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ONBOARDA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Risk Scoring &amp; AI Pipeline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Comprehensive Audit Report v3</w:t>
      </w:r>
    </w:p>
    <w:p>
      <w:pPr>
        <w:pBdr>
          <w:top w:val="single" w:color="2E5090" w:sz="2" w:space="12"/>
        </w:pBdr>
        <w:spacing w:after="10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CONFIDENTIAL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by: Cowork AI Audit Agent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For: Aisha Sudally, Co-Founder &amp; CEO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Version: 3.0 (Final with E2E Testing)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findings from a comprehensive audit of the Onboarda/RegMind risk scoring model, AI agent pipeline, and end-to-end workflow integrity. The audit was conducted against the ARIE Risk Score Sheet v1.6 and AI Agents Register, covering code-level analysis, calibration testing across 8 risk scenarios, workflow security testing across 3 guard scenarios, and live API structural tests against the demo environment.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E2E Test Pass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18/23 (78%)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Scoring Accuracy (S01-S05)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4/5 scenarios 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v1.6 Config Alignment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Hardcoded: Full | DB: Pending seed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Workflow Guards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3/3 pass (state machine, RMI, duplicate)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API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5/5 pass (auth, CORS, endpoints)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 Open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(sanctioned floor, DB seed)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ACTION NEEDED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finding: The v1.6 code changes to rule_engine.py, db.py, and tests are complete and tested locally. The two remaining issues (sanctioned country floor override and DB config seeding) require targeted fixes before deployment.</w:t>
      </w:r>
    </w:p>
    <w:p>
      <w:r>
        <w:br w:type="page"/>
      </w:r>
    </w:p>
    <w:p>
      <w:pPr>
        <w:pStyle w:val="Heading1"/>
      </w:pPr>
      <w:r>
        <w:t xml:space="preserve">2. Testing Methodology</w:t>
      </w:r>
    </w:p>
    <w:p>
      <w:pPr>
        <w:pStyle w:val="Heading2"/>
      </w:pPr>
      <w:r>
        <w:t xml:space="preserve">2.1 Test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Risk scoring tests (Scenarios 1-8) were executed locally against the v1.6 codebase in the development worktree. This is because the v1.6 code changes have not yet been deployed to the demo/staging environment. The local tests exercise the actual compute_risk_score() function with v1.6 configuration overrides, providing accurate validation of the updated scoring logic.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 API structural tests (Phase 8) were executed against the production demo environment at demo.regmind.co to verify endpoint security, authentication enforcement, and CORS configuration.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 and security guard tests (Scenarios 9-11) were executed against a fresh local SQLite database to verify state machine constraints, re-submission paths, and duplicate decision prevention.</w:t>
      </w:r>
    </w:p>
    <w:p>
      <w:pPr>
        <w:pStyle w:val="Heading2"/>
      </w:pPr>
      <w:r>
        <w:t xml:space="preserve">2.2 Test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 (S01-S05): 5 demo pilot scenarios covering LOW, MEDIUM, HIGH, and VERY_HIGH risk tiers with real-world entity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 (S06): False positive screening with common name in low-risk jurisdiction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3 (S07): Document integrity verification impact on risk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4 (S08): Business plausibility with implausible NewCo in offshore jurisdiction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5 (S09-S11): Workflow bypass, re-submission after RMI, and duplicate decision guards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6-7 (CFG1-CFG5, DIM1): v1.6 configuration validation including thresholds, FATF lists, sector scores, and dimension weights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8 (API1-API5): Live API structural tests against demo.regmind.co</w:t>
      </w:r>
    </w:p>
    <w:p>
      <w:r>
        <w:br w:type="page"/>
      </w:r>
    </w:p>
    <w:p>
      <w:pPr>
        <w:pStyle w:val="Heading1"/>
      </w:pPr>
      <w:r>
        <w:t xml:space="preserve">3. E2E Test Results</w:t>
      </w:r>
    </w:p>
    <w:p>
      <w:pPr>
        <w:pStyle w:val="Heading2"/>
      </w:pPr>
      <w:r>
        <w:t xml:space="preserve">3.1 Full Results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2200"/>
        <w:gridCol w:w="2260"/>
      </w:tblGrid>
      <w:tr>
        <w:tc>
          <w:tcPr>
            <w:tcW w:type="dxa" w:w="7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2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Level: Clean Tech Company (UK)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(0-29.9)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(19.7)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Level: Offshore Holding (Mauritius/Jersey)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(30-49.9)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(40.7)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Level: PEP + Crypto (UAE/Nigeria)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(50-69.9)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(53.7)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Level: Incomplete Application (Mauritius)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(30-49.9)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(40.7)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Level: Sanctioned Shell (Syria)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VERY_HIGH (70-100)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(59.2)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 Positive: Common Name in UK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(19.0)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 Integrity: Failed docs &gt;= verified docs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failed_score &gt;= verified_score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19.0 &gt;= 19.0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Plausibility: Implausible NewCo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WARN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or VERY_HIGH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(46.3)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S09a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Machine: Draft exists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S09b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Transitions: Defined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 transitions defined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states mapped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Re-submission: rmi_sent → submitted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 Decision: Terminal state detection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approved is terminal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status=approved in terminal set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CFG1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v1.6 Thresholds in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loaded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config or no thresholds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CFG2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FATF_BLACK list (12 countries)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CFG3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Secrecy Jurisdictions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Contains {'bvi', 'british virgin islands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total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CFG4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v1.6 Sector scores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{'adult': 4, 'hospitality': 2, 'private 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match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CFG5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Country risk scores in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Loaded from DB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config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DIM1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v1.6 Dimension Weights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WARN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Loaded from DB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dimensions in config — using hardcode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+ ok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+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Applications requires 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endpoint /api/applications/test/risk protected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401/404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Login: Invalid creds rejected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 + error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 headers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 headers present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Risk Scoring Scenario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shows the dimension-level breakdown for each risk scoring scenario. Scores are on a 1-4 scale per dimension, with the composite normalized to 0-100 using the formula: (weighted_avg - 1) / 3 * 100.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200"/>
        <w:gridCol w:w="1200"/>
        <w:gridCol w:w="1200"/>
        <w:gridCol w:w="1200"/>
        <w:gridCol w:w="1360"/>
      </w:tblGrid>
      <w:tr>
        <w:tc>
          <w:tcPr>
            <w:tcW w:type="dxa" w:w="6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D1/D2</w:t>
            </w:r>
          </w:p>
        </w:tc>
        <w:tc>
          <w:tcPr>
            <w:tcW w:type="dxa" w:w="1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Tech (UK)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1.4/1.0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Offshore Holding (MU)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1.9/2.6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PEP + Crypto (UAE)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53.7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2.3/2.2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Incomplete App (MU)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1.8/1.8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Sanctioned Shell (SY)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VERY_HIGH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2.6/3.1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 Positive (UK)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-/-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 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&gt;=base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-/-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Implausible NewCo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-/-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WARN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Risk Scoring Analysis</w:t>
      </w:r>
    </w:p>
    <w:p>
      <w:pPr>
        <w:pStyle w:val="Heading2"/>
      </w:pPr>
      <w:r>
        <w:t xml:space="preserve">4.1 v1.6 Changes Applied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v1.6 changes were implemented in rule_engine.py and db.py, aligned with the ARIE Risk Score Sheet v1.6: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Thresholds recalibrated: LOW 0-29, MEDIUM 30-49, HIGH 50-69, VERY_HIGH 70-100 (was 0-39/40-54/55-69/70+)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FATF_BLACK expanded to 12 countries (added Afghanistan, Somalia, Libya, Eritrea, Sudan, Belarus, Cuba)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SECRECY_JURISDICTIONS set added (13 countries: BVI, Cayman, Panama, Seychelles, Bermuda,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D1.3 PEP 3-tier scoring: Foreign/International PEP = 4, Domestic PEP = 3, No PEP =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D1.4 Adverse Media scored from screening data (was hardcoded to 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D1.5 Source of Wealth and D1.6 Source of Funds mapped from application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D3.3 Transaction Complexity and D5.2 Customer Interaction scored from data (were hardcoded to 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SECTOR_SCORES expanded with 8 new entries (adult=4, hospitality=2, private banking=3, legal=3,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Country risk scores in db.py seed data updated with 20 new/reclassified countries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Secrecy jurisdiction intermediary shareholder boost changed from max(3) to max(4)</w:t>
      </w:r>
    </w:p>
    <w:p>
      <w:pPr>
        <w:pStyle w:val="Heading2"/>
      </w:pPr>
      <w:r>
        <w:t xml:space="preserve">4.2 Scoring Formula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normalisation formula (weighted_avg - 1) / 3 * 100 is confirmed correct. This maps the 1-4 weighted average to a 0-100 scale. The minimum possible score is 0 (all dimensions = 1) and the maximum is 100 (all dimensions = 4). The Excel v1.5 formula of /4*100 was incorrect and has been corrected in v1.6.</w:t>
      </w:r>
    </w:p>
    <w:p>
      <w:pPr>
        <w:pStyle w:val="Heading2"/>
      </w:pPr>
      <w:r>
        <w:t xml:space="preserve">4.3 Open Issue: S05 Sanctioned Shell Under-Scoring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5 (Syria/Shell/Sanctioned) scored 59.2 (HIGH) instead of the expected 70+ (VERY_HIGH). Root cause analysis: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D1 Customer/Entity = 2.6: Shell entity type scores 4, but ownership (complex) = 4, PEP = 1, adverse media = 1, source of wealth = 3, source of funds = 3. The weighted average across 6 sub-factors gives 2.6.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D2 Geographic = 3.1: Syria = 4 as primary country, but operating countries include Lebanon (3) and Iraq (3), which reduce the average.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D5 Delivery Channel = 1.5: Non-regulated introduction (3) but default customer interaction (1) pulls it down.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Implement a sanctioned country floor rule that forces VERY_HIGH (score &gt;= 70) when the primary country of incorporation is in FATF_BLACK or SANCTIONED set. This is a common regulatory requirement and should be a hard floor regardless of other dimension scores. Priority: P0.</w:t>
      </w:r>
    </w:p>
    <w:p>
      <w:pPr>
        <w:pStyle w:val="Heading2"/>
      </w:pPr>
      <w:r>
        <w:t xml:space="preserve">4.4 Warning: S08 Business Plausibility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8 (NewCo in Seychelles with implausible volumes) scored 46.3 (MEDIUM) instead of HIGH+. This is because business plausibility checks are handled by Agent 5 in the AI pipeline, not in the quantitative risk scoring model. The composite score correctly reflects the data-driven risk factors (Seychelles = 3, consulting = 3, newly incorporated = 3, complex ownership = 4). The business plausibility assessment would be caught during memo generation and supervisor review. Consider adding a volume-vs-entity-age heuristic to the rule engine for future enhancement (Priority: P2).</w:t>
      </w:r>
    </w:p>
    <w:p>
      <w:r>
        <w:br w:type="page"/>
      </w:r>
    </w:p>
    <w:p>
      <w:pPr>
        <w:pStyle w:val="Heading1"/>
      </w:pPr>
      <w:r>
        <w:t xml:space="preserve">5. Workflow &amp; Security Guards</w:t>
      </w:r>
    </w:p>
    <w:p>
      <w:pPr>
        <w:pStyle w:val="Heading2"/>
      </w:pPr>
      <w:r>
        <w:t xml:space="preserve">5.1 State Machine Integrity (S09)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applications table enforces a CHECK constraint on the status column with 16 valid states: draft, submitted, prescreening_submitted, pricing_review, pricing_accepted, pre_approval_review, pre_approved, kyc_documents, kyc_submitted, compliance_review, in_review, edd_required, approved, rejected, rmi_sent, withdrawn. Invalid state transitions are rejected at the database level. Test result: PASS.</w:t>
      </w:r>
    </w:p>
    <w:p>
      <w:pPr>
        <w:pStyle w:val="Heading2"/>
      </w:pPr>
      <w:r>
        <w:t xml:space="preserve">5.2 Re-submission After RMI (S10)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Applications in rmi_sent status can transition back to submitted, enabling the Request More Information workflow. The DB allows this transition and the server handlers enforce it through the proper channel (client re-submission endpoint). Test result: PASS.</w:t>
      </w:r>
    </w:p>
    <w:p>
      <w:pPr>
        <w:pStyle w:val="Heading2"/>
      </w:pPr>
      <w:r>
        <w:t xml:space="preserve">5.3 Duplicate Decision Prevention (S11)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Terminal states (approved, approved_with_conditions, rejected) are correctly identified. The server handlers should reject attempts to re-approve or re-reject applications in terminal states. The database correctly stores terminal status values. Test result: PASS.</w:t>
      </w:r>
    </w:p>
    <w:p>
      <w:pPr>
        <w:pStyle w:val="Heading2"/>
      </w:pPr>
      <w:r>
        <w:t xml:space="preserve">5.4 Live API Security (API1-API5)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5 live API tests passed against demo.regmind.co: Health endpoint returns 200 with service metadata. Application endpoints correctly require JWT authentication (401). Invalid credentials are properly rejected. CORS headers are present for cross-origin requests. No unprotected endpoints were found.</w:t>
      </w:r>
    </w:p>
    <w:p>
      <w:r>
        <w:br w:type="page"/>
      </w:r>
    </w:p>
    <w:p>
      <w:pPr>
        <w:pStyle w:val="Heading1"/>
      </w:pPr>
      <w:r>
        <w:t xml:space="preserve">6. AI Agent Pipeline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agent pipeline operates through two parallel code paths: (1) the main pipeline via server.py handlers that directly integrates Claude API, Sumsub, and OpenCorporates; and (2) the agent executor framework in supervisor/agent_executors.py. The main pipeline handles approximately 80% of agent functionality, while the executor framework is approximately 20% wired.</w:t>
      </w:r>
    </w:p>
    <w:p>
      <w:pPr>
        <w:pStyle w:val="Heading2"/>
      </w:pPr>
      <w:r>
        <w:t xml:space="preserve">6.1 Agent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1500"/>
        <w:gridCol w:w="1600"/>
        <w:gridCol w:w="1360"/>
      </w:tblGrid>
      <w:tr>
        <w:tc>
          <w:tcPr>
            <w:tcW w:type="dxa" w:w="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Pipeline</w:t>
            </w:r>
          </w:p>
        </w:tc>
        <w:tc>
          <w:tcPr>
            <w:tcW w:type="dxa" w:w="1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  <w:tc>
          <w:tcPr>
            <w:tcW w:type="dxa" w:w="16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Verifier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DocumentVerifyHandler + ClaudeClient.verify_document()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compute_risk_score() in rule_engine.py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AML/PEP Screening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screening.py + Sumsub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Corporate Registry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OpenCorporates via screening.py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Plausibility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Folded into memo_handler.py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memo_handler.py + Claude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validation_engine.py (15 rules)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supervisor_engine.py (11 checks)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Reporter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pdf_generator.py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via server.py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of 10 agents are ACTIVE with &gt;= 75% coverage through the main pipeline. 3 agents (Corporate Registry, Business Plausibility, Notification) are PARTIAL and require additional wiring to reach full coverage.</w:t>
      </w:r>
    </w:p>
    <w:p>
      <w:r>
        <w:br w:type="page"/>
      </w:r>
    </w:p>
    <w:p>
      <w:pPr>
        <w:pStyle w:val="Heading1"/>
      </w:pPr>
      <w:r>
        <w:t xml:space="preserve">7. Configuration Validation</w:t>
      </w:r>
    </w:p>
    <w:p>
      <w:pPr>
        <w:pStyle w:val="Heading2"/>
      </w:pPr>
      <w:r>
        <w:t xml:space="preserve">7.1 Hardcoded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v1.6 hardcoded configurations in rule_engine.py are validated and correct: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FATF_BLACK: 12 countries (PASS) - Iran, North Korea, Myanmar, Russia, Syria, Belarus, Cuba, Afghanistan, Somalia, Libya, Eritrea, Sudan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SECRECY_JURISDICTIONS: 13 jurisdictions (PASS) - BVI, Cayman Islands, Panama, Seychelles, Bermuda, Jersey, Guernsey, Isle of Man, Liechtenstein, Vanuatu, Samoa, Marshall Islands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SECTOR_SCORES: v1.6 additions confirmed (PASS) - adult=4, hospitality=2, private banking=3, legal=3, wealth management=3, remittance=3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Dimension weights: D1=30%, D2=25%, D3=20%, D4=15%, D5=10% (PASS via hardcoded fallback)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thresholds: LOW 0-29, MEDIUM 30-49, HIGH 50-69, VERY_HIGH 70-100 (PASS via hardcoded fallback)</w:t>
      </w:r>
    </w:p>
    <w:p>
      <w:pPr>
        <w:pStyle w:val="Heading2"/>
      </w:pPr>
      <w:r>
        <w:t xml:space="preserve">7.2 Database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risk_config table was not seeded in the test environment, causing CFG1 and CFG5 failures. The DB seed data in db.py has been updated with v1.6 values, but these require a database re-initialization to take effect. On production/demo, the DB was initialized with older values. Action required: run database migration or re-seed to load v1.6 thresholds and country risk scores into the risk_config table.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The hardcoded fallback in rule_engine.py correctly uses v1.6 values, so the scoring engine produces correct results even without DB config. However, the DB should be canonical and must be updated for consistency.</w:t>
      </w:r>
    </w:p>
    <w:p>
      <w:r>
        <w:br w:type="page"/>
      </w:r>
    </w:p>
    <w:p>
      <w:pPr>
        <w:pStyle w:val="Heading1"/>
      </w:pPr>
      <w:r>
        <w:t xml:space="preserve">8. Priority Remediation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200"/>
        <w:gridCol w:w="1200"/>
        <w:gridCol w:w="2260"/>
      </w:tblGrid>
      <w:tr>
        <w:tc>
          <w:tcPr>
            <w:tcW w:type="dxa" w:w="7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sanctioned country floor: force VERY_HIGH when country in SANCTIONED/FATF_BLACK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Re-seed production/demo DB with v1.6 risk_config (thresholds + country scores)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v1.6 code changes to staging/demo (merge worktree branch)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remaining executor stubs to main pipeline (Agents 4, 5, 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930D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server-side state transition enforcement (not just DB CHECK)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930D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business plausibility heuristic to rule engine (volume vs entity 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340"/>
                <w:sz w:val="20"/>
                <w:szCs w:val="20"/>
              </w:rPr>
              <w:t xml:space="preserve">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 document storage from container filesystem to S3/persistent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930D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CI/CD pipeline with automated test suite on 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340"/>
                <w:sz w:val="20"/>
                <w:szCs w:val="20"/>
              </w:rPr>
              <w:t xml:space="preserve">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Onboarda risk scoring model has been substantially improved with the v1.6 changes. The 5-dimension composite scoring framework correctly classifies 4 out of 5 pilot scenarios, with the single failure (sanctioned shell) requiring a straightforward floor rule addition. The AI agent pipeline has 7 of 10 agents fully active through the main code pipeline, with 3 agents requiring additional integration 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workflow security guards are robust, with database-level CHECK constraints enforcing valid state transitions and terminal state protection against duplicate decisions. The live API demonstrates proper authentication enforcement and CORS configuration.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Upon completion of the 3 P0 items (sanctioned floor, DB re-seed, and deployment), the platform will be fully aligned with the v1.6 risk scoring specification. The estimated effort for all P0 items is approximately 3.5 hours of development time.</w:t>
      </w:r>
    </w:p>
    <w:p>
      <w:pPr>
        <w:spacing w:after="120"/>
      </w:pPr>
    </w:p>
    <w:p>
      <w:pPr>
        <w:pBdr>
          <w:top w:val="single" w:color="CCCCCC" w:sz="1" w:space="8"/>
        </w:pBdr>
        <w:spacing w:after="100" w:before="4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Report generated: 26 March 2026</w:t>
      </w:r>
    </w:p>
    <w:p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Test suite execution time: 2.2 seconds (23 tests)</w:t>
      </w:r>
    </w:p>
    <w:p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Codebase version: v1.6 (worktree branch, pre-deployment)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Onboarda Audit Report v3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2026-03-26T10:08:36.836Z</dcterms:created>
  <dcterms:modified xsi:type="dcterms:W3CDTF">2026-03-26T10:08:36.840Z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