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ONBOARDA / REGMIND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Gap Analysis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Risk Scoring Model &amp; AI Agent Register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Specification vs Implementation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</w:t>
      </w:r>
    </w:p>
    <w:p>
      <w:pPr>
        <w:spacing w:before="6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(Automated Code Audit)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Reference Documents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ARIE_Risk_Score_Sheet.xlsx (v1.5), ARIE_AI register.xlsx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Codebase Branch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claude/focused-hellman (worktree off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Files Analysed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rule_engine.py, agent_executors.py, screening.py, memo_handler.py, supervisor_engine.py, validation_engine.py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report compares the risk scoring model defined in ARIE_Risk_Score_Sheet.xlsx (v1.5) and the AI agent pipeline defined in ARIE_AI register.xlsx against the actual implementation in the Onboarda codebase. The analysis covers every dimension, sub-factor, weight, formula, threshold, country list, and agent definition.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Scoring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PARTIAL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Dimension weights correct. Composite formula wrong. 5/17 sub-factors hardcoded. Country lists incomplete.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Agent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PARTIAL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10 agents exist in code. Agents 1-5 partially implemented. Agents 6-8, 10 are stubs. Agent 9 correctly deferred.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Risk Scoring Model: Excel vs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What Matches Correctly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0"/>
        <w:gridCol w:w="331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Spec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Dimension Weights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D1=30%, D2=25%, D3=20%, D4=15%, D5=10%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Hardcoded defaults: 0.30, 0.25, 0.20, 0.15, 0.10. Also loads from DB config.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 Sub-factor Weights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 20%, Ownership 20%, PEP 25%, Adverse Media 15%, SoW 10%, SoF 10%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Default: [0.20, 0.20, 0.25, 0.15, 0.10, 0.10]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 Sub-factor Weights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Incorp 25%, UBO Nat 20%, Intermediary 20%, Operations 20%, Target 15%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Default: [0.25, 0.20, 0.20, 0.20, 0.15]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D3 Sub-factor Weights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40%, Volume 35%, Complexity 25%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Default: [0.40, 0.35, 0.25]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D5 Sub-factor Weights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Introduction 50%, Interaction 50%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Default: [0.50, 0.50]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Entity Type Scores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Listed/Regulated/Govt=1, Private/SME=2, Trust/Foundation=3, Shell=4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Matching map in _score_entity_type()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Sector Scores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30+ sectors mapped across 4 tiers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sectors present in SECTOR_SCORES 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Ownership Mapping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Simple=1, 1-2 layers=2, 3+=3, Complex=4</w:t>
            </w:r>
          </w:p>
        </w:tc>
        <w:tc>
          <w:tcPr>
            <w:tcW w:type="dxa" w:w="3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owner_map matches exactly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Discrepancies Found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[RS-01]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Composite Score Formula Mismatch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= (Sum of weighted dimension scores / 4) x 100. A weighted average of 2.0 yields score 50.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= (weighted_avg - 1) / 3 * 100. A weighted average of 2.0 yields score 33.3.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under-scoring across all applications. Entities that should be MEDIUM (40+) score as LOW. Root cause of 4/5 risk calibration test failures in previous audit.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[RS-02] </w:t>
      </w: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D1 Sub-factors 1.4-1.6 Hardcoded (Not Scored)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Adverse Media (1.4): 4-tier scoring. Source of Wealth (1.5): Business revenue=1, Investment=1, Inheritance=3, Unknown=4. Source of Funds (1.6): Similar granular scoring.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d1_w[3] * 1 (adverse media always 1), d1_w[4] * 2 (SoW always 2), d1_w[5] * 2 (SoF always 2). These three sub-factors covering 35% of D1 weight are never evaluated from application data.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D1 dimension is permanently deflated. A client with unexplained wealth or adverse media findings gets the same D1 score as a clean client.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[RS-03] </w:t>
      </w: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Country Risk Lists Incomplete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 countries with explicit scores. 12 countries scored 4 (Very High), 20 scored 3 (High/Grey List), 27 scored 2 (Medium), 22 scored 1 (Low).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FATF_GREY: 17 countries (missing Algeria, Laos, Lebanon, Monaco, Venezuela, Vietnam, Haiti). FATF_BLACK: only 3 (missing Russia, Syria, Belarus, Cuba, Afghanistan, Somalia, Libya, Eritrea, Sudan). LOW_RISK includes Portugal, Spain, Italy which Excel scores as 2 (Medium).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Entities from grey/black list countries may score lower than intended. Russia, Syria, Belarus etc. may not score 4.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[RS-04] </w:t>
      </w: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PEP Scoring Binary Instead of 3-Tier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PEP=1, Close associate=3, Domestic PEP=3, Foreign/International PEP=4.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d1_pep = 3 if has_pep else 1. Binary check, no distinction between domestic (3) and foreign/international (4) PEPs.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Foreign PEPs are under-scored by 1 point on the PEP sub-factor (25% of D1).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997700"/>
          <w:sz w:val="22"/>
          <w:szCs w:val="22"/>
        </w:rPr>
        <w:t xml:space="preserve">[RS-05] </w:t>
      </w:r>
      <w:r>
        <w:rPr>
          <w:rFonts w:ascii="Arial" w:cs="Arial" w:eastAsia="Arial" w:hAnsi="Arial"/>
          <w:b/>
          <w:bCs/>
          <w:i w:val="false"/>
          <w:iCs w:val="false"/>
          <w:color w:val="9977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D3.3 Transaction Complexity Hardcoded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Domestic only=1, Cross-border single corridor=2, Multi-corridor=3, High-risk corridors=4.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 = d3_svc * d3_w[0] + d3_vol * d3_w[1] + 2 * d3_w[2]. Third term always 2.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Transaction complexity (25% of D3 = 5% of total) never evaluated.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997700"/>
          <w:sz w:val="22"/>
          <w:szCs w:val="22"/>
        </w:rPr>
        <w:t xml:space="preserve">[RS-06] </w:t>
      </w:r>
      <w:r>
        <w:rPr>
          <w:rFonts w:ascii="Arial" w:cs="Arial" w:eastAsia="Arial" w:hAnsi="Arial"/>
          <w:b/>
          <w:bCs/>
          <w:i w:val="false"/>
          <w:iCs w:val="false"/>
          <w:color w:val="9977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D5.2 Customer Interaction Type Hardcoded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Face-to-face=1, Video verified=2, Non-face-to-face=3, Anonymous/unverified=4.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d5 = d5_intro * d5_w[0] + 2 * d5_w[1]. Second term always 2 (non-face-to-face default).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Interaction type (50% of D5 = 5% of total) never evaluated.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997700"/>
          <w:sz w:val="22"/>
          <w:szCs w:val="22"/>
        </w:rPr>
        <w:t xml:space="preserve">[RS-07] </w:t>
      </w:r>
      <w:r>
        <w:rPr>
          <w:rFonts w:ascii="Arial" w:cs="Arial" w:eastAsia="Arial" w:hAnsi="Arial"/>
          <w:b/>
          <w:bCs/>
          <w:i w:val="false"/>
          <w:iCs w:val="false"/>
          <w:color w:val="9977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Secrecy Jurisdiction Boost Too Weak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BVI, Seychelles, Panama etc. scored 4 (Very High) as secrecy jurisdictions.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Boosts to max(j_score, 3) not max(j_score, 4). Caps at 3 instead of 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Intermediary shareholders in secrecy jurisdictions under-scored by 1 point.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6699"/>
          <w:sz w:val="22"/>
          <w:szCs w:val="22"/>
        </w:rPr>
        <w:t xml:space="preserve">[RS-08] </w:t>
      </w:r>
      <w:r>
        <w:rPr>
          <w:rFonts w:ascii="Arial" w:cs="Arial" w:eastAsia="Arial" w:hAnsi="Arial"/>
          <w:b/>
          <w:bCs/>
          <w:i w:val="false"/>
          <w:iCs w:val="false"/>
          <w:color w:val="336699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Adult Entertainment Sector Missing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Adult Entertainment listed as score 4 (Very High).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'adult' or 'entertainment' key in SECTOR_SCORES. Defaults to score 2.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Adult entertainment businesses scored as Medium instead of Very High.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6699"/>
          <w:sz w:val="22"/>
          <w:szCs w:val="22"/>
        </w:rPr>
        <w:t xml:space="preserve">[RS-09] </w:t>
      </w:r>
      <w:r>
        <w:rPr>
          <w:rFonts w:ascii="Arial" w:cs="Arial" w:eastAsia="Arial" w:hAnsi="Arial"/>
          <w:b/>
          <w:bCs/>
          <w:i w:val="false"/>
          <w:iCs w:val="false"/>
          <w:color w:val="336699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Volume Scoring String Matching Fragile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Under $50K=1, $50K-$500K=2, $500K-$5M=3, Over $5M=4.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vol_map uses substring matching. Value '$5,000,000' matches '500,000' key first, returning 3 instead of 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Edge case: very high volume applications may be under-scored.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[RS-10] </w:t>
      </w: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[INFO]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Excel Internal Inconsistency (Thresholds)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Spec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Methodology sheet: Low 0-39, Medium 40-69, High 70-100 (3-tier). Calculator sheet: Low 0-39, Medium 40-54, High 55-69, Very High 70-100 (4-tier).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uses 4-tier thresholds matching the Calculator sheet.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 is correct vs Calculator. Methodology sheet needs updating to match.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AI Agent Register: Spec vs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Agent Mapping Overview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1400"/>
        <w:gridCol w:w="20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&amp; Document Integrity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execute_identity_document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Partial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 DB Cross-Verification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execute_external_database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Stub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~10%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FinCrime Screening Interpretation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execute_fincrime_screening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Partial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 Structure &amp; UBO 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execute_corporate_structure_ubo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Partial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 Memo &amp; Risk Rec.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execute_compliance_memo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Partial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Periodic Review Preparation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execute_periodic_review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Stub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Adverse Media &amp; PEP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execute_adverse_media_pep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Stub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Behaviour &amp; Risk Drift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execute_behaviour_risk_drift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Stub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Regulatory Impact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N/A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Ongoing Compliance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execute_ongoing_compliance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Stub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Detailed Agent Gap Analysis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[AG-01]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Agent 1: Identity &amp; Document Integrity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 automated checks across 16 document types. OCR text extraction, expiry detection, date checks (3/6/12/18 month rules), name matching, legibility scoring, cross-document consistency, duplicate detection, registry verification, completeness scoring.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 3 things: verification_status flag, tampering_detected flag, and whether passport/cert of incorporation/proof of address exist. None of the 52 verification rules from the AI Verification Checks sheet are implemented.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Missing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OCR extraction, expiry checking, date validation rules, name matching logic, legibility scoring, cross-document consistency, duplicate detection, all 52 individual check rules.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[AG-02]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Agent 2: External DB Cross-Verification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Companies House, OpenCorporates, ADGM, DIFC lookups. Director/shareholder cross-referencing against registry. Registration number verification, company status, filed documents check.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Stub: checks if company_name and country strings are non-empty (always true after form submission) and returns 'company found'. No actual API calls. Note: real OpenCorporates integration exists in screening.py but this agent executor does not call 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Missing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 external API calls, director/shareholder cross-referencing, registration number verification, company status check.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[AG-03]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Agent 3: FinCrime Screening Interpretation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sanctions (UN, EU, OFAC, HMT), PEP database (World-Check, Dow Jones), adverse media (100K+ sources), false positive analysis, hit severity ranking, consolidated risk narrative.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Reads self-declared is_pep='Yes' from application data. sanctions_found and adverse_media hardcoded to False. No actual screening API calls within agent. Real Sumsub integration exists in screening.py but is not wired into this agent executor.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Missing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 external screening calls, false positive analysis, hit severity ranking, consolidated narrative generation.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[AG-04]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Agent 4: Corporate Structure &amp; UBO Mapping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Ownership chain tracing (direct &amp; indirect), circular ownership detection, nominee identification, multi-layered entity detection, 25% UBO threshold, shareholder register cross-reference.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 total ownership percentage, nominee string matching, shell indicators. Attempts ClaudeClient.analyze_corporate_structure() but silently falls back on import error. No circular ownership detection, no indirect chain tracing, no 25% threshold enforcement.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Missing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Circular ownership detection, indirect ownership tracing, 25% threshold logic, shareholder register cross-reference.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[AG-05]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Agent 5: Compliance Memo &amp; Risk Recommendation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5-dimension weighted composite scoring, business model plausibility assessment, industry benchmarking, complete compliance memo generation with all sections.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Reads pre-computed risk_level and risk_score from DB (correct). Does not generate the actual memo (that is in memo_handler.py via Claude API). memo_sections field always empty ([]).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Missing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Inline memo generation (relies on separate memo_handler.py), business model plausibility is a separate agent (#3 in code), memo_sections not populated.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C6600"/>
          <w:sz w:val="22"/>
          <w:szCs w:val="22"/>
        </w:rPr>
        <w:t xml:space="preserve">[AG-06]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Agents 6-8, 10: Monitoring Agents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6: Review cycle tracking, expired document identification, renewal deadlines, client notifications. Agent 7: Daily automated scans, sanctions list updates, PEP status changes. Agent 8: Transaction pattern monitoring, volume spike analysis, geographic deviation. Agent 10: Signal consolidation, risk trends, incident history.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four are stubs returning static 'all clear' responses. No actual monitoring, scanning, document expiry checking, or signal consolidation logic.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Missing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 monitoring functionality. These agents exist structurally but perform no real work.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Pipeline Flow Comparison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register defines this onboarding pipeline: Registration -&gt; Application Form -&gt; AI Risk Scoring (Agents 2-5 in parallel) -&gt; Decision Routing -&gt; KYC Upload (Agent 1) -&gt; Final Submission -&gt; Human Review -&gt; Monitoring (Agents 6-10).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live codebase in server.py triggers risk scoring via compute_risk_score() in SubmitApplicationHandler, and the agent executors exist in the supervisor framework. However, the actual onboarding pipeline does not call agent_executors directly. Instead, it uses build_compliance_memo() from memo_handler.py which calls the Claude API directly. The agent executor framework appears to be a parallel/newer architecture that is not yet fully wired into the main request flow.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Agent Numbering Mismatch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register numbers agents 1-10 sequentially. The code labels them differently: Agent 2a (External Database), Agent 2 (Corporate Structure), Agent 3 (Business Model Plausibility), Agent 4 (FinCrime), Agent 5 (Compliance Memo). The register's Agent 2 (External Database) maps to code's Agent 2a, while the register's Agent 4 (Corporate Structure) maps to code's Agent 2. Additionally, 'Business Model Plausibility' exists as a separate agent in code (Agent 3) but is described as a sub-function of Agent 5 in the register.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Prioritised Recommendations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6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RS-01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composite score formula. Change (weighted_avg - 1) / 3 * 100 to weighted_avg / 4 * 100 to match Excel specification. This is the single highest-impact fix.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RS-03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country risk lists to match all 80 countries in the Excel reference table. Add all 12 score-4 countries (including Russia, Syria, Belarus) to FATF_BLACK/SANCTIONED. Remove Spain, Portugal, Italy from LOW_RISK.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RS-02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actual scoring for D1 sub-factors 1.4 (Adverse Media), 1.5 (Source of Wealth), 1.6 (Source of Funds) from application data instead of hardcoded defaults.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RS-04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3-tier PEP scoring: No PEP=1, Domestic PEP/Close Associate=3, Foreign/International PEP=4.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RS-07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secrecy jurisdiction boost from max(j_score, 3) to max(j_score, 4) to match Excel specification.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AG-03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 Sumsub screening results from screening.py into the FinCrime Screening agent executor instead of relying on self-declared is_pep fields.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AG-02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 OpenCorporates integration from screening.py into the External Database agent executor.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7722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RS-05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D3.3 Transaction Complexity scoring from application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7722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RS-06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D5.2 Customer Interaction Type scoring from application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7722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RS-08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'adult' and 'entertainment' keys to SECTOR_SCORES with score 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7722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AG-01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the 52 document verification checks from the AI Verification Checks sheet in Agent 1.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7722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AG-04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circular ownership detection and 25% UBO threshold enforcement to Agent 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AG-06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out monitoring agents (6-8, 10) from stubs to functional implementations with actual scanning and expiry logic.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7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 agent executor framework into the main onboarding pipeline in server.py, or consolidate with memo_handler.py.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Onboarda Gap Analysis Report</w:t>
    </w:r>
    <w:r>
      <w:rPr>
        <w:rFonts w:ascii="Arial" w:cs="Arial" w:eastAsia="Arial" w:hAnsi="Arial"/>
        <w:color w:val="999999"/>
        <w:sz w:val="18"/>
        <w:szCs w:val="18"/>
      </w:rPr>
      <w:t xml:space="preserve">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2026-03-26T09:34:09.616Z</dcterms:created>
  <dcterms:modified xsi:type="dcterms:W3CDTF">2026-03-26T09:34:09.623Z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