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ONBOARDA</w:t>
      </w:r>
    </w:p>
    <w:p>
      <w:pPr>
        <w:spacing w:after="100"/>
        <w:jc w:val="center"/>
      </w:pPr>
      <w:r>
        <w:rPr>
          <w:rFonts w:ascii="Arial" w:cs="Arial" w:eastAsia="Arial" w:hAnsi="Arial"/>
          <w:color w:val="2E75B6"/>
          <w:sz w:val="36"/>
          <w:szCs w:val="36"/>
        </w:rPr>
        <w:t xml:space="preserve">UK E-MONEY INSTITUTION</w:t>
      </w:r>
    </w:p>
    <w:p>
      <w:pPr>
        <w:spacing w:after="60"/>
        <w:jc w:val="center"/>
      </w:pPr>
      <w:r>
        <w:rPr>
          <w:rFonts w:ascii="Arial" w:cs="Arial" w:eastAsia="Arial" w:hAnsi="Arial"/>
          <w:color w:val="2E75B6"/>
          <w:sz w:val="36"/>
          <w:szCs w:val="36"/>
        </w:rPr>
        <w:t xml:space="preserve">MARKET ENTRY &amp; OUTREACH PLAN</w:t>
      </w:r>
    </w:p>
    <w:p>
      <w:pPr>
        <w:spacing w:after="80"/>
      </w:pPr>
    </w:p>
    <w:p>
      <w:pPr>
        <w:spacing w:after="60"/>
        <w:jc w:val="center"/>
      </w:pPr>
      <w:r>
        <w:rPr>
          <w:rFonts w:ascii="Arial" w:cs="Arial" w:eastAsia="Arial" w:hAnsi="Arial"/>
          <w:i/>
          <w:iCs/>
          <w:color w:val="555555"/>
          <w:sz w:val="22"/>
          <w:szCs w:val="22"/>
        </w:rPr>
        <w:t xml:space="preserve">286 active EMIs analysed. 25 newly authorised. 18 high-priority targets identified.</w:t>
      </w:r>
    </w:p>
    <w:p>
      <w:pPr>
        <w:spacing w:after="80"/>
      </w:pPr>
    </w:p>
    <w:p>
      <w:pPr>
        <w:spacing w:after="80"/>
      </w:pPr>
    </w:p>
    <w:p>
      <w:pPr>
        <w:spacing w:after="80"/>
      </w:pPr>
    </w:p>
    <w:p>
      <w:pPr>
        <w:spacing w:after="80"/>
      </w:pPr>
    </w:p>
    <w:p>
      <w:pPr>
        <w:jc w:val="center"/>
      </w:pPr>
      <w:r>
        <w:rPr>
          <w:rFonts w:ascii="Arial" w:cs="Arial" w:eastAsia="Arial" w:hAnsi="Arial"/>
          <w:color w:val="999999"/>
          <w:sz w:val="20"/>
          <w:szCs w:val="20"/>
        </w:rPr>
        <w:t xml:space="preserve">CONFIDENTIAL • March 2026</w:t>
      </w:r>
    </w:p>
    <w:p>
      <w:r>
        <w:br w:type="page"/>
      </w:r>
    </w:p>
    <w:p>
      <w:pPr>
        <w:pStyle w:val="Heading1"/>
        <w:spacing w:after="200" w:before="360"/>
      </w:pPr>
      <w:r>
        <w:rPr>
          <w:rFonts w:ascii="Arial" w:cs="Arial" w:eastAsia="Arial" w:hAnsi="Arial"/>
          <w:b/>
          <w:bCs/>
          <w:color w:val="1B3A5C"/>
          <w:sz w:val="32"/>
          <w:szCs w:val="32"/>
        </w:rPr>
        <w:t xml:space="preserve">1. UK E-Money Market Analysis</w:t>
      </w:r>
    </w:p>
    <w:p>
      <w:pPr>
        <w:spacing w:after="140" w:line="276"/>
        <w:jc w:val="left"/>
      </w:pPr>
      <w:r>
        <w:rPr>
          <w:rFonts w:ascii="Arial" w:cs="Arial" w:eastAsia="Arial" w:hAnsi="Arial"/>
          <w:i w:val="false"/>
          <w:iCs w:val="false"/>
          <w:color w:val="333333"/>
          <w:sz w:val="21"/>
          <w:szCs w:val="21"/>
        </w:rPr>
        <w:t xml:space="preserve">The FCA register contains </w:t>
      </w:r>
      <w:r>
        <w:rPr>
          <w:rFonts w:ascii="Arial" w:cs="Arial" w:eastAsia="Arial" w:hAnsi="Arial"/>
          <w:b/>
          <w:bCs/>
          <w:color w:val="333333"/>
          <w:sz w:val="21"/>
          <w:szCs w:val="21"/>
        </w:rPr>
        <w:t xml:space="preserve">462 e-money firm entries</w:t>
      </w:r>
      <w:r>
        <w:rPr>
          <w:rFonts w:ascii="Arial" w:cs="Arial" w:eastAsia="Arial" w:hAnsi="Arial"/>
          <w:i w:val="false"/>
          <w:iCs w:val="false"/>
          <w:color w:val="333333"/>
          <w:sz w:val="21"/>
          <w:szCs w:val="21"/>
        </w:rPr>
        <w:t xml:space="preserve">. After filtering out cancelled and revoked licences, the active market consists of: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3000"/>
        <w:gridCol w:w="2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Onboarda Fit</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Authorised EMIs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261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target market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Highest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Small EMIs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Secondary (budget-constrained)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Newly Authorised (2025-2026)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Immediate opportunity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Cancelled / Revoked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176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Not applicable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Exclude</w:t>
            </w:r>
          </w:p>
        </w:tc>
      </w:tr>
    </w:tbl>
    <w:p>
      <w:pPr>
        <w:spacing w:after="80"/>
      </w:pPr>
    </w:p>
    <w:p>
      <w:pPr>
        <w:spacing w:after="140" w:line="276"/>
        <w:jc w:val="left"/>
      </w:pPr>
      <w:r>
        <w:rPr>
          <w:rFonts w:ascii="Arial" w:cs="Arial" w:eastAsia="Arial" w:hAnsi="Arial"/>
          <w:i w:val="false"/>
          <w:iCs w:val="false"/>
          <w:color w:val="333333"/>
          <w:sz w:val="21"/>
          <w:szCs w:val="21"/>
        </w:rPr>
        <w:t xml:space="preserve">The critical insight: </w:t>
      </w:r>
      <w:r>
        <w:rPr>
          <w:rFonts w:ascii="Arial" w:cs="Arial" w:eastAsia="Arial" w:hAnsi="Arial"/>
          <w:b/>
          <w:bCs/>
          <w:color w:val="333333"/>
          <w:sz w:val="21"/>
          <w:szCs w:val="21"/>
        </w:rPr>
        <w:t xml:space="preserve">25 firms received FCA EMI authorisation in 2025 or 2026</w:t>
      </w:r>
      <w:r>
        <w:rPr>
          <w:rFonts w:ascii="Arial" w:cs="Arial" w:eastAsia="Arial" w:hAnsi="Arial"/>
          <w:i w:val="false"/>
          <w:iCs w:val="false"/>
          <w:color w:val="333333"/>
          <w:sz w:val="21"/>
          <w:szCs w:val="21"/>
        </w:rPr>
        <w:t xml:space="preserve">. These firms are actively building their compliance infrastructure right now. They have budget (they just went through the licensing process), they have urgency (regulators expect compliance systems on day one), and they have not yet committed to a competitor. This is Onboarda’s highest-probability pipeline.</w:t>
      </w:r>
    </w:p>
    <w:p>
      <w:r>
        <w:br w:type="page"/>
      </w:r>
    </w:p>
    <w:p>
      <w:pPr>
        <w:pStyle w:val="Heading1"/>
        <w:spacing w:after="200" w:before="360"/>
      </w:pPr>
      <w:r>
        <w:rPr>
          <w:rFonts w:ascii="Arial" w:cs="Arial" w:eastAsia="Arial" w:hAnsi="Arial"/>
          <w:b/>
          <w:bCs/>
          <w:color w:val="1B3A5C"/>
          <w:sz w:val="32"/>
          <w:szCs w:val="32"/>
        </w:rPr>
        <w:t xml:space="preserve">2. Target Prioritisation Framework</w:t>
      </w:r>
    </w:p>
    <w:p>
      <w:pPr>
        <w:spacing w:after="140" w:line="276"/>
        <w:jc w:val="left"/>
      </w:pPr>
      <w:r>
        <w:rPr>
          <w:rFonts w:ascii="Arial" w:cs="Arial" w:eastAsia="Arial" w:hAnsi="Arial"/>
          <w:i w:val="false"/>
          <w:iCs w:val="false"/>
          <w:color w:val="333333"/>
          <w:sz w:val="21"/>
          <w:szCs w:val="21"/>
        </w:rPr>
        <w:t xml:space="preserve">After researching all 25 newly authorised firms individually, we ranked them by close probability based on four factors: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Compliance maturity:</w:t>
      </w:r>
      <w:r>
        <w:rPr>
          <w:rFonts w:ascii="Arial" w:cs="Arial" w:eastAsia="Arial" w:hAnsi="Arial"/>
          <w:color w:val="333333"/>
          <w:sz w:val="21"/>
          <w:szCs w:val="21"/>
        </w:rPr>
        <w:t xml:space="preserve"> Are they hiring compliance staff or do they already have a team and tools?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Company size:</w:t>
      </w:r>
      <w:r>
        <w:rPr>
          <w:rFonts w:ascii="Arial" w:cs="Arial" w:eastAsia="Arial" w:hAnsi="Arial"/>
          <w:color w:val="333333"/>
          <w:sz w:val="21"/>
          <w:szCs w:val="21"/>
        </w:rPr>
        <w:t xml:space="preserve"> Mid-size firms (10-200 employees) are the sweet spot. Too small = no budget. Too large = will build internally.</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Business model fit:</w:t>
      </w:r>
      <w:r>
        <w:rPr>
          <w:rFonts w:ascii="Arial" w:cs="Arial" w:eastAsia="Arial" w:hAnsi="Arial"/>
          <w:color w:val="333333"/>
          <w:sz w:val="21"/>
          <w:szCs w:val="21"/>
        </w:rPr>
        <w:t xml:space="preserve"> Corporate/B2B payment flows (not consumer-only) align with Onboarda’s KYC/AML capabilities.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Timing signals:</w:t>
      </w:r>
      <w:r>
        <w:rPr>
          <w:rFonts w:ascii="Arial" w:cs="Arial" w:eastAsia="Arial" w:hAnsi="Arial"/>
          <w:color w:val="333333"/>
          <w:sz w:val="21"/>
          <w:szCs w:val="21"/>
        </w:rPr>
        <w:t xml:space="preserve"> Recent funding, recent licence, active hiring for compliance roles = buying window is open.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r>
              <w:rPr>
                <w:rFonts w:ascii="Arial" w:cs="Arial" w:eastAsia="Arial" w:hAnsi="Arial"/>
                <w:b/>
                <w:bCs/>
                <w:color w:val="1B3A5C"/>
                <w:sz w:val="21"/>
                <w:szCs w:val="21"/>
              </w:rPr>
              <w:t xml:space="preserve">Result: 18 firms are worth pursuing. 7 firms should be deprioritised (too large, consumer-only, or already have compliance tools). The top 5 targets have a combined estimated close probability of 40-50%.</w:t>
            </w:r>
          </w:p>
        </w:tc>
      </w:tr>
    </w:tbl>
    <w:p>
      <w:pPr>
        <w:spacing w:after="80"/>
      </w:pPr>
    </w:p>
    <w:p>
      <w:pPr>
        <w:pStyle w:val="Heading2"/>
        <w:spacing w:after="160" w:before="280"/>
      </w:pPr>
      <w:r>
        <w:rPr>
          <w:rFonts w:ascii="Arial" w:cs="Arial" w:eastAsia="Arial" w:hAnsi="Arial"/>
          <w:b/>
          <w:bCs/>
          <w:color w:val="2E75B6"/>
          <w:sz w:val="26"/>
          <w:szCs w:val="26"/>
        </w:rPr>
        <w:t xml:space="preserve">2.1 Top 5 — Highest Close Probability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Firm</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Highest Priority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CREZCO LIMITED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Authorised Jan 2026. Hiring Head of Compliance. Open banking payments API. $16M raised. Building compliance from scratch.</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BOUND RATES LIMITED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Authorised Feb 2026. Series A €20.7M just closed. FX hedging platform. EU expansion planned = multi-jurisdiction compliance needs.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CAPI MONEY UK LTD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Authorised Jan 2026. YC-backed. Emerging markets payments (Africa). High-risk corridors = elevated AML scrutiny. Needs robust compliance.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INCARD LTD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Authorised Dec 2025. Series A £10M (Feb 2026). Financial OS for e-commerce. £500M+ volume. AI-forward company.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TELLEROO LIMITED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Authorised Jun 2025. MLRO identified by name (Olga Thompson). 35 employees, 4 continents. Small compliance team, growing volumes.</w:t>
            </w:r>
          </w:p>
        </w:tc>
      </w:tr>
    </w:tbl>
    <w:p>
      <w:pPr>
        <w:spacing w:after="80"/>
      </w:pPr>
    </w:p>
    <w:p>
      <w:pPr>
        <w:pStyle w:val="Heading2"/>
        <w:spacing w:after="160" w:before="280"/>
      </w:pPr>
      <w:r>
        <w:rPr>
          <w:rFonts w:ascii="Arial" w:cs="Arial" w:eastAsia="Arial" w:hAnsi="Arial"/>
          <w:b/>
          <w:bCs/>
          <w:color w:val="2E75B6"/>
          <w:sz w:val="26"/>
          <w:szCs w:val="26"/>
        </w:rPr>
        <w:t xml:space="preserve">2.2 Next 5 — Strong Potential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Firm</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Strong Potential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TENORA FINANCIAL SOLUTIONS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Authorised Feb 2026. £15M Macquarie-backed. FX platform launching Q1 2026. Building compliance from scratch.</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GLOBUS PAYMENTS LTD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Authorised Sep 2025. 2-10 employees. Bootstrapped. No dedicated compliance tech. Starter tier candidate.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KDMS PAYMENTS (Kadmos)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Authorised Aug 2025. Maritime payroll. $29M Series A. NYK Line acquisition. Maritime = high-risk AML.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BOURN TECHNOLOGIES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Authorised Aug 2025. NatWest-backed. AI lending for SMEs. Heavy onboarding requirements per borrower.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KEEL MONEY LTD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Authorised Oct 2025. Founded Apr 2024. Brand new company building from zero. Greenfield opportunity.</w:t>
            </w:r>
          </w:p>
        </w:tc>
      </w:tr>
    </w:tbl>
    <w:p>
      <w:pPr>
        <w:spacing w:after="80"/>
      </w:pPr>
    </w:p>
    <w:p>
      <w:pPr>
        <w:pStyle w:val="Heading2"/>
        <w:spacing w:after="160" w:before="280"/>
      </w:pPr>
      <w:r>
        <w:rPr>
          <w:rFonts w:ascii="Arial" w:cs="Arial" w:eastAsia="Arial" w:hAnsi="Arial"/>
          <w:b/>
          <w:bCs/>
          <w:color w:val="2E75B6"/>
          <w:sz w:val="26"/>
          <w:szCs w:val="26"/>
        </w:rPr>
        <w:t xml:space="preserve">2.3 Firms to Deprioritise</w:t>
      </w:r>
    </w:p>
    <w:p>
      <w:pPr>
        <w:spacing w:after="140" w:line="276"/>
        <w:jc w:val="left"/>
      </w:pPr>
      <w:r>
        <w:rPr>
          <w:rFonts w:ascii="Arial" w:cs="Arial" w:eastAsia="Arial" w:hAnsi="Arial"/>
          <w:i w:val="false"/>
          <w:iCs w:val="false"/>
          <w:color w:val="333333"/>
          <w:sz w:val="21"/>
          <w:szCs w:val="21"/>
        </w:rPr>
        <w:t xml:space="preserve">These firms should NOT be actively pursued. They are either too large (will build internally), consumer-focused (not corporate KYC), or already have compliance partnerships: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Klarna, Payward (Kraken), Worldpay, Rippling, eBay</w:t>
      </w:r>
      <w:r>
        <w:rPr>
          <w:rFonts w:ascii="Arial" w:cs="Arial" w:eastAsia="Arial" w:hAnsi="Arial"/>
          <w:color w:val="333333"/>
          <w:sz w:val="21"/>
          <w:szCs w:val="21"/>
        </w:rPr>
        <w:t xml:space="preserve"> — massive enterprises with internal compliance teams.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Vinted Pay</w:t>
      </w:r>
      <w:r>
        <w:rPr>
          <w:rFonts w:ascii="Arial" w:cs="Arial" w:eastAsia="Arial" w:hAnsi="Arial"/>
          <w:color w:val="333333"/>
          <w:sz w:val="21"/>
          <w:szCs w:val="21"/>
        </w:rPr>
        <w:t xml:space="preserve"> — already partnered with AMLYZE for compliance infrastructure.</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Ripple Markets UK</w:t>
      </w:r>
      <w:r>
        <w:rPr>
          <w:rFonts w:ascii="Arial" w:cs="Arial" w:eastAsia="Arial" w:hAnsi="Arial"/>
          <w:color w:val="333333"/>
          <w:sz w:val="21"/>
          <w:szCs w:val="21"/>
        </w:rPr>
        <w:t xml:space="preserve"> — well-funded, crypto-specific needs. Monitor only.</w:t>
      </w:r>
    </w:p>
    <w:p>
      <w:r>
        <w:br w:type="page"/>
      </w:r>
    </w:p>
    <w:p>
      <w:pPr>
        <w:pStyle w:val="Heading1"/>
        <w:spacing w:after="200" w:before="360"/>
      </w:pPr>
      <w:r>
        <w:rPr>
          <w:rFonts w:ascii="Arial" w:cs="Arial" w:eastAsia="Arial" w:hAnsi="Arial"/>
          <w:b/>
          <w:bCs/>
          <w:color w:val="1B3A5C"/>
          <w:sz w:val="32"/>
          <w:szCs w:val="32"/>
        </w:rPr>
        <w:t xml:space="preserve">3. Outreach Execution Plan</w:t>
      </w:r>
    </w:p>
    <w:p>
      <w:pPr>
        <w:pStyle w:val="Heading2"/>
        <w:spacing w:after="160" w:before="280"/>
      </w:pPr>
      <w:r>
        <w:rPr>
          <w:rFonts w:ascii="Arial" w:cs="Arial" w:eastAsia="Arial" w:hAnsi="Arial"/>
          <w:b/>
          <w:bCs/>
          <w:color w:val="2E75B6"/>
          <w:sz w:val="26"/>
          <w:szCs w:val="26"/>
        </w:rPr>
        <w:t xml:space="preserve">3.1 Channel Strategy</w:t>
      </w:r>
    </w:p>
    <w:p>
      <w:pPr>
        <w:spacing w:after="140" w:line="276"/>
        <w:jc w:val="left"/>
      </w:pPr>
      <w:r>
        <w:rPr>
          <w:rFonts w:ascii="Arial" w:cs="Arial" w:eastAsia="Arial" w:hAnsi="Arial"/>
          <w:i w:val="false"/>
          <w:iCs w:val="false"/>
          <w:color w:val="333333"/>
          <w:sz w:val="21"/>
          <w:szCs w:val="21"/>
        </w:rPr>
        <w:t xml:space="preserve">For UK EMIs, the outreach motion should be:</w:t>
      </w:r>
    </w:p>
    <w:p>
      <w:pPr>
        <w:pStyle w:val="ListParagraph"/>
        <w:numPr>
          <w:ilvl w:val="0"/>
          <w:numId w:val="3"/>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LinkedIn first.</w:t>
      </w:r>
      <w:r>
        <w:rPr>
          <w:rFonts w:ascii="Arial" w:cs="Arial" w:eastAsia="Arial" w:hAnsi="Arial"/>
          <w:color w:val="333333"/>
          <w:sz w:val="21"/>
          <w:szCs w:val="21"/>
        </w:rPr>
        <w:t xml:space="preserve"> Compliance professionals and fintech founders in the UK are highly active on LinkedIn. This is the primary channel.</w:t>
      </w:r>
    </w:p>
    <w:p>
      <w:pPr>
        <w:pStyle w:val="ListParagraph"/>
        <w:numPr>
          <w:ilvl w:val="0"/>
          <w:numId w:val="3"/>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Email second.</w:t>
      </w:r>
      <w:r>
        <w:rPr>
          <w:rFonts w:ascii="Arial" w:cs="Arial" w:eastAsia="Arial" w:hAnsi="Arial"/>
          <w:color w:val="333333"/>
          <w:sz w:val="21"/>
          <w:szCs w:val="21"/>
        </w:rPr>
        <w:t xml:space="preserve"> Use email for follow-up sequences after initial LinkedIn engagement. Scrape company domains from Companies House filings.</w:t>
      </w:r>
    </w:p>
    <w:p>
      <w:pPr>
        <w:pStyle w:val="ListParagraph"/>
        <w:numPr>
          <w:ilvl w:val="0"/>
          <w:numId w:val="3"/>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Events third.</w:t>
      </w:r>
      <w:r>
        <w:rPr>
          <w:rFonts w:ascii="Arial" w:cs="Arial" w:eastAsia="Arial" w:hAnsi="Arial"/>
          <w:color w:val="333333"/>
          <w:sz w:val="21"/>
          <w:szCs w:val="21"/>
        </w:rPr>
        <w:t xml:space="preserve"> UK RegTech events (Innovate Finance Global Summit, FCA TechSprints, PayExpo, RegTech Summit London) for in-person meetings with qualified prospects.</w:t>
      </w:r>
    </w:p>
    <w:p>
      <w:pPr>
        <w:spacing w:after="80"/>
      </w:pPr>
    </w:p>
    <w:p>
      <w:pPr>
        <w:pStyle w:val="Heading2"/>
        <w:spacing w:after="160" w:before="280"/>
      </w:pPr>
      <w:r>
        <w:rPr>
          <w:rFonts w:ascii="Arial" w:cs="Arial" w:eastAsia="Arial" w:hAnsi="Arial"/>
          <w:b/>
          <w:bCs/>
          <w:color w:val="2E75B6"/>
          <w:sz w:val="26"/>
          <w:szCs w:val="26"/>
        </w:rPr>
        <w:t xml:space="preserve">3.2 Week-by-Week Execution (First 30 Days)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400"/>
        <w:gridCol w:w="1800"/>
        <w:gridCol w:w="12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Research + personalise messages for Top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Crezco, Bound, Capi Money, Incard, Telleroo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highly personalised LinkedIn messages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connections accepted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 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Follow up Top 5 + start Targets 6-10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 Top 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 messages (5 follow-ups + 5 new)</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 discovery calls booked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sequences for non-responders + Targets 11-18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18 active targets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touches (mix of LinkedIn + email)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demos booked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 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Follow-up demos + start Tier 2 firms (active payment EMIs)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Top 18 + first 10 Tier 2 firms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 touches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 trial/POC initiated</w:t>
            </w:r>
          </w:p>
        </w:tc>
      </w:tr>
    </w:tbl>
    <w:p>
      <w:pPr>
        <w:spacing w:after="80"/>
      </w:pPr>
    </w:p>
    <w:p>
      <w:pPr>
        <w:pStyle w:val="Heading2"/>
        <w:spacing w:after="160" w:before="280"/>
      </w:pPr>
      <w:r>
        <w:rPr>
          <w:rFonts w:ascii="Arial" w:cs="Arial" w:eastAsia="Arial" w:hAnsi="Arial"/>
          <w:b/>
          <w:bCs/>
          <w:color w:val="2E75B6"/>
          <w:sz w:val="26"/>
          <w:szCs w:val="26"/>
        </w:rPr>
        <w:t xml:space="preserve">3.3 Message Templates by Persona</w:t>
      </w:r>
    </w:p>
    <w:p>
      <w:pPr>
        <w:spacing w:after="80"/>
      </w:pPr>
    </w:p>
    <w:p>
      <w:pPr>
        <w:spacing w:after="120" w:before="200"/>
      </w:pPr>
      <w:r>
        <w:rPr>
          <w:rFonts w:ascii="Arial" w:cs="Arial" w:eastAsia="Arial" w:hAnsi="Arial"/>
          <w:b/>
          <w:bCs/>
          <w:color w:val="1B3A5C"/>
          <w:sz w:val="22"/>
          <w:szCs w:val="22"/>
        </w:rPr>
        <w:t xml:space="preserve">Template A: Newly Authorised EMI (No Compliance Contact Found)</w:t>
      </w:r>
    </w:p>
    <w:p>
      <w:pPr>
        <w:spacing w:after="140" w:line="276"/>
        <w:jc w:val="left"/>
      </w:pPr>
      <w:r>
        <w:rPr>
          <w:rFonts w:ascii="Arial" w:cs="Arial" w:eastAsia="Arial" w:hAnsi="Arial"/>
          <w:i/>
          <w:iCs/>
          <w:color w:val="333333"/>
          <w:sz w:val="21"/>
          <w:szCs w:val="21"/>
        </w:rPr>
        <w:t xml:space="preserve">"Hi [Name], congratulations on securing the FCA EMI authorisation. Building compliance infrastructure from scratch is one of the hardest parts of post-licence scaling. We built Onboarda specifically for newly authorised EMIs — AI-powered KYC/AML that gets you audit-ready from day one without needing a 5-person compliance team. Worth a 15-minute look?"</w:t>
      </w:r>
    </w:p>
    <w:p>
      <w:pPr>
        <w:spacing w:after="80"/>
      </w:pPr>
    </w:p>
    <w:p>
      <w:pPr>
        <w:spacing w:after="120" w:before="200"/>
      </w:pPr>
      <w:r>
        <w:rPr>
          <w:rFonts w:ascii="Arial" w:cs="Arial" w:eastAsia="Arial" w:hAnsi="Arial"/>
          <w:b/>
          <w:bCs/>
          <w:color w:val="1B3A5C"/>
          <w:sz w:val="22"/>
          <w:szCs w:val="22"/>
        </w:rPr>
        <w:t xml:space="preserve">Template B: Named MLRO or Compliance Officer</w:t>
      </w:r>
    </w:p>
    <w:p>
      <w:pPr>
        <w:spacing w:after="140" w:line="276"/>
        <w:jc w:val="left"/>
      </w:pPr>
      <w:r>
        <w:rPr>
          <w:rFonts w:ascii="Arial" w:cs="Arial" w:eastAsia="Arial" w:hAnsi="Arial"/>
          <w:i/>
          <w:iCs/>
          <w:color w:val="333333"/>
          <w:sz w:val="21"/>
          <w:szCs w:val="21"/>
        </w:rPr>
        <w:t xml:space="preserve">"Hi [Name], I noticed [Company] recently received FCA authorisation. Managing KYC/AML across a growing client base with a lean compliance team is intense. We built Onboarda to automate the heavy lifting — AI generates compliance memos, maps UBO structures, and screens against sanctions/PEP lists. Our clients typically see 70% time savings per onboarding case. Would a quick demo be useful?"</w:t>
      </w:r>
    </w:p>
    <w:p>
      <w:pPr>
        <w:spacing w:after="80"/>
      </w:pPr>
    </w:p>
    <w:p>
      <w:pPr>
        <w:spacing w:after="120" w:before="200"/>
      </w:pPr>
      <w:r>
        <w:rPr>
          <w:rFonts w:ascii="Arial" w:cs="Arial" w:eastAsia="Arial" w:hAnsi="Arial"/>
          <w:b/>
          <w:bCs/>
          <w:color w:val="1B3A5C"/>
          <w:sz w:val="22"/>
          <w:szCs w:val="22"/>
        </w:rPr>
        <w:t xml:space="preserve">Template C: High-Risk Corridor (FX, Emerging Markets, Maritime)</w:t>
      </w:r>
    </w:p>
    <w:p>
      <w:pPr>
        <w:spacing w:after="140" w:line="276"/>
        <w:jc w:val="left"/>
      </w:pPr>
      <w:r>
        <w:rPr>
          <w:rFonts w:ascii="Arial" w:cs="Arial" w:eastAsia="Arial" w:hAnsi="Arial"/>
          <w:i/>
          <w:iCs/>
          <w:color w:val="333333"/>
          <w:sz w:val="21"/>
          <w:szCs w:val="21"/>
        </w:rPr>
        <w:t xml:space="preserve">"Hi [Name], [sector]-focused EMIs sit squarely in the FCA’s elevated-risk category for AML. With your recent authorisation, I imagine the compliance expectations are significant. We built Onboarda to automate KYC/AML for exactly this kind of profile — AI-powered risk scoring that explains its reasoning to regulators. Happy to show you?"</w:t>
      </w:r>
    </w:p>
    <w:p>
      <w:pPr>
        <w:spacing w:after="80"/>
      </w:pPr>
    </w:p>
    <w:p>
      <w:pPr>
        <w:spacing w:after="120" w:before="200"/>
      </w:pPr>
      <w:r>
        <w:rPr>
          <w:rFonts w:ascii="Arial" w:cs="Arial" w:eastAsia="Arial" w:hAnsi="Arial"/>
          <w:b/>
          <w:bCs/>
          <w:color w:val="1B3A5C"/>
          <w:sz w:val="22"/>
          <w:szCs w:val="22"/>
        </w:rPr>
        <w:t xml:space="preserve">Template D: Post-Funding EMI (Series A/B)</w:t>
      </w:r>
    </w:p>
    <w:p>
      <w:pPr>
        <w:spacing w:after="140" w:line="276"/>
        <w:jc w:val="left"/>
      </w:pPr>
      <w:r>
        <w:rPr>
          <w:rFonts w:ascii="Arial" w:cs="Arial" w:eastAsia="Arial" w:hAnsi="Arial"/>
          <w:i/>
          <w:iCs/>
          <w:color w:val="333333"/>
          <w:sz w:val="21"/>
          <w:szCs w:val="21"/>
        </w:rPr>
        <w:t xml:space="preserve">"Hi [Name], congrats on the [round]. As you scale [product], the compliance workload scales exponentially — every new client needs KYC/AML, every jurisdiction adds requirements. We built Onboarda so that high-growth EMIs can onboard clients in minutes instead of hours, with full audit trails the FCA wants to see. 15 minutes to demo?"</w:t>
      </w:r>
    </w:p>
    <w:p>
      <w:pPr>
        <w:spacing w:after="80"/>
      </w:pPr>
    </w:p>
    <w:p>
      <w:pPr>
        <w:pStyle w:val="Heading2"/>
        <w:spacing w:after="160" w:before="280"/>
      </w:pPr>
      <w:r>
        <w:rPr>
          <w:rFonts w:ascii="Arial" w:cs="Arial" w:eastAsia="Arial" w:hAnsi="Arial"/>
          <w:b/>
          <w:bCs/>
          <w:color w:val="2E75B6"/>
          <w:sz w:val="26"/>
          <w:szCs w:val="26"/>
        </w:rPr>
        <w:t xml:space="preserve">3.4 Follow-Up Sequence</w:t>
      </w:r>
    </w:p>
    <w:p>
      <w:pPr>
        <w:spacing w:after="140" w:line="276"/>
        <w:jc w:val="left"/>
      </w:pPr>
      <w:r>
        <w:rPr>
          <w:rFonts w:ascii="Arial" w:cs="Arial" w:eastAsia="Arial" w:hAnsi="Arial"/>
          <w:i w:val="false"/>
          <w:iCs w:val="false"/>
          <w:color w:val="333333"/>
          <w:sz w:val="21"/>
          <w:szCs w:val="21"/>
        </w:rPr>
        <w:t xml:space="preserve">For prospects who accept the LinkedIn connection but don’t reply to the first message:</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Day 3:</w:t>
      </w:r>
      <w:r>
        <w:rPr>
          <w:rFonts w:ascii="Arial" w:cs="Arial" w:eastAsia="Arial" w:hAnsi="Arial"/>
          <w:color w:val="333333"/>
          <w:sz w:val="21"/>
          <w:szCs w:val="21"/>
        </w:rPr>
        <w:t xml:space="preserve"> Share a relevant insight. "Saw this FCA enforcement notice — the gap they flagged is exactly what our AI catches. Thought it might be relevant to [Company]."</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Day 7:</w:t>
      </w:r>
      <w:r>
        <w:rPr>
          <w:rFonts w:ascii="Arial" w:cs="Arial" w:eastAsia="Arial" w:hAnsi="Arial"/>
          <w:color w:val="333333"/>
          <w:sz w:val="21"/>
          <w:szCs w:val="21"/>
        </w:rPr>
        <w:t xml:space="preserve"> Social proof. "We just helped [ARIE Finance/similar firm] cut onboarding time from 6 hours to 45 minutes per client. Here’s the case study." [Attach or link case study]</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Day 14:</w:t>
      </w:r>
      <w:r>
        <w:rPr>
          <w:rFonts w:ascii="Arial" w:cs="Arial" w:eastAsia="Arial" w:hAnsi="Arial"/>
          <w:color w:val="333333"/>
          <w:sz w:val="21"/>
          <w:szCs w:val="21"/>
        </w:rPr>
        <w:t xml:space="preserve"> Direct ask. "Would a 15-minute demo this week work? Happy to show you on a call or send a recorded walkthrough if timing is tight."</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Day 21:</w:t>
      </w:r>
      <w:r>
        <w:rPr>
          <w:rFonts w:ascii="Arial" w:cs="Arial" w:eastAsia="Arial" w:hAnsi="Arial"/>
          <w:color w:val="333333"/>
          <w:sz w:val="21"/>
          <w:szCs w:val="21"/>
        </w:rPr>
        <w:t xml:space="preserve"> Break-up. "Looks like timing isn’t right. Totally understand. I’ll check back in a few months. Meanwhile, here’s our compliance automation guide in case it’s useful down the road."</w:t>
      </w:r>
    </w:p>
    <w:p>
      <w:r>
        <w:br w:type="page"/>
      </w:r>
    </w:p>
    <w:p>
      <w:pPr>
        <w:pStyle w:val="Heading1"/>
        <w:spacing w:after="200" w:before="360"/>
      </w:pPr>
      <w:r>
        <w:rPr>
          <w:rFonts w:ascii="Arial" w:cs="Arial" w:eastAsia="Arial" w:hAnsi="Arial"/>
          <w:b/>
          <w:bCs/>
          <w:color w:val="1B3A5C"/>
          <w:sz w:val="32"/>
          <w:szCs w:val="32"/>
        </w:rPr>
        <w:t xml:space="preserve">4. Scaling Beyond Tier 1</w:t>
      </w:r>
    </w:p>
    <w:p>
      <w:pPr>
        <w:pStyle w:val="Heading2"/>
        <w:spacing w:after="160" w:before="280"/>
      </w:pPr>
      <w:r>
        <w:rPr>
          <w:rFonts w:ascii="Arial" w:cs="Arial" w:eastAsia="Arial" w:hAnsi="Arial"/>
          <w:b/>
          <w:bCs/>
          <w:color w:val="2E75B6"/>
          <w:sz w:val="26"/>
          <w:szCs w:val="26"/>
        </w:rPr>
        <w:t xml:space="preserve">4.1 Tier 2: Active Payment/FX EMIs</w:t>
      </w:r>
    </w:p>
    <w:p>
      <w:pPr>
        <w:spacing w:after="140" w:line="276"/>
        <w:jc w:val="left"/>
      </w:pPr>
      <w:r>
        <w:rPr>
          <w:rFonts w:ascii="Arial" w:cs="Arial" w:eastAsia="Arial" w:hAnsi="Arial"/>
          <w:i w:val="false"/>
          <w:iCs w:val="false"/>
          <w:color w:val="333333"/>
          <w:sz w:val="21"/>
          <w:szCs w:val="21"/>
        </w:rPr>
        <w:t xml:space="preserve">After exhausting the 25 newly authorised firms, the next pool is the ~80 established authorised EMIs with payment/FX keywords in their name or known business. These are firms like:</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Caxton Payments, Argentex, Mercury FX, VFX Financial</w:t>
      </w:r>
      <w:r>
        <w:rPr>
          <w:rFonts w:ascii="Arial" w:cs="Arial" w:eastAsia="Arial" w:hAnsi="Arial"/>
          <w:color w:val="333333"/>
          <w:sz w:val="21"/>
          <w:szCs w:val="21"/>
        </w:rPr>
        <w:t xml:space="preserve"> — established FX brokers with large client books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SafeNetPay, Fondy, Pomelo Group, 3S Money</w:t>
      </w:r>
      <w:r>
        <w:rPr>
          <w:rFonts w:ascii="Arial" w:cs="Arial" w:eastAsia="Arial" w:hAnsi="Arial"/>
          <w:color w:val="333333"/>
          <w:sz w:val="21"/>
          <w:szCs w:val="21"/>
        </w:rPr>
        <w:t xml:space="preserve"> — mid-size payment platforms processing at scale</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Moorwand, myPOS, Luxon Payments</w:t>
      </w:r>
      <w:r>
        <w:rPr>
          <w:rFonts w:ascii="Arial" w:cs="Arial" w:eastAsia="Arial" w:hAnsi="Arial"/>
          <w:color w:val="333333"/>
          <w:sz w:val="21"/>
          <w:szCs w:val="21"/>
        </w:rPr>
        <w:t xml:space="preserve"> — card issuers and payment infrastructure providers</w:t>
      </w:r>
    </w:p>
    <w:p>
      <w:pPr>
        <w:spacing w:after="140" w:line="276"/>
        <w:jc w:val="left"/>
      </w:pPr>
      <w:r>
        <w:rPr>
          <w:rFonts w:ascii="Arial" w:cs="Arial" w:eastAsia="Arial" w:hAnsi="Arial"/>
          <w:i w:val="false"/>
          <w:iCs w:val="false"/>
          <w:color w:val="333333"/>
          <w:sz w:val="21"/>
          <w:szCs w:val="21"/>
        </w:rPr>
        <w:t xml:space="preserve">The messaging shifts from "build compliance from scratch" to "upgrade from your current manual/legacy compliance process." Lead with: time savings, audit readiness, and the cost comparison vs. their current multi-tool setup or headcount allocation.</w:t>
      </w:r>
    </w:p>
    <w:p>
      <w:pPr>
        <w:spacing w:after="80"/>
      </w:pPr>
    </w:p>
    <w:p>
      <w:pPr>
        <w:pStyle w:val="Heading2"/>
        <w:spacing w:after="160" w:before="280"/>
      </w:pPr>
      <w:r>
        <w:rPr>
          <w:rFonts w:ascii="Arial" w:cs="Arial" w:eastAsia="Arial" w:hAnsi="Arial"/>
          <w:b/>
          <w:bCs/>
          <w:color w:val="2E75B6"/>
          <w:sz w:val="26"/>
          <w:szCs w:val="26"/>
        </w:rPr>
        <w:t xml:space="preserve">4.2 UK Market Entry Considerations</w:t>
      </w:r>
    </w:p>
    <w:p>
      <w:pPr>
        <w:spacing w:after="140" w:line="276"/>
        <w:jc w:val="left"/>
      </w:pPr>
      <w:r>
        <w:rPr>
          <w:rFonts w:ascii="Arial" w:cs="Arial" w:eastAsia="Arial" w:hAnsi="Arial"/>
          <w:i w:val="false"/>
          <w:iCs w:val="false"/>
          <w:color w:val="333333"/>
          <w:sz w:val="21"/>
          <w:szCs w:val="21"/>
        </w:rPr>
        <w:t xml:space="preserve">Entering the UK market from an EU base requires attention to several specifics: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Regulatory framing:</w:t>
      </w:r>
      <w:r>
        <w:rPr>
          <w:rFonts w:ascii="Arial" w:cs="Arial" w:eastAsia="Arial" w:hAnsi="Arial"/>
          <w:color w:val="333333"/>
          <w:sz w:val="21"/>
          <w:szCs w:val="21"/>
        </w:rPr>
        <w:t xml:space="preserve"> The FCA is arguably the strictest regulator in Europe. UK EMIs take compliance seriously. Position Onboarda as built for this level of rigour.</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Data residency:</w:t>
      </w:r>
      <w:r>
        <w:rPr>
          <w:rFonts w:ascii="Arial" w:cs="Arial" w:eastAsia="Arial" w:hAnsi="Arial"/>
          <w:color w:val="333333"/>
          <w:sz w:val="21"/>
          <w:szCs w:val="21"/>
        </w:rPr>
        <w:t xml:space="preserve"> Some UK EMIs will ask about data storage location. Be prepared with a clear answer about UK/EU data handling.</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Case study localisation:</w:t>
      </w:r>
      <w:r>
        <w:rPr>
          <w:rFonts w:ascii="Arial" w:cs="Arial" w:eastAsia="Arial" w:hAnsi="Arial"/>
          <w:color w:val="333333"/>
          <w:sz w:val="21"/>
          <w:szCs w:val="21"/>
        </w:rPr>
        <w:t xml:space="preserve"> The ARIE Finance case study is EU-based. For UK prospects, reframe metrics in GBP and reference FCA (not CSSF) compliance requirements.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Pricing in GBP:</w:t>
      </w:r>
      <w:r>
        <w:rPr>
          <w:rFonts w:ascii="Arial" w:cs="Arial" w:eastAsia="Arial" w:hAnsi="Arial"/>
          <w:color w:val="333333"/>
          <w:sz w:val="21"/>
          <w:szCs w:val="21"/>
        </w:rPr>
        <w:t xml:space="preserve"> Quote UK prospects in GBP. At current rates, your €3,000/mo Growth tier is approximately £2,500/mo. This is competitive.</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UK compliance events:</w:t>
      </w:r>
      <w:r>
        <w:rPr>
          <w:rFonts w:ascii="Arial" w:cs="Arial" w:eastAsia="Arial" w:hAnsi="Arial"/>
          <w:color w:val="333333"/>
          <w:sz w:val="21"/>
          <w:szCs w:val="21"/>
        </w:rPr>
        <w:t xml:space="preserve"> Attend Innovate Finance Global Summit, PayExpo London, and RegTech Summit London for in-person pipeline building.</w:t>
      </w:r>
    </w:p>
    <w:p>
      <w:r>
        <w:br w:type="page"/>
      </w:r>
    </w:p>
    <w:p>
      <w:pPr>
        <w:pStyle w:val="Heading1"/>
        <w:spacing w:after="200" w:before="360"/>
      </w:pPr>
      <w:r>
        <w:rPr>
          <w:rFonts w:ascii="Arial" w:cs="Arial" w:eastAsia="Arial" w:hAnsi="Arial"/>
          <w:b/>
          <w:bCs/>
          <w:color w:val="1B3A5C"/>
          <w:sz w:val="32"/>
          <w:szCs w:val="32"/>
        </w:rPr>
        <w:t xml:space="preserve">5. Goals &amp; Success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30-Day Target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60-Day Target</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90-Day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LinkedIn messages sent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Connection acceptance rate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Discovery calls booked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18-25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Demos delivered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6-10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12-18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Trials / POCs started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5-8</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Contracts signed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Pipeline value (ARR)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r>
              <w:rPr>
                <w:rFonts w:ascii="Arial" w:cs="Arial" w:eastAsia="Arial" w:hAnsi="Arial"/>
                <w:b/>
                <w:bCs/>
                <w:color w:val="1B3A5C"/>
                <w:sz w:val="21"/>
                <w:szCs w:val="21"/>
              </w:rPr>
              <w:t xml:space="preserve">Target: 3-5 signed UK EMI clients within 90 days, generating £100-200K in new ARR. This would represent a meaningful UK beachhead and validate the market entry.</w:t>
            </w:r>
          </w:p>
        </w:tc>
      </w:tr>
    </w:tbl>
    <w:p>
      <w:pPr>
        <w:spacing w:after="80"/>
      </w:pPr>
    </w:p>
    <w:p>
      <w:pPr>
        <w:pStyle w:val="Heading2"/>
        <w:spacing w:after="160" w:before="280"/>
      </w:pPr>
      <w:r>
        <w:rPr>
          <w:rFonts w:ascii="Arial" w:cs="Arial" w:eastAsia="Arial" w:hAnsi="Arial"/>
          <w:b/>
          <w:bCs/>
          <w:color w:val="2E75B6"/>
          <w:sz w:val="26"/>
          <w:szCs w:val="26"/>
        </w:rPr>
        <w:t xml:space="preserve">5.1 Cost of This Campaign</w:t>
      </w:r>
    </w:p>
    <w:p>
      <w:pPr>
        <w:spacing w:after="140" w:line="276"/>
        <w:jc w:val="left"/>
      </w:pPr>
      <w:r>
        <w:rPr>
          <w:rFonts w:ascii="Arial" w:cs="Arial" w:eastAsia="Arial" w:hAnsi="Arial"/>
          <w:i w:val="false"/>
          <w:iCs w:val="false"/>
          <w:color w:val="333333"/>
          <w:sz w:val="21"/>
          <w:szCs w:val="21"/>
        </w:rPr>
        <w:t xml:space="preserve">This is a founder-led outbound campaign. The direct costs are minimal:</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LinkedIn Sales Navigator:</w:t>
      </w:r>
      <w:r>
        <w:rPr>
          <w:rFonts w:ascii="Arial" w:cs="Arial" w:eastAsia="Arial" w:hAnsi="Arial"/>
          <w:color w:val="333333"/>
          <w:sz w:val="21"/>
          <w:szCs w:val="21"/>
        </w:rPr>
        <w:t xml:space="preserve"> £60-80/month</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Email tooling (e.g., Apollo, Lemlist):</w:t>
      </w:r>
      <w:r>
        <w:rPr>
          <w:rFonts w:ascii="Arial" w:cs="Arial" w:eastAsia="Arial" w:hAnsi="Arial"/>
          <w:color w:val="333333"/>
          <w:sz w:val="21"/>
          <w:szCs w:val="21"/>
        </w:rPr>
        <w:t xml:space="preserve"> £80-120/month</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1-2 UK RegTech events:</w:t>
      </w:r>
      <w:r>
        <w:rPr>
          <w:rFonts w:ascii="Arial" w:cs="Arial" w:eastAsia="Arial" w:hAnsi="Arial"/>
          <w:color w:val="333333"/>
          <w:sz w:val="21"/>
          <w:szCs w:val="21"/>
        </w:rPr>
        <w:t xml:space="preserve"> £1,000-2,000 total (tickets + travel)</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Founder time:</w:t>
      </w:r>
      <w:r>
        <w:rPr>
          <w:rFonts w:ascii="Arial" w:cs="Arial" w:eastAsia="Arial" w:hAnsi="Arial"/>
          <w:color w:val="333333"/>
          <w:sz w:val="21"/>
          <w:szCs w:val="21"/>
        </w:rPr>
        <w:t xml:space="preserve"> 8-10 hours/week for the first 60 days</w:t>
      </w:r>
    </w:p>
    <w:p>
      <w:pPr>
        <w:spacing w:after="140" w:line="276"/>
        <w:jc w:val="left"/>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Total: £1,500-2,500 for the first 90 days.</w:t>
      </w:r>
      <w:r>
        <w:rPr>
          <w:rFonts w:ascii="Arial" w:cs="Arial" w:eastAsia="Arial" w:hAnsi="Arial"/>
          <w:i w:val="false"/>
          <w:iCs w:val="false"/>
          <w:color w:val="333333"/>
          <w:sz w:val="21"/>
          <w:szCs w:val="21"/>
        </w:rPr>
        <w:t xml:space="preserve"> If this generates even 1 client at £2,500/month, the payback period is under 30 days.</w:t>
      </w:r>
    </w:p>
    <w:p>
      <w:r>
        <w:br w:type="page"/>
      </w:r>
    </w:p>
    <w:p>
      <w:pPr>
        <w:pStyle w:val="Heading1"/>
        <w:spacing w:after="200" w:before="360"/>
      </w:pPr>
      <w:r>
        <w:rPr>
          <w:rFonts w:ascii="Arial" w:cs="Arial" w:eastAsia="Arial" w:hAnsi="Arial"/>
          <w:b/>
          <w:bCs/>
          <w:color w:val="1B3A5C"/>
          <w:sz w:val="32"/>
          <w:szCs w:val="32"/>
        </w:rPr>
        <w:t xml:space="preserve">6. Immediate Next Steps (This Week)</w:t>
      </w:r>
    </w:p>
    <w:p>
      <w:pPr>
        <w:spacing w:after="80"/>
      </w:pPr>
    </w:p>
    <w:p>
      <w:pPr>
        <w:pStyle w:val="ListParagraph"/>
        <w:numPr>
          <w:ilvl w:val="0"/>
          <w:numId w:val="4"/>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Open the Target List spreadsheet</w:t>
      </w:r>
      <w:r>
        <w:rPr>
          <w:rFonts w:ascii="Arial" w:cs="Arial" w:eastAsia="Arial" w:hAnsi="Arial"/>
          <w:color w:val="333333"/>
          <w:sz w:val="21"/>
          <w:szCs w:val="21"/>
        </w:rPr>
        <w:t xml:space="preserve"> (delivered alongside this plan). Review the "Personalised Outreach" tab. Each of the top 18 firms has a researched profile, close probability rating, compliance contact (where available), and a customised first message.</w:t>
      </w:r>
    </w:p>
    <w:p>
      <w:pPr>
        <w:pStyle w:val="ListParagraph"/>
        <w:numPr>
          <w:ilvl w:val="0"/>
          <w:numId w:val="4"/>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Send the first 5 LinkedIn messages</w:t>
      </w:r>
      <w:r>
        <w:rPr>
          <w:rFonts w:ascii="Arial" w:cs="Arial" w:eastAsia="Arial" w:hAnsi="Arial"/>
          <w:color w:val="333333"/>
          <w:sz w:val="21"/>
          <w:szCs w:val="21"/>
        </w:rPr>
        <w:t xml:space="preserve"> to: Crezco, Bound Rates, Capi Money, Incard, and Telleroo. Use the personalised messages in the spreadsheet.</w:t>
      </w:r>
    </w:p>
    <w:p>
      <w:pPr>
        <w:pStyle w:val="ListParagraph"/>
        <w:numPr>
          <w:ilvl w:val="0"/>
          <w:numId w:val="4"/>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Set up LinkedIn Sales Navigator</w:t>
      </w:r>
      <w:r>
        <w:rPr>
          <w:rFonts w:ascii="Arial" w:cs="Arial" w:eastAsia="Arial" w:hAnsi="Arial"/>
          <w:color w:val="333333"/>
          <w:sz w:val="21"/>
          <w:szCs w:val="21"/>
        </w:rPr>
        <w:t xml:space="preserve"> with saved searches for: UK EMI MLRO, UK EMI Compliance Officer, UK EMI Head of Compliance. This creates a live feed of prospects.</w:t>
      </w:r>
    </w:p>
    <w:p>
      <w:pPr>
        <w:pStyle w:val="ListParagraph"/>
        <w:numPr>
          <w:ilvl w:val="0"/>
          <w:numId w:val="4"/>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Adapt the ARIE case study for UK audiences.</w:t>
      </w:r>
      <w:r>
        <w:rPr>
          <w:rFonts w:ascii="Arial" w:cs="Arial" w:eastAsia="Arial" w:hAnsi="Arial"/>
          <w:color w:val="333333"/>
          <w:sz w:val="21"/>
          <w:szCs w:val="21"/>
        </w:rPr>
        <w:t xml:space="preserve"> Swap EUR to GBP, reference FCA instead of CSSF, emphasise audit-readiness language.</w:t>
      </w:r>
    </w:p>
    <w:p>
      <w:pPr>
        <w:pStyle w:val="ListParagraph"/>
        <w:numPr>
          <w:ilvl w:val="0"/>
          <w:numId w:val="4"/>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Block 2 hours every Monday and Thursday</w:t>
      </w:r>
      <w:r>
        <w:rPr>
          <w:rFonts w:ascii="Arial" w:cs="Arial" w:eastAsia="Arial" w:hAnsi="Arial"/>
          <w:color w:val="333333"/>
          <w:sz w:val="21"/>
          <w:szCs w:val="21"/>
        </w:rPr>
        <w:t xml:space="preserve"> for outbound. Consistency beats volume. 5 quality messages per session &gt; 20 generic ones.</w:t>
      </w:r>
    </w:p>
    <w:p>
      <w:pPr>
        <w:spacing w:after="80"/>
      </w:pPr>
    </w:p>
    <w:p>
      <w:pPr>
        <w:spacing w:after="80"/>
      </w:pPr>
    </w:p>
    <w:p>
      <w:pPr>
        <w:spacing w:before="400"/>
        <w:jc w:val="center"/>
      </w:pPr>
      <w:r>
        <w:rPr>
          <w:rFonts w:ascii="Arial" w:cs="Arial" w:eastAsia="Arial" w:hAnsi="Arial"/>
          <w:b/>
          <w:bCs/>
          <w:color w:val="1B3A5C"/>
          <w:sz w:val="24"/>
          <w:szCs w:val="24"/>
        </w:rPr>
        <w:t xml:space="preserve">END OF MARKETING PLAN</w:t>
      </w:r>
    </w:p>
    <w:p>
      <w:pPr>
        <w:jc w:val="center"/>
      </w:pPr>
      <w:r>
        <w:rPr>
          <w:rFonts w:ascii="Arial" w:cs="Arial" w:eastAsia="Arial" w:hAnsi="Arial"/>
          <w:color w:val="999999"/>
          <w:sz w:val="20"/>
          <w:szCs w:val="20"/>
        </w:rPr>
        <w:t xml:space="preserve">Onboarda • Confidential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999999"/>
        <w:sz w:val="16"/>
        <w:szCs w:val="16"/>
      </w:rPr>
      <w:t xml:space="preserve">ONBOARDA  |  UK EMI Market Entry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2026-03-21T15:56:30.648Z</dcterms:created>
  <dcterms:modified xsi:type="dcterms:W3CDTF">2026-03-21T15:56:30.649Z</dcterms:modified>
</cp:coreProperties>
</file>

<file path=docProps/custom.xml><?xml version="1.0" encoding="utf-8"?>
<Properties xmlns="http://schemas.openxmlformats.org/officeDocument/2006/custom-properties" xmlns:vt="http://schemas.openxmlformats.org/officeDocument/2006/docPropsVTypes"/>
</file>