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ONBOARDA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Enterprise Readiness Plan</w:t>
      </w:r>
    </w:p>
    <w:p>
      <w:pPr>
        <w:pBdr>
          <w:top w:val="single" w:color="1B3A5C" w:sz="2" w:space="12"/>
        </w:pBdr>
        <w:spacing w:after="60" w:before="2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From Pilot to Production-Grade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5-Phase Implementation Roadmap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CONFIDENTIAL</w:t>
      </w: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 for: Board &amp; Investors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Current Enterprise Readiness Score: 6.2 / 10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Target Enterprise Readiness Score: 9.0 / 10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Current State Assessment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Based on a comprehensive codebase audit of 28,408 lines of backend Python across 45 modules, 16,454 lines of frontend HTML/JS across 2 single-file applications, and 221 tests across 14 test files.</w:t>
      </w:r>
    </w:p>
    <w:p>
      <w:pPr>
        <w:pStyle w:val="Heading2"/>
      </w:pPr>
      <w:r>
        <w:t xml:space="preserve">1.1 Enterprise Readiness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c>
          <w:tcPr>
            <w:tcW w:type="dxa" w:w="2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Now</w:t>
            </w:r>
          </w:p>
        </w:tc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9/10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server.py monolith (4,038 lines), no multi-tenancy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9/10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MFA, input sanitization gaps, stored XSS, field mutation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9/10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221 tests but ~65% coverage; no E2E staging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9/10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bare exception handlers, 40% of errors silently swallowed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Documentation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8/10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OpenAPI spec, no API docs for 50+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Monitoring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9/10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Sentry, no APM, no alerting, in-memory rate limiter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9/10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MFA, no refresh tokens, 24hr hard expiry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9/10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Good schema + audit trails; PII key rotation issue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9/10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AWS infra done; S3 not wired, no CI/CD, no Redis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AI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9/10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9/10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Production-grade. 5D scoring, 11-section memo, 3 validation layers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OVERALL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6.2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19"/>
                <w:szCs w:val="19"/>
              </w:rPr>
              <w:t xml:space="preserve">9.0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28 items across 5 phases to close the gap</w:t>
            </w:r>
          </w:p>
        </w:tc>
      </w:tr>
    </w:tbl>
    <w:p>
      <w:pPr>
        <w:pStyle w:val="Heading2"/>
      </w:pPr>
      <w:r>
        <w:t xml:space="preserve">1.2 What Works Today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AI compliance pipeline: 5-dimension risk scoring, 11-section memo generation, 15-rule validation, 11-check supervisor — all production-grade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Document verification: 60 deterministic checks via Claude vision API across 20 document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AML/PEP screening: Real Sumsub integration with false positive classification and severity ranking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FATF blacklist blocking: Dual-layer enforcement (client + server), 20-22 sanctioned countries, live on staging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Workflow state machine: 16-state CHECK constraint, RMI re-submission, duplicate decision prevention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PII encryption: Fernet AES-128-CBC on nationality, passport, ID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GDPR: Data retention policies, DSAR handling, immutable purge logs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Security headers: HSTS, CSP, X-Frame-Options, X-Content-Type-Options, CSRF double-submit</w:t>
      </w:r>
    </w:p>
    <w:p>
      <w:pPr>
        <w:pStyle w:val="Heading2"/>
      </w:pPr>
      <w:r>
        <w:t xml:space="preserve">1.3 What Blocks Enterprise Deals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No MFA — banks require it. Non-negotiable for enterprise procurement.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Documents lost on deploy — S3 not wired. Cannot demo uploaded documents reliably.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PII display broken on redeploy — encryption key rotates. Nationality fields show gibberish.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No API documentation — enterprise IT cannot evaluate or integrate without OpenAPI spec.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No error monitoring — we find out about production issues when clients call.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Stored XSS vulnerability — any pen test will flag this immediately.</w:t>
      </w:r>
    </w:p>
    <w:p>
      <w:r>
        <w:br w:type="page"/>
      </w:r>
    </w:p>
    <w:p>
      <w:pPr>
        <w:pStyle w:val="Heading1"/>
      </w:pPr>
      <w:r>
        <w:t xml:space="preserve">2. Phase 0 — Ship Blockers (Week 1)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These items must be completed before any live client onboarding or investor demo. Each one can independently destroy a deal or break the platform during a demo.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800"/>
        <w:gridCol w:w="800"/>
        <w:gridCol w:w="1200"/>
        <w:gridCol w:w="1200"/>
        <w:gridCol w:w="1960"/>
      </w:tblGrid>
      <w:tr>
        <w:tc>
          <w:tcPr>
            <w:tcW w:type="dxa" w:w="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0.1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Pin PII_ENCRYPTION_KEY in Secrets 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Nationality fields display correctly after redeploy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0.2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Wire S3 document storage to upload handlers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Documents persist across ECS deployments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0.3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scoring v1.6: sanctioned country floor rule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Syria shell scores VERY_HIGH; 5/5 scenarios pass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0.4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Risk scoring v1.6: deploy + seed DB with v1.6 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Staging uses v1.6 thresholds from risk_config table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0.5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Apply sanitize_input() to all user-facing creation fields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stored XSS on any user input field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0.6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Lock fields post-submission (sector, entity_type, country)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 to locked fields returns 403 after submission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0.7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SANCTIONED_COUNTRIES_LIST (client:20) with server (22)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 and server block identical country set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0.8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Fix 10 bare exception handlers in server.py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catch blocks log error with context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Total Phase 0 effort: ~3 days. Zero dependencies on external services.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Definition of done: Full E2E test suite passes on staging. PII displays correctly. Documents survive redeploy. All 5 risk scenarios score correctly.</w:t>
      </w:r>
    </w:p>
    <w:p>
      <w:r>
        <w:br w:type="page"/>
      </w:r>
    </w:p>
    <w:p>
      <w:pPr>
        <w:pStyle w:val="Heading1"/>
      </w:pPr>
      <w:r>
        <w:t xml:space="preserve">3. Phase 1 — Infrastructure Completion (Weeks 2-3)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Complete the AWS integration work that Phase 2 of the Code session started. The VPC, RDS, ECS, ALB, and Secrets Manager are done. These items finish the runtime layer.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800"/>
        <w:gridCol w:w="800"/>
        <w:gridCol w:w="1200"/>
        <w:gridCol w:w="1200"/>
        <w:gridCol w:w="1960"/>
      </w:tblGrid>
      <w:tr>
        <w:tc>
          <w:tcPr>
            <w:tcW w:type="dxa" w:w="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CI/CD pipeline: GitHub Actions to ECR to ECS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Push to main auto-deploys to staging; tagged releases deploy to production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session store (ElastiCache): replace in-memory tokens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 revocation survives restarts; scales to 2+ containers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Structured JSON logging to CloudWatch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logs searchable by request_id, application_id, user_id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Sentry integration for error tracking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 errors trigger Slack alert within 60 seconds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Health check + readiness probes on all services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ALB routes only to healthy containers; zero-downtime deploys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E2E staging test suite: automated full lifecycle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Register, create app, upload docs, submit, verify in backoffice — all automated against staging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Redis-backed distributed rate limiter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 limits survive restarts; consistent across container fleet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Total Phase 1 effort: ~6 days. Requires ElastiCache Redis provisioning (30 min via AWS console).</w:t>
      </w:r>
    </w:p>
    <w:p>
      <w:r>
        <w:br w:type="page"/>
      </w:r>
    </w:p>
    <w:p>
      <w:pPr>
        <w:pStyle w:val="Heading1"/>
      </w:pPr>
      <w:r>
        <w:t xml:space="preserve">4. Phase 2 — Security Hardening (Weeks 3-4)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Close every finding a pen tester or enterprise security review would flag. These items are the difference between passing and failing SOC 2 readiness assessment.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800"/>
        <w:gridCol w:w="800"/>
        <w:gridCol w:w="1200"/>
        <w:gridCol w:w="1200"/>
        <w:gridCol w:w="1960"/>
      </w:tblGrid>
      <w:tr>
        <w:tc>
          <w:tcPr>
            <w:tcW w:type="dxa" w:w="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MFA: TOTP-based two-factor authentication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officer accounts require TOTP. QR code enrollment flow.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schema validation: Pydantic models for all POST/PUT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endpoint validates request body against typed schema; rejects malformed input with 422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OWASP Top 10 scan: all endpoints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Zero CRITICAL/HIGH findings on OWASP scan report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Remove hardcoded demo password (backoffice line 6362)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hr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credentials in source code; WIPE_STAGING_2026 removed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rate limiting to list/get endpoints (enumeration prevention)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GET endpoints rate-limited; ID enumeration returns 429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Startup validation: fail if SECRET_KEY is default value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 refuses to start with CHANGE_ME_IN_PRODUCTION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Remove console.log from production HTML (40+ instances)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Zero console.log in arie-portal.html and arie-backoffice.html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 server version from response headers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 header does not reveal TornadoServer/6.5.5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Total Phase 2 effort: ~7 days. MFA is the largest item and the most impactful for enterprise procurement.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Definition of done: Independent OWASP scan returns zero CRITICAL/HIGH findings. MFA enforced on all officer accounts. No credentials in source code.</w:t>
      </w:r>
    </w:p>
    <w:p>
      <w:r>
        <w:br w:type="page"/>
      </w:r>
    </w:p>
    <w:p>
      <w:pPr>
        <w:pStyle w:val="Heading1"/>
      </w:pPr>
      <w:r>
        <w:t xml:space="preserve">5. Phase 3 — Enterprise Features (Weeks 5-8)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These are the features enterprise clients expect during procurement evaluation. Each one answers a specific question from an IT team, compliance officer, or CISO during due diligence.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800"/>
        <w:gridCol w:w="800"/>
        <w:gridCol w:w="1200"/>
        <w:gridCol w:w="1200"/>
        <w:gridCol w:w="1960"/>
      </w:tblGrid>
      <w:tr>
        <w:tc>
          <w:tcPr>
            <w:tcW w:type="dxa" w:w="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OpenAPI 3.0 specification for all 50+ endpoints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Auto-generated or manual YAML; hosted at /api/docs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Refresh token implementation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Long-running sessions work without re-login; 7-day refresh, 1-hr access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log export: CSV/PDF download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Compliance officers can export full audit trail for regulator review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Break up server.py into domain modules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auth_handlers.py, application_handlers.py, screening_handlers.py, config_handlers.py, memo_handlers.py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Load testing: 50 concurrent apps, 200 doc uploads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k6 test passes; p95 latency &lt; 2s; no connection pool exhaustion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Backup and recovery testing: RDS snapshot + S3 versioning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Documented RTO &lt; 1 hour, RPO &lt; 5 minutes. Tested restore from snapshot.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Duplicate application guard: UNIQUE constraint + API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hrs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company cannot be submitted twice by same client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Runbook: deployment, rollback, incident response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Published runbook covering deploy, rollback, DB restore, incident escalation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Total Phase 3 effort: ~10 days. These items directly answer questions that appear in enterprise IT security questionnaires and vendor assessment forms.</w:t>
      </w:r>
    </w:p>
    <w:p>
      <w:r>
        <w:br w:type="page"/>
      </w:r>
    </w:p>
    <w:p>
      <w:pPr>
        <w:pStyle w:val="Heading1"/>
      </w:pPr>
      <w:r>
        <w:t xml:space="preserve">6. Phase 4 — Scale &amp; Polish (Weeks 9-12)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These items are not blocking for pilot clients but are required before Series A due diligence or onboarding Tier 1 banks. They demonstrate operational maturity and long-term viability.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800"/>
        <w:gridCol w:w="800"/>
        <w:gridCol w:w="1200"/>
        <w:gridCol w:w="1200"/>
        <w:gridCol w:w="1960"/>
      </w:tblGrid>
      <w:tr>
        <w:tc>
          <w:tcPr>
            <w:tcW w:type="dxa" w:w="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React/Next.js frontend: replace single-file HTML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wks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Component-based UI with proper build pipeline, testing, and CI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APM integration: Datadog or New Relic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DevOps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latency, error rate, DB query time visible in dashboard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Multi-tenancy: tenant_id in all tables + row-level security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wks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deployment possible; client data isolation enforced at DB layer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4.4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Monitoring agents 6-10: real implementation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wks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AI/ML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Periodic review, adverse media, behaviour drift — functional beyond stubs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WCAG 2.1 AA accessibility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ARIA attributes, keyboard nav, contrast ratios pass automated audit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versioning strategy: /v1/ prefix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Breaking changes require new version; existing clients unaffected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Phase 4 is the longest phase. The React frontend (4.1) is the single largest tech debt item. It is not required for pilot but is required before hiring engineer #2 or entering Series A DD.</w:t>
      </w:r>
    </w:p>
    <w:p>
      <w:r>
        <w:br w:type="page"/>
      </w:r>
    </w:p>
    <w:p>
      <w:pPr>
        <w:pStyle w:val="Heading1"/>
      </w:pPr>
      <w:r>
        <w:t xml:space="preserve">7. Implementation Timeline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200"/>
        <w:gridCol w:w="1200"/>
        <w:gridCol w:w="3460"/>
      </w:tblGrid>
      <w:tr>
        <w:tc>
          <w:tcPr>
            <w:tcW w:type="dxa" w:w="15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After</w:t>
            </w:r>
          </w:p>
        </w:tc>
        <w:tc>
          <w:tcPr>
            <w:tcW w:type="dxa" w:w="34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Milestone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Phase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Ship Blockers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7.5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Demo-safe: PII works, docs persist, scoring validated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Weeks 2-3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8.0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CI/CD live, Redis sessions, Sentry alerts, E2E tests green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 Hardening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Weeks 3-4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8.5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MFA enforced, OWASP clean, pen test ready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Enterprise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Weeks 5-8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9.0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docs published, server modularised, load tested, runbook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7340"/>
                <w:sz w:val="19"/>
                <w:szCs w:val="19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Scale &amp; Polish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Weeks 9-12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9.5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frontend, multi-tenancy, monitoring agents live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Total elapsed time to enterprise-grade (9.0): 8 weeks. Total to full polish (9.5): 12 weeks.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Critical path: Phase 0 (1 week) unblocks everything else. Phase 2 MFA (2 days) unblocks enterprise procurement. Phase 3 API docs + load test unblock enterprise IT evaluation.</w:t>
      </w:r>
    </w:p>
    <w:p>
      <w:r>
        <w:br w:type="page"/>
      </w:r>
    </w:p>
    <w:p>
      <w:pPr>
        <w:pStyle w:val="Heading1"/>
      </w:pPr>
      <w:r>
        <w:t xml:space="preserve">8. Risk Register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PII key rotates on deploy, breaking display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0.1: Pin key in Secrets Manager. 2-hour fix.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Documents lost on ECS deployment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CERTAIN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0.2: Wire S3. s3_client.py exists, needs integration.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 test fails on stored XSS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0.5: Apply sanitize_input() to all creation fields.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Enterprise rejects us for no MFA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CERTAIN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2.1: TOTP MFA. 2-day implementation.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 error goes undetected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1.4: Sentry. 2-hour integration. Free tier.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 limiter resets on container restart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1.7: Redis-backed rate limiter. Depends on 1.2.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server.py complexity slows development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30D"/>
                <w:sz w:val="19"/>
                <w:szCs w:val="19"/>
              </w:rPr>
              <w:t xml:space="preserve">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3.4: Break into domain modules. 3-day refactor.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Single-file HTML blocks frontend hiring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340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4.1: React rewrite. 3 weeks. Not blocking for pilot.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Technical Investment Thesis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For investor and board context: why this plan matters for valuation.</w:t>
      </w:r>
    </w:p>
    <w:p>
      <w:pPr>
        <w:spacing w:after="120"/>
      </w:pPr>
    </w:p>
    <w:p>
      <w:pPr>
        <w:pStyle w:val="Heading2"/>
      </w:pPr>
      <w:r>
        <w:t xml:space="preserve">9.1 What We Have That Competitors Don't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Deterministic AI pipeline: 4-layer validation (rule engine, memo, validation, supervisor) means AI decisions are auditable and reproducible. This is the moat.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60 automated document checks: Not just OCR — cross-document consistency, name matching, expiry validation, tampering detection via Claude vision. Replaces 2-3 hours of manual compliance officer work per application.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Risk-based model routing: LOW/MEDIUM uses Sonnet (fast, cheap), HIGH/VERY_HIGH uses Opus (thorough). This is cost-optimised AI, not brute-force.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Config-driven risk model: Compliance officers can change country scores, sector weights, and thresholds from the back office UI without touching code. This is a selling point for regulated clients who need model governance.</w:t>
      </w:r>
    </w:p>
    <w:p>
      <w:pPr>
        <w:spacing w:after="120"/>
      </w:pPr>
    </w:p>
    <w:p>
      <w:pPr>
        <w:pStyle w:val="Heading2"/>
      </w:pPr>
      <w:r>
        <w:t xml:space="preserve">9.2 What This Plan Delivers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Phase 0-1 (3 weeks): Platform is demo-safe and staging-reliable. Documents persist, PII displays correctly, scoring validated, errors monitored, CI/CD automated.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Phase 2 (1 week): Platform passes enterprise security review. MFA enforced, OWASP clean, pen test ready. This unblocks enterprise procurement.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Phase 3 (3 weeks): Platform can withstand IT due diligence. API documented, load tested, server modularised, backup/recovery proven. This unblocks Series A technical DD.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Phase 4 (4 weeks): Platform is scale-ready. React frontend, multi-tenancy, monitoring agents. This unblocks SaaS model and team scaling.</w:t>
      </w:r>
    </w:p>
    <w:p>
      <w:pPr>
        <w:spacing w:after="120"/>
      </w:pPr>
    </w:p>
    <w:p>
      <w:pPr>
        <w:pStyle w:val="Heading2"/>
      </w:pPr>
      <w:r>
        <w:t xml:space="preserve">9.3 What This Does Not Cover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Commercial: Pricing model, go-to-market strategy, sales pipeline — separate document.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Regulatory: FSC licensing amendments, ADGM registration, FCA sandbox — requires legal counsel.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Team: Hiring plan for engineer #1, product manager, compliance lead — separate budget exercise.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Monitoring Agents 6-10: Full implementation requires real transaction data and monitoring infrastructure that doesn't exist yet. Stubs are sufficient for onboarding-focused pilot.</w:t>
      </w:r>
    </w:p>
    <w:p>
      <w:r>
        <w:br w:type="page"/>
      </w:r>
    </w:p>
    <w:p>
      <w:pPr>
        <w:pStyle w:val="Heading1"/>
      </w:pPr>
      <w:r>
        <w:t xml:space="preserve">10. Decision Points for CEO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Three decisions that affect the plan:</w:t>
      </w:r>
    </w:p>
    <w:p>
      <w:pPr>
        <w:spacing w:after="120"/>
      </w:pPr>
    </w:p>
    <w:p>
      <w:pPr>
        <w:pStyle w:val="Heading3"/>
      </w:pPr>
      <w:r>
        <w:t xml:space="preserve">Decision 1: React Frontend Timing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single-file HTML apps (arie-portal.html at 464KB, arie-backoffice.html at 573KB) work but cannot scale. No developer will want to work in an 8,000-line HTML file. The question is: do we rewrite before or after first pilot client?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Option A: Before pilot (add 3 weeks to timeline). Cleaner demo, easier to iterate, but delays revenue.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Option B: After pilot (current plan). Ship with existing UI, rewrite in Phase 4. Faster to revenue, but tech debt compounds.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My recommendation: Option B. The UI works. Ship it. Rewrite after pilot validates product-market fit.</w:t>
      </w:r>
    </w:p>
    <w:p>
      <w:pPr>
        <w:spacing w:after="120"/>
      </w:pPr>
    </w:p>
    <w:p>
      <w:pPr>
        <w:pStyle w:val="Heading3"/>
      </w:pPr>
      <w:r>
        <w:t xml:space="preserve">Decision 2: Multi-Tenancy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Currently single-instance. No tenant_id in any table. If we want SaaS (one deployment serves multiple clients), we need a 2-week architectural change. If we deploy per-client (dedicated instance per bank), we don't need it yet.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Option A: Build multi-tenancy now (add 2 weeks). Enables SaaS model, reduces hosting costs at scale.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Option B: Deploy per-client for now. Simpler, faster, but more expensive to operate at scale.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My recommendation: Option B for first 5 clients. Revisit at client #6 or Series A, whichever comes first.</w:t>
      </w:r>
    </w:p>
    <w:p>
      <w:pPr>
        <w:spacing w:after="120"/>
      </w:pPr>
    </w:p>
    <w:p>
      <w:pPr>
        <w:pStyle w:val="Heading3"/>
      </w:pPr>
      <w:r>
        <w:t xml:space="preserve">Decision 3: Monitoring Agents (6-10)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AI Register defines 10 agents. Agents 1-5 (onboarding) are 91% implemented. Agents 6-10 (ongoing monitoring) are stubs. Do we build them before pilot?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Option A: Build before pilot (add 2 weeks). Complete AI Register coverage. But no real transaction data to monitor.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Option B: Ship stubs, build with real data post-onboarding. Practical, but register claims 'Live' status for some.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My recommendation: Option B. You can't build monitoring without data to monitor. Ship onboarding, collect data, then build monitoring against real patterns.</w:t>
      </w:r>
    </w:p>
    <w:p>
      <w:pPr>
        <w:spacing w:after="120"/>
      </w:pPr>
    </w:p>
    <w:p>
      <w:pPr>
        <w:spacing w:after="120"/>
      </w:pPr>
    </w:p>
    <w:p>
      <w:pPr>
        <w:pBdr>
          <w:top w:val="single" w:color="CCCCCC" w:sz="1" w:space="8"/>
        </w:pBdr>
        <w:spacing w:after="100" w:before="4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Enterprise Readiness Plan v1.0 | 26 March 2026</w:t>
      </w:r>
    </w:p>
    <w:p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Based on: Codebase audit (28,408 LOC), E2E test suite (23 tests), Audit Report v4, Code session handover</w:t>
      </w:r>
    </w:p>
    <w:p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Next action: Begin Phase 0.1 (Pin PII_ENCRYPTION_KEY)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Onboarda Enterprise Readiness Plan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2026-03-26T10:36:54.063Z</dcterms:created>
  <dcterms:modified xsi:type="dcterms:W3CDTF">2026-03-26T10:36:54.066Z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