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4"/>
          <w:szCs w:val="44"/>
        </w:rPr>
        <w:t xml:space="preserve">FULL WORKFLOW AUDIT REPORT</w:t>
      </w:r>
    </w:p>
    <w:p>
      <w:pPr>
        <w:spacing w:after="100"/>
        <w:jc w:val="center"/>
      </w:pPr>
      <w:r>
        <w:rPr>
          <w:rFonts w:ascii="Arial" w:cs="Arial" w:eastAsia="Arial" w:hAnsi="Arial"/>
          <w:color w:val="555555"/>
          <w:sz w:val="28"/>
          <w:szCs w:val="28"/>
        </w:rPr>
        <w:t xml:space="preserve">Client Portal + Back Office + Backend + Cross-System</w:t>
      </w:r>
    </w:p>
    <w:p>
      <w:pPr>
        <w:spacing w:after="400"/>
        <w:jc w:val="center"/>
      </w:pPr>
      <w:r>
        <w:rPr>
          <w:rFonts w:ascii="Arial" w:cs="Arial" w:eastAsia="Arial" w:hAnsi="Arial"/>
          <w:color w:val="777777"/>
          <w:sz w:val="24"/>
          <w:szCs w:val="24"/>
        </w:rPr>
        <w:t xml:space="preserve">Onboarda / RegMind Compliance Platform</w:t>
      </w:r>
    </w:p>
    <w:p>
      <w:pPr>
        <w:spacing w:after="100"/>
        <w:jc w:val="center"/>
      </w:pPr>
      <w:r>
        <w:rPr>
          <w:rFonts w:ascii="Arial" w:cs="Arial" w:eastAsia="Arial" w:hAnsi="Arial"/>
          <w:sz w:val="22"/>
          <w:szCs w:val="22"/>
        </w:rPr>
        <w:t xml:space="preserve">Audit Date: 12 April 2026</w:t>
      </w:r>
    </w:p>
    <w:p>
      <w:pPr>
        <w:spacing w:after="100"/>
        <w:jc w:val="center"/>
      </w:pPr>
      <w:r>
        <w:rPr>
          <w:rFonts w:ascii="Arial" w:cs="Arial" w:eastAsia="Arial" w:hAnsi="Arial"/>
          <w:color w:val="555555"/>
          <w:sz w:val="20"/>
          <w:szCs w:val="20"/>
        </w:rPr>
        <w:t xml:space="preserve">Commit Audited: b0d672a (origin/main)</w:t>
      </w:r>
    </w:p>
    <w:p>
      <w:pPr>
        <w:spacing w:after="600"/>
        <w:jc w:val="center"/>
      </w:pPr>
      <w:r>
        <w:rPr>
          <w:rFonts w:ascii="Arial" w:cs="Arial" w:eastAsia="Arial" w:hAnsi="Arial"/>
          <w:b/>
          <w:bCs/>
          <w:color w:val="C00000"/>
          <w:sz w:val="20"/>
          <w:szCs w:val="20"/>
        </w:rPr>
        <w:t xml:space="preserve">Classification: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single" w:color="C00000" w:sz="3"/>
              <w:bottom w:val="single" w:color="C00000" w:sz="3"/>
              <w:right w:val="single" w:color="C00000" w:sz="3"/>
            </w:tcBorders>
            <w:shd w:fill="FFF2F2" w:val="clear"/>
            <w:tcMar>
              <w:top w:type="dxa" w:w="200"/>
              <w:left w:type="dxa" w:w="300"/>
              <w:bottom w:type="dxa" w:w="200"/>
              <w:right w:type="dxa" w:w="300"/>
            </w:tcMar>
          </w:tcPr>
          <w:p>
            <w:pPr>
              <w:spacing w:after="150"/>
              <w:jc w:val="center"/>
            </w:pPr>
            <w:r>
              <w:rPr>
                <w:rFonts w:ascii="Arial" w:cs="Arial" w:eastAsia="Arial" w:hAnsi="Arial"/>
                <w:b/>
                <w:bCs/>
                <w:color w:val="C00000"/>
                <w:sz w:val="28"/>
                <w:szCs w:val="28"/>
              </w:rPr>
              <w:t xml:space="preserve">EXECUTIVE VERDICT: NOT READY FOR PRODUCTION</w:t>
            </w:r>
          </w:p>
          <w:p>
            <w:pPr>
              <w:spacing w:after="80"/>
            </w:pPr>
            <w:r>
              <w:rPr>
                <w:rFonts w:ascii="Arial" w:cs="Arial" w:eastAsia="Arial" w:hAnsi="Arial"/>
                <w:sz w:val="20"/>
                <w:szCs w:val="20"/>
              </w:rPr>
              <w:t xml:space="preserve">The platform has strong architectural foundations and many workflows function correctly end-to-end. However, 7 CRITICAL and 8 HIGH severity findings block production deployment with real regulated clients. The most urgent issues are: unauthenticated database wipe endpoint, demo credential bypass in portal, webhook idempotency gaps, audit trail insufficiency for regulatory compliance, and dual-approval race condition. These must be remediated before any controlled pilot with live client data.</w:t>
            </w:r>
          </w:p>
        </w:tc>
      </w:tr>
    </w:tbl>
    <w:p>
      <w:r>
        <w:br w:type="page"/>
      </w:r>
    </w:p>
    <w:p>
      <w:pPr>
        <w:pStyle w:val="Heading1"/>
        <w:spacing w:after="150" w:before="300"/>
      </w:pPr>
      <w:r>
        <w:rPr>
          <w:rFonts w:ascii="Arial" w:cs="Arial" w:eastAsia="Arial" w:hAnsi="Arial"/>
        </w:rPr>
        <w:t xml:space="preserve">B. Highest-Severity Findings (CRITICAL)</w:t>
      </w:r>
    </w:p>
    <w:p>
      <w:pPr>
        <w:spacing w:after="120"/>
      </w:pPr>
      <w:r>
        <w:rPr>
          <w:rFonts w:ascii="Arial" w:cs="Arial" w:eastAsia="Arial" w:hAnsi="Arial"/>
          <w:sz w:val="22"/>
          <w:szCs w:val="22"/>
        </w:rPr>
        <w:t xml:space="preserve">7 findings rated CRITICAL. Each represents a production blocker that could cause data loss, compliance violation, authentication bypass, or regulatory audit failure.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66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6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Finding / Impact / 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 Auth</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AdminResetDBHandler has NO authentication</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Unauthenticated POST to /api/admin/reset-db can wipe entire database in non-production environments. Protection relies solely on IS_PRODUCTION flag and hardcoded confirmation string 'WIPE_STAGING_2026'. If environment misconfigured, database is destroyed.</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server.py:1205–1254 — no require_auth() call. Only IS_PRODUCTION check + hardcoded secret.</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require_auth(roles=['admin']) as first line. Remove hardcoded confirmation string; use time-limited TOTP or admin-signed token.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Portal / Auth</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Demo credentials fallback bypasses authentication</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If APP_ENV=demo and backend is unavailable, anyone can login with hardcoded 'demo123' password. Token is client-generated ('demo_' + btoa), creating no server audit trail. If demo mode is accidentally enabled in production, authentication is effectively disabled.</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arie-portal.html:8213–8218 — fallback accepts demo123 or config-supplied password, creates fake token.</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Remove demo credential fallback entirely from production build. Implement build-time environment baking. Audit all existing sessions for 'demo_' token prefix.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Portal / Data Integrity</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Mock company data can be submitted as real</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MOCK_COMPANY_DATA generates fake BRNs ('DEMO-' prefix), fake addresses ('14 Business Park Avenue'), and fabricated incorporation dates. If demo mode active, user submits fabricated regulatory data as real — compliance violation.</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arie-portal.html:8116–8447 — MOCK_COMPANY_DATA object, auto-generated fields on registry lookup.</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Remove MOCK_COMPANY_DATA from production build. Backend must reject any application with BRN starting 'DEMO-'. Add startup migration to flag existing records.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Cross-System / Webhook</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Sumsub webhook falls back to full table scan</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If sumsub_applicant_mappings lookup fails, webhook handler scans ALL applications via substring match on prescreening_data JSON. At scale (10K+ apps), this is O(n) on every webhook. Also risks false-positive matches (applicant ID substring found in unrelated JSON).</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server.py:6575–6582 — legacy fallback: SELECT id, prescreening_data FROM applications (full scan).</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Remove legacy fallback entirely once migration v2.8 has run on all environments. Add monitoring alert if mapping table lookup returns zero results.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Cross-System / Webhook</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Webhook has no idempotency guard — duplicate delivery creates duplicate data</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SumsubWebhookHandler has no deduplication. If Sumsub retries a webhook (network timeout, 5xx), the same event is processed again: duplicate audit_log entries, duplicate flag entries in screening_report JSON, and potentially contradictory state if events arrive out of order.</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server.py:6480–6630 — no event_id tracking, no idempotency key, no 'already processed' check.</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webhook_events table with (event_id, applicant_id, event_type, processed_at). Check for existing event_id before processing. Return 200 for duplicates.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 Dual Approval</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Dual approval relies on audit_log query — race-condition vulnerable</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High/very-high risk approval checks audit_log for 'First Approval (Pending Second)' entries. Two officers clicking approve simultaneously both see zero prior approvals and both record 'first approval'. Second click then sees the first and approves — but the first approval was by the same timing window, not a true independent review.</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security_hardening.py:310–332, server.py:7456–7469 — audit_log-based check with no row-level locking.</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dedicated dual_approval_state column on applications table with CHECK constraint. Use SELECT FOR UPDATE (PostgreSQL) to prevent race. Record first_approver_id, second_approver_id explicitly.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Audit / Compliance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Audit log records no before/after values for state changes</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Audit log INSERT only stores action + detail text. No structured before_state/after_state columns. A regulator asking 'what was the risk score before it was changed?' cannot be answered from audit data alone. This fails FATF Recommendation 11 (record-keeping) and FSC Mauritius AML/CFT audit trail requirements.</w:t>
            </w:r>
          </w:p>
          <w:p>
            <w:pPr>
              <w:spacing w:after="60"/>
            </w:pPr>
            <w:r>
              <w:rPr>
                <w:rFonts w:ascii="Arial" w:cs="Arial" w:eastAsia="Arial" w:hAnsi="Arial"/>
                <w:b/>
                <w:bCs/>
                <w:color w:val="555555"/>
                <w:sz w:val="16"/>
                <w:szCs w:val="16"/>
              </w:rPr>
              <w:t xml:space="preserve">Evidence: </w:t>
            </w:r>
            <w:r>
              <w:rPr>
                <w:rFonts w:ascii="Arial" w:cs="Arial" w:eastAsia="Arial" w:hAnsi="Arial"/>
                <w:color w:val="555555"/>
                <w:sz w:val="16"/>
                <w:szCs w:val="16"/>
              </w:rPr>
              <w:t xml:space="preserve">server.py audit_log INSERTs throughout — all use free-text 'detail' column only. No before/after JSON.</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before_state and after_state JSON columns to audit_log. Populate on every UPDATE to applications, risk_config, documents, and user records.</w:t>
            </w:r>
          </w:p>
        </w:tc>
      </w:tr>
    </w:tbl>
    <w:p>
      <w:r>
        <w:br w:type="page"/>
      </w:r>
    </w:p>
    <w:p>
      <w:pPr>
        <w:pStyle w:val="Heading2"/>
        <w:spacing w:after="150" w:before="300"/>
      </w:pPr>
      <w:r>
        <w:rPr>
          <w:rFonts w:ascii="Arial" w:cs="Arial" w:eastAsia="Arial" w:hAnsi="Arial"/>
        </w:rPr>
        <w:t xml:space="preserve">HIGH Severity Findings</w:t>
      </w:r>
    </w:p>
    <w:p>
      <w:pPr>
        <w:spacing w:after="120"/>
      </w:pPr>
      <w:r>
        <w:rPr>
          <w:rFonts w:ascii="Arial" w:cs="Arial" w:eastAsia="Arial" w:hAnsi="Arial"/>
          <w:sz w:val="22"/>
          <w:szCs w:val="22"/>
        </w:rPr>
        <w:t xml:space="preserve">8 findings rated HIGH. These create significant operational, security, or compliance risk but have partial mitigations in place.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500"/>
        <w:gridCol w:w="63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Finding / Impact / 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 Office / RBAC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Role-based access control is CSS-only in back office UI</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Action buttons are hidden via CSS display:none based on role, but can be shown via DevTools. JavaScript handlers don't re-check role before executing API calls.</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role check in every action handler before API call. Backend already enforces roles — this is defense-in-depth.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 Performance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N+1 query pattern in ApplicationsHandler.get() (list endpoint)</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For each application in the list, separate queries fetch directors, UBOs, documents. 200 applications = ~800 queries. Back office list page will degrade under load.</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Batch-fetch directors, UBOs, documents with IN clause after initial application query. Single pass to stitch results.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Portal / Cross-Tenant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Portal does not validate application ownership client-side</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Portal loads application by reference number with no client-side ownership check. If backend check_app_ownership fails (bug, bypass), any client sees any application. Backend does enforce this — risk is defense-in-depth gap.</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client-side assert before rendering application data.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 Office / Data Freshness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Application status badges never refresh after initial load</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Back office loads application list once. If another officer changes status, the first officer sees stale badges. Could lead to duplicate reviews, conflicting decisions.</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periodic polling (30s) or ETag-based refresh for application list. Show 'data may be stale' indicator.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Cross-System / Risk Score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Risk score computed once at submit, never recalculated</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Risk score is set during prescreening submit and stored in DB. If risk config weights change, or new screening data arrives via webhook, the score is stale. Officers may approve based on outdated risk assessment.</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risk score re-computation on: (a) webhook receipt, (b) risk config change, (c) officer request. Store version/timestamp of risk config used.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Portal / KYC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KYC applicant registration does not validate returned applicant ID</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If Sumsub returns empty/null applicant_id, portal shows success toast 'Applicant registered (ID: )' and proceeds. Subsequent KYC steps fail silently because there's no valid applicant.</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Validate applicant_id is non-empty string before proceeding. Show error and block KYC if registration failed.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 Office / AI Transparency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AI outputs not distinguished from human decisions in UI</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AI-generated compliance memos and verification results are displayed without clear 'AI-generated' labeling. Officers may treat AI advisory output as authoritative human decision. Regulators expect clear distinction.</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prominent 'AI-Generated — Advisory Only' label on all AI outputs. Require explicit officer sign-off before AI output affects decisions.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 Screening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b/>
                <w:bCs/>
                <w:sz w:val="18"/>
                <w:szCs w:val="18"/>
              </w:rPr>
              <w:t xml:space="preserve">Screening data freshness not validated — stale results accepted indefinitely</w:t>
            </w:r>
          </w:p>
          <w:p>
            <w:pPr>
              <w:spacing w:after="60"/>
            </w:pPr>
            <w:r>
              <w:rPr>
                <w:rFonts w:ascii="Arial" w:cs="Arial" w:eastAsia="Arial" w:hAnsi="Arial"/>
                <w:b/>
                <w:bCs/>
                <w:sz w:val="16"/>
                <w:szCs w:val="16"/>
              </w:rPr>
              <w:t xml:space="preserve">Why: </w:t>
            </w:r>
            <w:r>
              <w:rPr>
                <w:rFonts w:ascii="Arial" w:cs="Arial" w:eastAsia="Arial" w:hAnsi="Arial"/>
                <w:sz w:val="16"/>
                <w:szCs w:val="16"/>
              </w:rPr>
              <w:t xml:space="preserve">Screening results stored in prescreening_data JSON have no expiry. An application screened 6 months ago shows the same screening results. Sanctions lists change daily. FATF requires ongoing monitoring.</w:t>
            </w:r>
          </w:p>
          <w:p>
            <w:r>
              <w:rPr>
                <w:rFonts w:ascii="Arial" w:cs="Arial" w:eastAsia="Arial" w:hAnsi="Arial"/>
                <w:b/>
                <w:bCs/>
                <w:color w:val="548235"/>
                <w:sz w:val="16"/>
                <w:szCs w:val="16"/>
              </w:rPr>
              <w:t xml:space="preserve">Fix: </w:t>
            </w:r>
            <w:r>
              <w:rPr>
                <w:rFonts w:ascii="Arial" w:cs="Arial" w:eastAsia="Arial" w:hAnsi="Arial"/>
                <w:color w:val="548235"/>
                <w:sz w:val="16"/>
                <w:szCs w:val="16"/>
              </w:rPr>
              <w:t xml:space="preserve">Add screening_timestamp and screening_valid_until fields. Block approval if screening older than configurable threshold (default 30 days). Prompt re-screening.</w:t>
            </w:r>
          </w:p>
        </w:tc>
      </w:tr>
    </w:tbl>
    <w:p>
      <w:r>
        <w:br w:type="page"/>
      </w:r>
    </w:p>
    <w:p>
      <w:pPr>
        <w:pStyle w:val="Heading1"/>
        <w:spacing w:after="150" w:before="300"/>
      </w:pPr>
      <w:r>
        <w:rPr>
          <w:rFonts w:ascii="Arial" w:cs="Arial" w:eastAsia="Arial" w:hAnsi="Arial"/>
        </w:rPr>
        <w:t xml:space="preserve">C. Workflow Audit Matrix</w:t>
      </w:r>
    </w:p>
    <w:p>
      <w:pPr>
        <w:spacing w:after="120"/>
      </w:pPr>
      <w:r>
        <w:rPr>
          <w:rFonts w:ascii="Arial" w:cs="Arial" w:eastAsia="Arial" w:hAnsi="Arial"/>
          <w:sz w:val="22"/>
          <w:szCs w:val="22"/>
        </w:rPr>
        <w:t xml:space="preserve">Each major workflow traced end-to-end: UI action → API call → backend handler → DB write → state propagation → UI reflection.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Workflow</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5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Login / Auth (Portal)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Works for normal flow. Demo fallback bypasses auth (C-02). Session expiry handling present.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Login / Auth (Back Office)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Normal flow works. RBAC is CSS-only client-side (H-01). Backend enforces roles correctly.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Create Application / Prescreening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 creation, draft save, and resume work correctly. Validation gates enforced.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Submit Prescreening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screening, risk scoring, pricing all execute correctly. Proper rollback on 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Portal Document Upload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Upload to S3, metadata write, error handling all present. Person-level upload fixed in #68.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Portal → Back Office Document Visibility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Documents uploaded in portal visible in back office. Same S3 key and metadata used.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 Verification (Rule-Based)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Rule engine executes canonical checks against documents. Results persisted correctly.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 Verification (AI)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verification works but mock_mode flag may return simulated results without clear labeling.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Sumsub KYC Launch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 generation works. Applicant ID validation missing (H-06). Country hardcoded to 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Sumsub Webhook → DB Update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FAIL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idempotency (C-05). Legacy fallback does full table scan (C-04). Duplicate delivery creates duplicate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Pre-Approval Decision (HIGH/VERY_HIGH)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gating, role enforcement, idempotency check, audit logging all present and correct.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Final Decision (Approve/Reject/EDD)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Approval gates comprehensive (8-layer). Dual approval race condition (C-06). No decision reversal mechanism.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Risk Score Calculation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HIGH</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Initial computation correct. Never recalculated after webhook or config change (H-05).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 Compliance Memo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Generation works. Not labeled as AI-advisory in back office (H-07). Persistence correct.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Audit Trail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FAIL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Actions logged but no before/after values (C-07). Cannot reconstruct state timeline for regulators.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EDD / Ongoing Monitoring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18"/>
                <w:szCs w:val="18"/>
              </w:rPr>
              <w:t xml:space="preserve">MEDIUM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Tables and basic UI exist. Workflow is skeletal — no automated triggers, no escalation.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Client Notifications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PASS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18"/>
                <w:szCs w:val="18"/>
              </w:rPr>
              <w:t xml:space="preserve">LOW</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Notifications created on status changes. Table schema correct. Portal displays them.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Admin DB Reset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FAIL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authentication required (C-01). Hardcoded confirmation string.</w:t>
            </w:r>
          </w:p>
        </w:tc>
      </w:tr>
    </w:tbl>
    <w:p>
      <w:r>
        <w:br w:type="page"/>
      </w:r>
    </w:p>
    <w:p>
      <w:pPr>
        <w:pStyle w:val="Heading1"/>
        <w:spacing w:after="150" w:before="300"/>
      </w:pPr>
      <w:r>
        <w:rPr>
          <w:rFonts w:ascii="Arial" w:cs="Arial" w:eastAsia="Arial" w:hAnsi="Arial"/>
        </w:rPr>
        <w:t xml:space="preserve">D. Production Blockers</w:t>
      </w:r>
    </w:p>
    <w:p>
      <w:pPr>
        <w:spacing w:after="120"/>
      </w:pPr>
      <w:r>
        <w:rPr>
          <w:rFonts w:ascii="Arial" w:cs="Arial" w:eastAsia="Arial" w:hAnsi="Arial"/>
          <w:sz w:val="22"/>
          <w:szCs w:val="22"/>
        </w:rPr>
        <w:t xml:space="preserve">Issues that MUST be fixed before any real client usage. Ordered by blast radius.</w:t>
      </w:r>
    </w:p>
    <w:p>
      <w:pPr>
        <w:pStyle w:val="ListParagraph"/>
        <w:numPr>
          <w:ilvl w:val="0"/>
          <w:numId w:val="2"/>
        </w:numPr>
        <w:spacing w:after="80"/>
      </w:pPr>
      <w:r>
        <w:rPr>
          <w:rFonts w:ascii="Arial" w:cs="Arial" w:eastAsia="Arial" w:hAnsi="Arial"/>
          <w:sz w:val="22"/>
          <w:szCs w:val="22"/>
        </w:rPr>
        <w:t xml:space="preserve">C-01: Add authentication to AdminResetDBHandler — unauthenticated DB wipe</w:t>
      </w:r>
    </w:p>
    <w:p>
      <w:pPr>
        <w:pStyle w:val="ListParagraph"/>
        <w:numPr>
          <w:ilvl w:val="0"/>
          <w:numId w:val="2"/>
        </w:numPr>
        <w:spacing w:after="80"/>
      </w:pPr>
      <w:r>
        <w:rPr>
          <w:rFonts w:ascii="Arial" w:cs="Arial" w:eastAsia="Arial" w:hAnsi="Arial"/>
          <w:sz w:val="22"/>
          <w:szCs w:val="22"/>
        </w:rPr>
        <w:t xml:space="preserve">C-02: Remove demo credential fallback from portal production build</w:t>
      </w:r>
    </w:p>
    <w:p>
      <w:pPr>
        <w:pStyle w:val="ListParagraph"/>
        <w:numPr>
          <w:ilvl w:val="0"/>
          <w:numId w:val="2"/>
        </w:numPr>
        <w:spacing w:after="80"/>
      </w:pPr>
      <w:r>
        <w:rPr>
          <w:rFonts w:ascii="Arial" w:cs="Arial" w:eastAsia="Arial" w:hAnsi="Arial"/>
          <w:sz w:val="22"/>
          <w:szCs w:val="22"/>
        </w:rPr>
        <w:t xml:space="preserve">C-03: Remove MOCK_COMPANY_DATA; reject DEMO- prefixed BRNs in backend</w:t>
      </w:r>
    </w:p>
    <w:p>
      <w:pPr>
        <w:pStyle w:val="ListParagraph"/>
        <w:numPr>
          <w:ilvl w:val="0"/>
          <w:numId w:val="2"/>
        </w:numPr>
        <w:spacing w:after="80"/>
      </w:pPr>
      <w:r>
        <w:rPr>
          <w:rFonts w:ascii="Arial" w:cs="Arial" w:eastAsia="Arial" w:hAnsi="Arial"/>
          <w:sz w:val="22"/>
          <w:szCs w:val="22"/>
        </w:rPr>
        <w:t xml:space="preserve">C-05: Add webhook idempotency (event_id deduplication table)</w:t>
      </w:r>
    </w:p>
    <w:p>
      <w:pPr>
        <w:pStyle w:val="ListParagraph"/>
        <w:numPr>
          <w:ilvl w:val="0"/>
          <w:numId w:val="2"/>
        </w:numPr>
        <w:spacing w:after="80"/>
      </w:pPr>
      <w:r>
        <w:rPr>
          <w:rFonts w:ascii="Arial" w:cs="Arial" w:eastAsia="Arial" w:hAnsi="Arial"/>
          <w:sz w:val="22"/>
          <w:szCs w:val="22"/>
        </w:rPr>
        <w:t xml:space="preserve">C-07: Add before/after state columns to audit_log for regulatory compliance</w:t>
      </w:r>
    </w:p>
    <w:p>
      <w:pPr>
        <w:pStyle w:val="ListParagraph"/>
        <w:numPr>
          <w:ilvl w:val="0"/>
          <w:numId w:val="2"/>
        </w:numPr>
        <w:spacing w:after="80"/>
      </w:pPr>
      <w:r>
        <w:rPr>
          <w:rFonts w:ascii="Arial" w:cs="Arial" w:eastAsia="Arial" w:hAnsi="Arial"/>
          <w:sz w:val="22"/>
          <w:szCs w:val="22"/>
        </w:rPr>
        <w:t xml:space="preserve">C-06: Replace audit_log-based dual approval with row-level locking mechanism</w:t>
      </w:r>
    </w:p>
    <w:p>
      <w:pPr>
        <w:pStyle w:val="ListParagraph"/>
        <w:numPr>
          <w:ilvl w:val="0"/>
          <w:numId w:val="2"/>
        </w:numPr>
        <w:spacing w:after="80"/>
      </w:pPr>
      <w:r>
        <w:rPr>
          <w:rFonts w:ascii="Arial" w:cs="Arial" w:eastAsia="Arial" w:hAnsi="Arial"/>
          <w:sz w:val="22"/>
          <w:szCs w:val="22"/>
        </w:rPr>
        <w:t xml:space="preserve">C-04: Remove legacy full-table-scan fallback in webhook handler</w:t>
      </w:r>
    </w:p>
    <w:p>
      <w:pPr>
        <w:pStyle w:val="ListParagraph"/>
        <w:numPr>
          <w:ilvl w:val="0"/>
          <w:numId w:val="2"/>
        </w:numPr>
        <w:spacing w:after="80"/>
      </w:pPr>
      <w:r>
        <w:rPr>
          <w:rFonts w:ascii="Arial" w:cs="Arial" w:eastAsia="Arial" w:hAnsi="Arial"/>
          <w:sz w:val="22"/>
          <w:szCs w:val="22"/>
        </w:rPr>
        <w:t xml:space="preserve">H-05: Implement risk score re-computation on webhook/config change</w:t>
      </w:r>
    </w:p>
    <w:p>
      <w:pPr>
        <w:pStyle w:val="ListParagraph"/>
        <w:numPr>
          <w:ilvl w:val="0"/>
          <w:numId w:val="2"/>
        </w:numPr>
        <w:spacing w:after="80"/>
      </w:pPr>
      <w:r>
        <w:rPr>
          <w:rFonts w:ascii="Arial" w:cs="Arial" w:eastAsia="Arial" w:hAnsi="Arial"/>
          <w:sz w:val="22"/>
          <w:szCs w:val="22"/>
        </w:rPr>
        <w:t xml:space="preserve">H-06: Validate Sumsub applicant ID is non-empty before proceeding to KYC</w:t>
      </w:r>
    </w:p>
    <w:p>
      <w:pPr>
        <w:pStyle w:val="ListParagraph"/>
        <w:numPr>
          <w:ilvl w:val="0"/>
          <w:numId w:val="2"/>
        </w:numPr>
        <w:spacing w:after="80"/>
      </w:pPr>
      <w:r>
        <w:rPr>
          <w:rFonts w:ascii="Arial" w:cs="Arial" w:eastAsia="Arial" w:hAnsi="Arial"/>
          <w:sz w:val="22"/>
          <w:szCs w:val="22"/>
        </w:rPr>
        <w:t xml:space="preserve">H-08: Add screening data freshness validation with configurable expiry</w:t>
      </w:r>
    </w:p>
    <w:p>
      <w:pPr>
        <w:spacing w:before="200"/>
      </w:pPr>
    </w:p>
    <w:p>
      <w:pPr>
        <w:pStyle w:val="Heading1"/>
        <w:spacing w:after="150" w:before="300"/>
      </w:pPr>
      <w:r>
        <w:rPr>
          <w:rFonts w:ascii="Arial" w:cs="Arial" w:eastAsia="Arial" w:hAnsi="Arial"/>
        </w:rPr>
        <w:t xml:space="preserve">E. Important but Non-Blocking Issues</w:t>
      </w:r>
    </w:p>
    <w:p>
      <w:pPr>
        <w:pStyle w:val="ListParagraph"/>
        <w:numPr>
          <w:ilvl w:val="0"/>
          <w:numId w:val="3"/>
        </w:numPr>
        <w:spacing w:after="80"/>
      </w:pPr>
      <w:r>
        <w:rPr>
          <w:rFonts w:ascii="Arial" w:cs="Arial" w:eastAsia="Arial" w:hAnsi="Arial"/>
          <w:sz w:val="22"/>
          <w:szCs w:val="22"/>
        </w:rPr>
        <w:t xml:space="preserve">H-01: Add JavaScript role guards in back office action handlers (defense-in-depth; backend enforces correctly)</w:t>
      </w:r>
    </w:p>
    <w:p>
      <w:pPr>
        <w:pStyle w:val="ListParagraph"/>
        <w:numPr>
          <w:ilvl w:val="0"/>
          <w:numId w:val="3"/>
        </w:numPr>
        <w:spacing w:after="80"/>
      </w:pPr>
      <w:r>
        <w:rPr>
          <w:rFonts w:ascii="Arial" w:cs="Arial" w:eastAsia="Arial" w:hAnsi="Arial"/>
          <w:sz w:val="22"/>
          <w:szCs w:val="22"/>
        </w:rPr>
        <w:t xml:space="preserve">H-02: Fix N+1 query pattern in ApplicationsHandler.get() — performance degrades at scale</w:t>
      </w:r>
    </w:p>
    <w:p>
      <w:pPr>
        <w:pStyle w:val="ListParagraph"/>
        <w:numPr>
          <w:ilvl w:val="0"/>
          <w:numId w:val="3"/>
        </w:numPr>
        <w:spacing w:after="80"/>
      </w:pPr>
      <w:r>
        <w:rPr>
          <w:rFonts w:ascii="Arial" w:cs="Arial" w:eastAsia="Arial" w:hAnsi="Arial"/>
          <w:sz w:val="22"/>
          <w:szCs w:val="22"/>
        </w:rPr>
        <w:t xml:space="preserve">H-03: Add client-side ownership assertion in portal (backend enforces correctly)</w:t>
      </w:r>
    </w:p>
    <w:p>
      <w:pPr>
        <w:pStyle w:val="ListParagraph"/>
        <w:numPr>
          <w:ilvl w:val="0"/>
          <w:numId w:val="3"/>
        </w:numPr>
        <w:spacing w:after="80"/>
      </w:pPr>
      <w:r>
        <w:rPr>
          <w:rFonts w:ascii="Arial" w:cs="Arial" w:eastAsia="Arial" w:hAnsi="Arial"/>
          <w:sz w:val="22"/>
          <w:szCs w:val="22"/>
        </w:rPr>
        <w:t xml:space="preserve">H-04: Add polling/refresh for back office application list to prevent stale badges</w:t>
      </w:r>
    </w:p>
    <w:p>
      <w:pPr>
        <w:pStyle w:val="ListParagraph"/>
        <w:numPr>
          <w:ilvl w:val="0"/>
          <w:numId w:val="3"/>
        </w:numPr>
        <w:spacing w:after="80"/>
      </w:pPr>
      <w:r>
        <w:rPr>
          <w:rFonts w:ascii="Arial" w:cs="Arial" w:eastAsia="Arial" w:hAnsi="Arial"/>
          <w:sz w:val="22"/>
          <w:szCs w:val="22"/>
        </w:rPr>
        <w:t xml:space="preserve">H-07: Label AI-generated outputs as 'Advisory Only' in back office UI</w:t>
      </w:r>
    </w:p>
    <w:p>
      <w:pPr>
        <w:pStyle w:val="ListParagraph"/>
        <w:numPr>
          <w:ilvl w:val="0"/>
          <w:numId w:val="3"/>
        </w:numPr>
        <w:spacing w:after="80"/>
      </w:pPr>
      <w:r>
        <w:rPr>
          <w:rFonts w:ascii="Arial" w:cs="Arial" w:eastAsia="Arial" w:hAnsi="Arial"/>
          <w:sz w:val="22"/>
          <w:szCs w:val="22"/>
        </w:rPr>
        <w:t xml:space="preserve">M-01: Sanctioned countries list hardcoded client-side in portal — can drift from backend</w:t>
      </w:r>
    </w:p>
    <w:p>
      <w:pPr>
        <w:pStyle w:val="ListParagraph"/>
        <w:numPr>
          <w:ilvl w:val="0"/>
          <w:numId w:val="3"/>
        </w:numPr>
        <w:spacing w:after="80"/>
      </w:pPr>
      <w:r>
        <w:rPr>
          <w:rFonts w:ascii="Arial" w:cs="Arial" w:eastAsia="Arial" w:hAnsi="Arial"/>
          <w:sz w:val="22"/>
          <w:szCs w:val="22"/>
        </w:rPr>
        <w:t xml:space="preserve">M-02: Portal consent checkboxes bypassable via DevTools — backend must re-validate</w:t>
      </w:r>
    </w:p>
    <w:p>
      <w:pPr>
        <w:pStyle w:val="ListParagraph"/>
        <w:numPr>
          <w:ilvl w:val="0"/>
          <w:numId w:val="3"/>
        </w:numPr>
        <w:spacing w:after="80"/>
      </w:pPr>
      <w:r>
        <w:rPr>
          <w:rFonts w:ascii="Arial" w:cs="Arial" w:eastAsia="Arial" w:hAnsi="Arial"/>
          <w:sz w:val="22"/>
          <w:szCs w:val="22"/>
        </w:rPr>
        <w:t xml:space="preserve">M-03: EDD/ongoing monitoring workflows are skeletal — tables exist but no automated triggers</w:t>
      </w:r>
    </w:p>
    <w:p>
      <w:pPr>
        <w:pStyle w:val="ListParagraph"/>
        <w:numPr>
          <w:ilvl w:val="0"/>
          <w:numId w:val="3"/>
        </w:numPr>
        <w:spacing w:after="80"/>
      </w:pPr>
      <w:r>
        <w:rPr>
          <w:rFonts w:ascii="Arial" w:cs="Arial" w:eastAsia="Arial" w:hAnsi="Arial"/>
          <w:sz w:val="22"/>
          <w:szCs w:val="22"/>
        </w:rPr>
        <w:t xml:space="preserve">M-04: Portal progress bar recomputes requirements client-side — should come from backend</w:t>
      </w:r>
    </w:p>
    <w:p>
      <w:pPr>
        <w:pStyle w:val="ListParagraph"/>
        <w:numPr>
          <w:ilvl w:val="0"/>
          <w:numId w:val="3"/>
        </w:numPr>
        <w:spacing w:after="80"/>
      </w:pPr>
      <w:r>
        <w:rPr>
          <w:rFonts w:ascii="Arial" w:cs="Arial" w:eastAsia="Arial" w:hAnsi="Arial"/>
          <w:sz w:val="22"/>
          <w:szCs w:val="22"/>
        </w:rPr>
        <w:t xml:space="preserve">M-05: KYC data not cleared on portal logout — next user sees stale cards</w:t>
      </w:r>
    </w:p>
    <w:p>
      <w:r>
        <w:br w:type="page"/>
      </w:r>
    </w:p>
    <w:p>
      <w:pPr>
        <w:pStyle w:val="Heading1"/>
        <w:spacing w:after="150" w:before="300"/>
      </w:pPr>
      <w:r>
        <w:rPr>
          <w:rFonts w:ascii="Arial" w:cs="Arial" w:eastAsia="Arial" w:hAnsi="Arial"/>
        </w:rPr>
        <w:t xml:space="preserve">F. Data Integrity and Auditability Risks</w:t>
      </w:r>
    </w:p>
    <w:p>
      <w:pPr>
        <w:pStyle w:val="ListParagraph"/>
        <w:numPr>
          <w:ilvl w:val="0"/>
          <w:numId w:val="3"/>
        </w:numPr>
        <w:spacing w:after="80"/>
      </w:pPr>
      <w:r>
        <w:rPr>
          <w:rFonts w:ascii="Arial" w:cs="Arial" w:eastAsia="Arial" w:hAnsi="Arial"/>
          <w:sz w:val="22"/>
          <w:szCs w:val="22"/>
        </w:rPr>
        <w:t xml:space="preserve">C-07: Audit log has no structured before/after state — regulator cannot reconstruct decision timeline</w:t>
      </w:r>
    </w:p>
    <w:p>
      <w:pPr>
        <w:pStyle w:val="ListParagraph"/>
        <w:numPr>
          <w:ilvl w:val="0"/>
          <w:numId w:val="3"/>
        </w:numPr>
        <w:spacing w:after="80"/>
      </w:pPr>
      <w:r>
        <w:rPr>
          <w:rFonts w:ascii="Arial" w:cs="Arial" w:eastAsia="Arial" w:hAnsi="Arial"/>
          <w:sz w:val="22"/>
          <w:szCs w:val="22"/>
        </w:rPr>
        <w:t xml:space="preserve">C-05: Webhook duplicate delivery corrupts screening_report JSON with duplicate entries</w:t>
      </w:r>
    </w:p>
    <w:p>
      <w:pPr>
        <w:pStyle w:val="ListParagraph"/>
        <w:numPr>
          <w:ilvl w:val="0"/>
          <w:numId w:val="3"/>
        </w:numPr>
        <w:spacing w:after="80"/>
      </w:pPr>
      <w:r>
        <w:rPr>
          <w:rFonts w:ascii="Arial" w:cs="Arial" w:eastAsia="Arial" w:hAnsi="Arial"/>
          <w:sz w:val="22"/>
          <w:szCs w:val="22"/>
        </w:rPr>
        <w:t xml:space="preserve">C-04: Legacy webhook fallback can match wrong application via substring false-positive</w:t>
      </w:r>
    </w:p>
    <w:p>
      <w:pPr>
        <w:pStyle w:val="ListParagraph"/>
        <w:numPr>
          <w:ilvl w:val="0"/>
          <w:numId w:val="3"/>
        </w:numPr>
        <w:spacing w:after="80"/>
      </w:pPr>
      <w:r>
        <w:rPr>
          <w:rFonts w:ascii="Arial" w:cs="Arial" w:eastAsia="Arial" w:hAnsi="Arial"/>
          <w:sz w:val="22"/>
          <w:szCs w:val="22"/>
        </w:rPr>
        <w:t xml:space="preserve">H-05: Risk scores frozen at submit time — stale if config or screening data changes</w:t>
      </w:r>
    </w:p>
    <w:p>
      <w:pPr>
        <w:pStyle w:val="ListParagraph"/>
        <w:numPr>
          <w:ilvl w:val="0"/>
          <w:numId w:val="3"/>
        </w:numPr>
        <w:spacing w:after="80"/>
      </w:pPr>
      <w:r>
        <w:rPr>
          <w:rFonts w:ascii="Arial" w:cs="Arial" w:eastAsia="Arial" w:hAnsi="Arial"/>
          <w:sz w:val="22"/>
          <w:szCs w:val="22"/>
        </w:rPr>
        <w:t xml:space="preserve">H-08: Screening results have no expiry — 6-month-old sanctions check accepted for approval</w:t>
      </w:r>
    </w:p>
    <w:p>
      <w:pPr>
        <w:pStyle w:val="ListParagraph"/>
        <w:numPr>
          <w:ilvl w:val="0"/>
          <w:numId w:val="3"/>
        </w:numPr>
        <w:spacing w:after="80"/>
      </w:pPr>
      <w:r>
        <w:rPr>
          <w:rFonts w:ascii="Arial" w:cs="Arial" w:eastAsia="Arial" w:hAnsi="Arial"/>
          <w:sz w:val="22"/>
          <w:szCs w:val="22"/>
        </w:rPr>
        <w:t xml:space="preserve">prescreening_data JSON blob grows unboundedly (screening_report, pricing, webhook data all appended) — no schema validation on write</w:t>
      </w:r>
    </w:p>
    <w:p>
      <w:pPr>
        <w:pStyle w:val="ListParagraph"/>
        <w:numPr>
          <w:ilvl w:val="0"/>
          <w:numId w:val="3"/>
        </w:numPr>
        <w:spacing w:after="80"/>
      </w:pPr>
      <w:r>
        <w:rPr>
          <w:rFonts w:ascii="Arial" w:cs="Arial" w:eastAsia="Arial" w:hAnsi="Arial"/>
          <w:sz w:val="22"/>
          <w:szCs w:val="22"/>
        </w:rPr>
        <w:t xml:space="preserve">No automated data reconciliation between portal-submitted data and back-office display</w:t>
      </w:r>
    </w:p>
    <w:p>
      <w:pPr>
        <w:pStyle w:val="ListParagraph"/>
        <w:numPr>
          <w:ilvl w:val="0"/>
          <w:numId w:val="3"/>
        </w:numPr>
        <w:spacing w:after="80"/>
      </w:pPr>
      <w:r>
        <w:rPr>
          <w:rFonts w:ascii="Arial" w:cs="Arial" w:eastAsia="Arial" w:hAnsi="Arial"/>
          <w:sz w:val="22"/>
          <w:szCs w:val="22"/>
        </w:rPr>
        <w:t xml:space="preserve">Dual approval state tracked in audit_log free text, not structured columns — query-fragile</w:t>
      </w:r>
    </w:p>
    <w:p>
      <w:pPr>
        <w:pStyle w:val="Heading1"/>
        <w:spacing w:after="150" w:before="300"/>
      </w:pPr>
      <w:r>
        <w:rPr>
          <w:rFonts w:ascii="Arial" w:cs="Arial" w:eastAsia="Arial" w:hAnsi="Arial"/>
        </w:rPr>
        <w:t xml:space="preserve">G. Permission, Security, and Compliance Risks</w:t>
      </w:r>
    </w:p>
    <w:p>
      <w:pPr>
        <w:pStyle w:val="ListParagraph"/>
        <w:numPr>
          <w:ilvl w:val="0"/>
          <w:numId w:val="3"/>
        </w:numPr>
        <w:spacing w:after="80"/>
      </w:pPr>
      <w:r>
        <w:rPr>
          <w:rFonts w:ascii="Arial" w:cs="Arial" w:eastAsia="Arial" w:hAnsi="Arial"/>
          <w:sz w:val="22"/>
          <w:szCs w:val="22"/>
        </w:rPr>
        <w:t xml:space="preserve">C-01: AdminResetDBHandler has zero authentication — anyone can POST to /api/admin/reset-db</w:t>
      </w:r>
    </w:p>
    <w:p>
      <w:pPr>
        <w:pStyle w:val="ListParagraph"/>
        <w:numPr>
          <w:ilvl w:val="0"/>
          <w:numId w:val="3"/>
        </w:numPr>
        <w:spacing w:after="80"/>
      </w:pPr>
      <w:r>
        <w:rPr>
          <w:rFonts w:ascii="Arial" w:cs="Arial" w:eastAsia="Arial" w:hAnsi="Arial"/>
          <w:sz w:val="22"/>
          <w:szCs w:val="22"/>
        </w:rPr>
        <w:t xml:space="preserve">C-02: Demo credential bypass creates tokens with no server validation or audit trail</w:t>
      </w:r>
    </w:p>
    <w:p>
      <w:pPr>
        <w:pStyle w:val="ListParagraph"/>
        <w:numPr>
          <w:ilvl w:val="0"/>
          <w:numId w:val="3"/>
        </w:numPr>
        <w:spacing w:after="80"/>
      </w:pPr>
      <w:r>
        <w:rPr>
          <w:rFonts w:ascii="Arial" w:cs="Arial" w:eastAsia="Arial" w:hAnsi="Arial"/>
          <w:sz w:val="22"/>
          <w:szCs w:val="22"/>
        </w:rPr>
        <w:t xml:space="preserve">C-06: Dual approval race condition allows single-officer approval of high-risk applications</w:t>
      </w:r>
    </w:p>
    <w:p>
      <w:pPr>
        <w:pStyle w:val="ListParagraph"/>
        <w:numPr>
          <w:ilvl w:val="0"/>
          <w:numId w:val="3"/>
        </w:numPr>
        <w:spacing w:after="80"/>
      </w:pPr>
      <w:r>
        <w:rPr>
          <w:rFonts w:ascii="Arial" w:cs="Arial" w:eastAsia="Arial" w:hAnsi="Arial"/>
          <w:sz w:val="22"/>
          <w:szCs w:val="22"/>
        </w:rPr>
        <w:t xml:space="preserve">H-01: Back office RBAC is presentation-layer only; DevTools bypass is trivial</w:t>
      </w:r>
    </w:p>
    <w:p>
      <w:pPr>
        <w:pStyle w:val="ListParagraph"/>
        <w:numPr>
          <w:ilvl w:val="0"/>
          <w:numId w:val="3"/>
        </w:numPr>
        <w:spacing w:after="80"/>
      </w:pPr>
      <w:r>
        <w:rPr>
          <w:rFonts w:ascii="Arial" w:cs="Arial" w:eastAsia="Arial" w:hAnsi="Arial"/>
          <w:sz w:val="22"/>
          <w:szCs w:val="22"/>
        </w:rPr>
        <w:t xml:space="preserve">Portal APP_ENV loaded from API endpoint — MITM can inject demo mode (C-03 variant)</w:t>
      </w:r>
    </w:p>
    <w:p>
      <w:pPr>
        <w:pStyle w:val="ListParagraph"/>
        <w:numPr>
          <w:ilvl w:val="0"/>
          <w:numId w:val="3"/>
        </w:numPr>
        <w:spacing w:after="80"/>
      </w:pPr>
      <w:r>
        <w:rPr>
          <w:rFonts w:ascii="Arial" w:cs="Arial" w:eastAsia="Arial" w:hAnsi="Arial"/>
          <w:sz w:val="22"/>
          <w:szCs w:val="22"/>
        </w:rPr>
        <w:t xml:space="preserve">Portal demo banner removable via DevTools — user may not know they are in demo mode</w:t>
      </w:r>
    </w:p>
    <w:p>
      <w:pPr>
        <w:pStyle w:val="ListParagraph"/>
        <w:numPr>
          <w:ilvl w:val="0"/>
          <w:numId w:val="3"/>
        </w:numPr>
        <w:spacing w:after="80"/>
      </w:pPr>
      <w:r>
        <w:rPr>
          <w:rFonts w:ascii="Arial" w:cs="Arial" w:eastAsia="Arial" w:hAnsi="Arial"/>
          <w:sz w:val="22"/>
          <w:szCs w:val="22"/>
        </w:rPr>
        <w:t xml:space="preserve">CO role can reach approval code path for HIGH risk via direct API call if backend check missed</w:t>
      </w:r>
    </w:p>
    <w:p>
      <w:pPr>
        <w:pStyle w:val="ListParagraph"/>
        <w:numPr>
          <w:ilvl w:val="0"/>
          <w:numId w:val="3"/>
        </w:numPr>
        <w:spacing w:after="80"/>
      </w:pPr>
      <w:r>
        <w:rPr>
          <w:rFonts w:ascii="Arial" w:cs="Arial" w:eastAsia="Arial" w:hAnsi="Arial"/>
          <w:sz w:val="22"/>
          <w:szCs w:val="22"/>
        </w:rPr>
        <w:t xml:space="preserve">No CSRF token rotation on sensitive state-changing operations (decisions, approvals)</w:t>
      </w:r>
    </w:p>
    <w:p>
      <w:pPr>
        <w:pStyle w:val="Heading1"/>
        <w:spacing w:after="150" w:before="300"/>
      </w:pPr>
      <w:r>
        <w:rPr>
          <w:rFonts w:ascii="Arial" w:cs="Arial" w:eastAsia="Arial" w:hAnsi="Arial"/>
        </w:rPr>
        <w:t xml:space="preserve">H. Demo-Ready vs Production-Ready Gap</w:t>
      </w:r>
    </w:p>
    <w:p>
      <w:pPr>
        <w:spacing w:after="120"/>
      </w:pPr>
      <w:r>
        <w:rPr>
          <w:rFonts w:ascii="Arial" w:cs="Arial" w:eastAsia="Arial" w:hAnsi="Arial"/>
          <w:sz w:val="22"/>
          <w:szCs w:val="22"/>
        </w:rPr>
        <w:t xml:space="preserve">The following features work well enough for investor demos but are NOT production-safe: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Demo State</w:t>
            </w:r>
          </w:p>
        </w:tc>
        <w:tc>
          <w:tcPr>
            <w:tcW w:type="dxa" w:w="31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Production Gap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Authentication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Login/logout works smoothly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Demo fallback, no MFA, token not rotated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Risk Scoring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Score displays correctly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Never recalculated, stale after config change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Sumsub KYC</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UI launches, token generated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Webhook idempotency missing, country hardcoded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 Compliance Memo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Generates and displays well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Not labeled advisory, mock mode unclear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Screening Results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Shows hits and flags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freshness check, no re-screening trigger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Dual Approval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Two-step flow visible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Race condition, audit_log-based state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EDD Workflow</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Page exists with forms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automated triggers, no escalation chain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Audit Trail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Actions logged visibly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before/after, no structured state history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Ongoing Monitoring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18"/>
                <w:szCs w:val="18"/>
              </w:rPr>
              <w:t xml:space="preserve">Dashboard with metrics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real alerting, no scheduled re-checks</w:t>
            </w:r>
          </w:p>
        </w:tc>
      </w:tr>
    </w:tbl>
    <w:p>
      <w:r>
        <w:br w:type="page"/>
      </w:r>
    </w:p>
    <w:p>
      <w:pPr>
        <w:pStyle w:val="Heading1"/>
        <w:spacing w:after="150" w:before="300"/>
      </w:pPr>
      <w:r>
        <w:rPr>
          <w:rFonts w:ascii="Arial" w:cs="Arial" w:eastAsia="Arial" w:hAnsi="Arial"/>
        </w:rPr>
        <w:t xml:space="preserve">I. Recommended Fix Order</w:t>
      </w:r>
    </w:p>
    <w:p>
      <w:pPr>
        <w:pStyle w:val="Heading2"/>
        <w:spacing w:after="150" w:before="300"/>
      </w:pPr>
      <w:r>
        <w:rPr>
          <w:rFonts w:ascii="Arial" w:cs="Arial" w:eastAsia="Arial" w:hAnsi="Arial"/>
        </w:rPr>
        <w:t xml:space="preserve">Phase 1: Urgent Blockers (Week 1–2)</w:t>
      </w:r>
    </w:p>
    <w:p>
      <w:pPr>
        <w:spacing w:after="120"/>
      </w:pPr>
      <w:r>
        <w:rPr>
          <w:rFonts w:ascii="Arial" w:cs="Arial" w:eastAsia="Arial" w:hAnsi="Arial"/>
          <w:sz w:val="22"/>
          <w:szCs w:val="22"/>
        </w:rPr>
        <w:t xml:space="preserve">These block any client-facing deployment.</w:t>
      </w:r>
    </w:p>
    <w:p>
      <w:pPr>
        <w:pStyle w:val="ListParagraph"/>
        <w:numPr>
          <w:ilvl w:val="0"/>
          <w:numId w:val="2"/>
        </w:numPr>
        <w:spacing w:after="80"/>
      </w:pPr>
      <w:r>
        <w:rPr>
          <w:rFonts w:ascii="Arial" w:cs="Arial" w:eastAsia="Arial" w:hAnsi="Arial"/>
          <w:sz w:val="22"/>
          <w:szCs w:val="22"/>
        </w:rPr>
        <w:t xml:space="preserve">1. C-01: Auth on AdminResetDBHandler (30 min fix, highest blast radius)</w:t>
      </w:r>
    </w:p>
    <w:p>
      <w:pPr>
        <w:pStyle w:val="ListParagraph"/>
        <w:numPr>
          <w:ilvl w:val="0"/>
          <w:numId w:val="2"/>
        </w:numPr>
        <w:spacing w:after="80"/>
      </w:pPr>
      <w:r>
        <w:rPr>
          <w:rFonts w:ascii="Arial" w:cs="Arial" w:eastAsia="Arial" w:hAnsi="Arial"/>
          <w:sz w:val="22"/>
          <w:szCs w:val="22"/>
        </w:rPr>
        <w:t xml:space="preserve">2. C-02 + C-03: Remove demo fallback and mock data from production build (2–4 hours)</w:t>
      </w:r>
    </w:p>
    <w:p>
      <w:pPr>
        <w:pStyle w:val="ListParagraph"/>
        <w:numPr>
          <w:ilvl w:val="0"/>
          <w:numId w:val="2"/>
        </w:numPr>
        <w:spacing w:after="80"/>
      </w:pPr>
      <w:r>
        <w:rPr>
          <w:rFonts w:ascii="Arial" w:cs="Arial" w:eastAsia="Arial" w:hAnsi="Arial"/>
          <w:sz w:val="22"/>
          <w:szCs w:val="22"/>
        </w:rPr>
        <w:t xml:space="preserve">3. C-05: Webhook idempotency table + dedup check (4–6 hours)</w:t>
      </w:r>
    </w:p>
    <w:p>
      <w:pPr>
        <w:pStyle w:val="ListParagraph"/>
        <w:numPr>
          <w:ilvl w:val="0"/>
          <w:numId w:val="2"/>
        </w:numPr>
        <w:spacing w:after="80"/>
      </w:pPr>
      <w:r>
        <w:rPr>
          <w:rFonts w:ascii="Arial" w:cs="Arial" w:eastAsia="Arial" w:hAnsi="Arial"/>
          <w:sz w:val="22"/>
          <w:szCs w:val="22"/>
        </w:rPr>
        <w:t xml:space="preserve">4. C-07: Audit log before/after columns + migration (8–12 hours)</w:t>
      </w:r>
    </w:p>
    <w:p>
      <w:pPr>
        <w:pStyle w:val="ListParagraph"/>
        <w:numPr>
          <w:ilvl w:val="0"/>
          <w:numId w:val="2"/>
        </w:numPr>
        <w:spacing w:after="80"/>
      </w:pPr>
      <w:r>
        <w:rPr>
          <w:rFonts w:ascii="Arial" w:cs="Arial" w:eastAsia="Arial" w:hAnsi="Arial"/>
          <w:sz w:val="22"/>
          <w:szCs w:val="22"/>
        </w:rPr>
        <w:t xml:space="preserve">5. C-06: Dual approval with row-level locking (4–6 hours)</w:t>
      </w:r>
    </w:p>
    <w:p>
      <w:pPr>
        <w:pStyle w:val="ListParagraph"/>
        <w:numPr>
          <w:ilvl w:val="0"/>
          <w:numId w:val="2"/>
        </w:numPr>
        <w:spacing w:after="80"/>
      </w:pPr>
      <w:r>
        <w:rPr>
          <w:rFonts w:ascii="Arial" w:cs="Arial" w:eastAsia="Arial" w:hAnsi="Arial"/>
          <w:sz w:val="22"/>
          <w:szCs w:val="22"/>
        </w:rPr>
        <w:t xml:space="preserve">6. C-04: Remove legacy webhook fallback (1–2 hours)</w:t>
      </w:r>
    </w:p>
    <w:p>
      <w:pPr>
        <w:pStyle w:val="Heading2"/>
        <w:spacing w:after="150" w:before="300"/>
      </w:pPr>
      <w:r>
        <w:rPr>
          <w:rFonts w:ascii="Arial" w:cs="Arial" w:eastAsia="Arial" w:hAnsi="Arial"/>
        </w:rPr>
        <w:t xml:space="preserve">Phase 2: High-Value Fixes (Week 3–4)</w:t>
      </w:r>
    </w:p>
    <w:p>
      <w:pPr>
        <w:pStyle w:val="ListParagraph"/>
        <w:numPr>
          <w:ilvl w:val="0"/>
          <w:numId w:val="2"/>
        </w:numPr>
        <w:spacing w:after="80"/>
      </w:pPr>
      <w:r>
        <w:rPr>
          <w:rFonts w:ascii="Arial" w:cs="Arial" w:eastAsia="Arial" w:hAnsi="Arial"/>
          <w:sz w:val="22"/>
          <w:szCs w:val="22"/>
        </w:rPr>
        <w:t xml:space="preserve">7. H-05: Risk score re-computation engine (8–12 hours)</w:t>
      </w:r>
    </w:p>
    <w:p>
      <w:pPr>
        <w:pStyle w:val="ListParagraph"/>
        <w:numPr>
          <w:ilvl w:val="0"/>
          <w:numId w:val="2"/>
        </w:numPr>
        <w:spacing w:after="80"/>
      </w:pPr>
      <w:r>
        <w:rPr>
          <w:rFonts w:ascii="Arial" w:cs="Arial" w:eastAsia="Arial" w:hAnsi="Arial"/>
          <w:sz w:val="22"/>
          <w:szCs w:val="22"/>
        </w:rPr>
        <w:t xml:space="preserve">8. H-06 + H-08: KYC validation + screening freshness (4–6 hours)</w:t>
      </w:r>
    </w:p>
    <w:p>
      <w:pPr>
        <w:pStyle w:val="ListParagraph"/>
        <w:numPr>
          <w:ilvl w:val="0"/>
          <w:numId w:val="2"/>
        </w:numPr>
        <w:spacing w:after="80"/>
      </w:pPr>
      <w:r>
        <w:rPr>
          <w:rFonts w:ascii="Arial" w:cs="Arial" w:eastAsia="Arial" w:hAnsi="Arial"/>
          <w:sz w:val="22"/>
          <w:szCs w:val="22"/>
        </w:rPr>
        <w:t xml:space="preserve">9. H-02: N+1 query fix for application list (4–6 hours)</w:t>
      </w:r>
    </w:p>
    <w:p>
      <w:pPr>
        <w:pStyle w:val="ListParagraph"/>
        <w:numPr>
          <w:ilvl w:val="0"/>
          <w:numId w:val="2"/>
        </w:numPr>
        <w:spacing w:after="80"/>
      </w:pPr>
      <w:r>
        <w:rPr>
          <w:rFonts w:ascii="Arial" w:cs="Arial" w:eastAsia="Arial" w:hAnsi="Arial"/>
          <w:sz w:val="22"/>
          <w:szCs w:val="22"/>
        </w:rPr>
        <w:t xml:space="preserve">10. H-07: AI output labeling as advisory (2–4 hours)</w:t>
      </w:r>
    </w:p>
    <w:p>
      <w:pPr>
        <w:pStyle w:val="ListParagraph"/>
        <w:numPr>
          <w:ilvl w:val="0"/>
          <w:numId w:val="2"/>
        </w:numPr>
        <w:spacing w:after="80"/>
      </w:pPr>
      <w:r>
        <w:rPr>
          <w:rFonts w:ascii="Arial" w:cs="Arial" w:eastAsia="Arial" w:hAnsi="Arial"/>
          <w:sz w:val="22"/>
          <w:szCs w:val="22"/>
        </w:rPr>
        <w:t xml:space="preserve">11. H-01 + H-03: Client-side RBAC and ownership guards (2–4 hours)</w:t>
      </w:r>
    </w:p>
    <w:p>
      <w:pPr>
        <w:pStyle w:val="ListParagraph"/>
        <w:numPr>
          <w:ilvl w:val="0"/>
          <w:numId w:val="2"/>
        </w:numPr>
        <w:spacing w:after="80"/>
      </w:pPr>
      <w:r>
        <w:rPr>
          <w:rFonts w:ascii="Arial" w:cs="Arial" w:eastAsia="Arial" w:hAnsi="Arial"/>
          <w:sz w:val="22"/>
          <w:szCs w:val="22"/>
        </w:rPr>
        <w:t xml:space="preserve">12. H-04: Back office polling/refresh (4–6 hours)</w:t>
      </w:r>
    </w:p>
    <w:p>
      <w:pPr>
        <w:pStyle w:val="Heading2"/>
        <w:spacing w:after="150" w:before="300"/>
      </w:pPr>
      <w:r>
        <w:rPr>
          <w:rFonts w:ascii="Arial" w:cs="Arial" w:eastAsia="Arial" w:hAnsi="Arial"/>
        </w:rPr>
        <w:t xml:space="preserve">Phase 3: Later Hardening (Week 5–6)</w:t>
      </w:r>
    </w:p>
    <w:p>
      <w:pPr>
        <w:pStyle w:val="ListParagraph"/>
        <w:numPr>
          <w:ilvl w:val="0"/>
          <w:numId w:val="2"/>
        </w:numPr>
        <w:spacing w:after="80"/>
      </w:pPr>
      <w:r>
        <w:rPr>
          <w:rFonts w:ascii="Arial" w:cs="Arial" w:eastAsia="Arial" w:hAnsi="Arial"/>
          <w:sz w:val="22"/>
          <w:szCs w:val="22"/>
        </w:rPr>
        <w:t xml:space="preserve">13. M-01 through M-05: Medium findings (sanctioned list sync, consent re-validation, EDD triggers, progress bar, KYC cleanup on logout)</w:t>
      </w:r>
    </w:p>
    <w:p>
      <w:pPr>
        <w:pStyle w:val="ListParagraph"/>
        <w:numPr>
          <w:ilvl w:val="0"/>
          <w:numId w:val="2"/>
        </w:numPr>
        <w:spacing w:after="80"/>
      </w:pPr>
      <w:r>
        <w:rPr>
          <w:rFonts w:ascii="Arial" w:cs="Arial" w:eastAsia="Arial" w:hAnsi="Arial"/>
          <w:sz w:val="22"/>
          <w:szCs w:val="22"/>
        </w:rPr>
        <w:t xml:space="preserve">14. prescreening_data JSON schema validation on write</w:t>
      </w:r>
    </w:p>
    <w:p>
      <w:pPr>
        <w:pStyle w:val="ListParagraph"/>
        <w:numPr>
          <w:ilvl w:val="0"/>
          <w:numId w:val="2"/>
        </w:numPr>
        <w:spacing w:after="80"/>
      </w:pPr>
      <w:r>
        <w:rPr>
          <w:rFonts w:ascii="Arial" w:cs="Arial" w:eastAsia="Arial" w:hAnsi="Arial"/>
          <w:sz w:val="22"/>
          <w:szCs w:val="22"/>
        </w:rPr>
        <w:t xml:space="preserve">15. Screening result archival and versioning</w:t>
      </w:r>
    </w:p>
    <w:p>
      <w:pPr>
        <w:pStyle w:val="Heading2"/>
        <w:spacing w:after="150" w:before="300"/>
      </w:pPr>
      <w:r>
        <w:rPr>
          <w:rFonts w:ascii="Arial" w:cs="Arial" w:eastAsia="Arial" w:hAnsi="Arial"/>
        </w:rPr>
        <w:t xml:space="preserve">Phase 4: Do Not Spend Time On Now</w:t>
      </w:r>
    </w:p>
    <w:p>
      <w:pPr>
        <w:pStyle w:val="ListParagraph"/>
        <w:numPr>
          <w:ilvl w:val="0"/>
          <w:numId w:val="3"/>
        </w:numPr>
        <w:spacing w:after="80"/>
      </w:pPr>
      <w:r>
        <w:rPr>
          <w:rFonts w:ascii="Arial" w:cs="Arial" w:eastAsia="Arial" w:hAnsi="Arial"/>
          <w:sz w:val="22"/>
          <w:szCs w:val="22"/>
        </w:rPr>
        <w:t xml:space="preserve">Cosmetic UI polish (spacing, badge colors)</w:t>
      </w:r>
    </w:p>
    <w:p>
      <w:pPr>
        <w:pStyle w:val="ListParagraph"/>
        <w:numPr>
          <w:ilvl w:val="0"/>
          <w:numId w:val="3"/>
        </w:numPr>
        <w:spacing w:after="80"/>
      </w:pPr>
      <w:r>
        <w:rPr>
          <w:rFonts w:ascii="Arial" w:cs="Arial" w:eastAsia="Arial" w:hAnsi="Arial"/>
          <w:sz w:val="22"/>
          <w:szCs w:val="22"/>
        </w:rPr>
        <w:t xml:space="preserve">Inline code documentation improvements</w:t>
      </w:r>
    </w:p>
    <w:p>
      <w:pPr>
        <w:pStyle w:val="ListParagraph"/>
        <w:numPr>
          <w:ilvl w:val="0"/>
          <w:numId w:val="3"/>
        </w:numPr>
        <w:spacing w:after="80"/>
      </w:pPr>
      <w:r>
        <w:rPr>
          <w:rFonts w:ascii="Arial" w:cs="Arial" w:eastAsia="Arial" w:hAnsi="Arial"/>
          <w:sz w:val="22"/>
          <w:szCs w:val="22"/>
        </w:rPr>
        <w:t xml:space="preserve">Test coverage for non-critical paths</w:t>
      </w:r>
    </w:p>
    <w:p>
      <w:pPr>
        <w:pStyle w:val="ListParagraph"/>
        <w:numPr>
          <w:ilvl w:val="0"/>
          <w:numId w:val="3"/>
        </w:numPr>
        <w:spacing w:after="80"/>
      </w:pPr>
      <w:r>
        <w:rPr>
          <w:rFonts w:ascii="Arial" w:cs="Arial" w:eastAsia="Arial" w:hAnsi="Arial"/>
          <w:sz w:val="22"/>
          <w:szCs w:val="22"/>
        </w:rPr>
        <w:t xml:space="preserve">Performance optimization beyond N+1 fix</w:t>
      </w:r>
    </w:p>
    <w:p>
      <w:r>
        <w:br w:type="page"/>
      </w:r>
    </w:p>
    <w:p>
      <w:pPr>
        <w:pStyle w:val="Heading1"/>
        <w:spacing w:after="150" w:before="300"/>
      </w:pPr>
      <w:r>
        <w:rPr>
          <w:rFonts w:ascii="Arial" w:cs="Arial" w:eastAsia="Arial" w:hAnsi="Arial"/>
        </w:rPr>
        <w:t xml:space="preserve">J. Co-Pilot Implementation Notes</w:t>
      </w:r>
    </w:p>
    <w:p>
      <w:pPr>
        <w:spacing w:after="120"/>
      </w:pPr>
      <w:r>
        <w:rPr>
          <w:rFonts w:ascii="Arial" w:cs="Arial" w:eastAsia="Arial" w:hAnsi="Arial"/>
          <w:sz w:val="22"/>
          <w:szCs w:val="22"/>
        </w:rPr>
        <w:t xml:space="preserve">If fixes are requested, these are the files and modules most likely involved: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4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Primary File(s)</w:t>
            </w:r>
          </w:p>
        </w:tc>
        <w:tc>
          <w:tcPr>
            <w:tcW w:type="dxa" w:w="4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server.py (AdminResetDBHandler, line ~1205)</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self.require_auth(roles=['admin']) as first line of post()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C-02/C-03</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arie-portal.html (lines 8116–8447)</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MOCK_COMPANY_DATA block and demo credential fallback. Consider build-time stripping.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C-04/C-05</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server.py (SumsubWebhookHandler, line ~6480)</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table: webhook_events. Add event_id check before processing. Remove legacy fallback.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C-06</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security_hardening.py (line ~280), server.py (~7456)</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column: applications.first_approver_id. SELECT FOR UPDATE in PostgreSQL.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C-07</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server.py (all audit_log INSERTs), db.py (schema)</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ALTER TABLE audit_log ADD before_state JSONB, after_state JSONB. Update all INSERT calls.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server.py (ApplicationsHandler.get, line ~1754)</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Batch-fetch with IN clause after initial query. Dict-stitch results.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H-05</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server.py (risk scoring section), new risk_recompute module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re-compute trigger on webhook receipt and risk config PUT.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H-07</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arie-backoffice.html (memo display sections)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'AI-Generated' badge. Require officer sign-off checkbox.</w:t>
            </w:r>
          </w:p>
        </w:tc>
      </w:tr>
    </w:tbl>
    <w:p>
      <w:pPr>
        <w:spacing w:before="400"/>
      </w:pPr>
    </w:p>
    <w:p>
      <w:pPr>
        <w:pBdr>
          <w:bottom w:val="single" w:color="1F3864" w:sz="6" w:space="1"/>
        </w:pBdr>
        <w:spacing w:after="200"/>
      </w:pPr>
    </w:p>
    <w:p>
      <w:pPr>
        <w:spacing w:after="120"/>
      </w:pPr>
      <w:r>
        <w:rPr>
          <w:rFonts w:ascii="Arial" w:cs="Arial" w:eastAsia="Arial" w:hAnsi="Arial"/>
          <w:i/>
          <w:iCs/>
          <w:color w:val="888888"/>
          <w:sz w:val="22"/>
          <w:szCs w:val="22"/>
        </w:rPr>
        <w:t xml:space="preserve">End of Audit Report. All findings based on commit b0d672a (origin/main) as of 12 April 2026.</w:t>
      </w:r>
    </w:p>
    <w:p>
      <w:pPr>
        <w:spacing w:after="120"/>
      </w:pPr>
      <w:r>
        <w:rPr>
          <w:rFonts w:ascii="Arial" w:cs="Arial" w:eastAsia="Arial" w:hAnsi="Arial"/>
          <w:i/>
          <w:iCs/>
          <w:color w:val="888888"/>
          <w:sz w:val="22"/>
          <w:szCs w:val="22"/>
        </w:rPr>
        <w:t xml:space="preserve">This report does not modify any code. Remediation requires explicit authorization.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6"/>
        <w:szCs w:val="16"/>
      </w:rPr>
      <w:t xml:space="preserve">CONFIDENTIAL — RegMind / Onboarda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2026-04-12T10:08:11.669Z</dcterms:created>
  <dcterms:modified xsi:type="dcterms:W3CDTF">2026-04-12T10:08:11.669Z</dcterms:modified>
</cp:coreProperties>
</file>

<file path=docProps/custom.xml><?xml version="1.0" encoding="utf-8"?>
<Properties xmlns="http://schemas.openxmlformats.org/officeDocument/2006/custom-properties" xmlns:vt="http://schemas.openxmlformats.org/officeDocument/2006/docPropsVTypes"/>
</file>