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B530" w14:textId="77777777" w:rsidR="00B74E35" w:rsidRPr="00B74E35" w:rsidRDefault="00B74E35" w:rsidP="00B74E3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kern w:val="0"/>
          <w14:ligatures w14:val="none"/>
        </w:rPr>
        <w:t xml:space="preserve">Based on the provided documents, the valuation of </w:t>
      </w:r>
      <w:proofErr w:type="spellStart"/>
      <w:r w:rsidRPr="00B74E35">
        <w:rPr>
          <w:rFonts w:ascii="Arial" w:eastAsia="Times New Roman" w:hAnsi="Arial" w:cs="Arial"/>
          <w:kern w:val="0"/>
          <w14:ligatures w14:val="none"/>
        </w:rPr>
        <w:t>Onboarda</w:t>
      </w:r>
      <w:proofErr w:type="spellEnd"/>
      <w:r w:rsidRPr="00B74E35">
        <w:rPr>
          <w:rFonts w:ascii="Arial" w:eastAsia="Times New Roman" w:hAnsi="Arial" w:cs="Arial"/>
          <w:kern w:val="0"/>
          <w14:ligatures w14:val="none"/>
        </w:rPr>
        <w:t xml:space="preserve"> at its current "pilot-ready" stage—without active clients—is estimated using three distinct methodologies.</w:t>
      </w:r>
    </w:p>
    <w:p w14:paraId="1077A11F" w14:textId="77777777" w:rsidR="00B74E35" w:rsidRPr="00B74E35" w:rsidRDefault="00B74E35" w:rsidP="00B74E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Replacement Cost (The Valuation "Floor")</w:t>
      </w:r>
    </w:p>
    <w:p w14:paraId="586CDBF5" w14:textId="77777777" w:rsidR="00B74E35" w:rsidRPr="00B74E35" w:rsidRDefault="00B74E35" w:rsidP="00B74E3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kern w:val="0"/>
          <w14:ligatures w14:val="none"/>
        </w:rPr>
        <w:t>This method calculates the cost required to rebuild the technology from scratch, including its 24,341 lines of purpose-built code, 5 AI agents, and security hardening.</w:t>
      </w:r>
    </w:p>
    <w:p w14:paraId="633F1A99" w14:textId="77777777" w:rsidR="00B74E35" w:rsidRPr="00B74E35" w:rsidRDefault="00B74E35" w:rsidP="00B74E3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Total Estimated Effort: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12–18 months of specialized development.</w:t>
      </w:r>
    </w:p>
    <w:p w14:paraId="06EC3C32" w14:textId="77777777" w:rsidR="00B74E35" w:rsidRPr="00B74E35" w:rsidRDefault="00B74E35" w:rsidP="00B74E3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Estimated Technical Build Cost: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$830K – $1.24M</w:t>
      </w:r>
      <w:r w:rsidRPr="00B74E35">
        <w:rPr>
          <w:rFonts w:ascii="Arial" w:eastAsia="Times New Roman" w:hAnsi="Arial" w:cs="Arial"/>
          <w:kern w:val="0"/>
          <w14:ligatures w14:val="none"/>
        </w:rPr>
        <w:t>.</w:t>
      </w:r>
    </w:p>
    <w:p w14:paraId="2FCE111F" w14:textId="77777777" w:rsidR="00B74E35" w:rsidRPr="00B74E35" w:rsidRDefault="00B74E35" w:rsidP="00B74E3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Valuation with Opportunity Premium: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$1.5M – $2.2M</w:t>
      </w:r>
      <w:r w:rsidRPr="00B74E35">
        <w:rPr>
          <w:rFonts w:ascii="Arial" w:eastAsia="Times New Roman" w:hAnsi="Arial" w:cs="Arial"/>
          <w:kern w:val="0"/>
          <w14:ligatures w14:val="none"/>
        </w:rPr>
        <w:t>.</w:t>
      </w:r>
    </w:p>
    <w:p w14:paraId="0F73ACA1" w14:textId="77777777" w:rsidR="00B74E35" w:rsidRPr="00B74E35" w:rsidRDefault="00B74E35" w:rsidP="00B74E3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kern w:val="0"/>
          <w14:ligatures w14:val="none"/>
        </w:rPr>
        <w:t>This premium accounts for the 18–</w:t>
      </w:r>
      <w:proofErr w:type="gramStart"/>
      <w:r w:rsidRPr="00B74E35">
        <w:rPr>
          <w:rFonts w:ascii="Arial" w:eastAsia="Times New Roman" w:hAnsi="Arial" w:cs="Arial"/>
          <w:kern w:val="0"/>
          <w14:ligatures w14:val="none"/>
        </w:rPr>
        <w:t>24 month</w:t>
      </w:r>
      <w:proofErr w:type="gramEnd"/>
      <w:r w:rsidRPr="00B74E35">
        <w:rPr>
          <w:rFonts w:ascii="Arial" w:eastAsia="Times New Roman" w:hAnsi="Arial" w:cs="Arial"/>
          <w:kern w:val="0"/>
          <w14:ligatures w14:val="none"/>
        </w:rPr>
        <w:t xml:space="preserve"> head start over potential competitors and the embedded compliance domain expertise.</w:t>
      </w:r>
    </w:p>
    <w:p w14:paraId="63B25236" w14:textId="77777777" w:rsidR="00B74E35" w:rsidRPr="00B74E35" w:rsidRDefault="00B74E35" w:rsidP="00B74E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Comparable </w:t>
      </w:r>
      <w:proofErr w:type="spellStart"/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RegTech</w:t>
      </w:r>
      <w:proofErr w:type="spellEnd"/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Valuations</w:t>
      </w:r>
    </w:p>
    <w:p w14:paraId="4B08C486" w14:textId="77777777" w:rsidR="00B74E35" w:rsidRPr="00B74E35" w:rsidRDefault="00B74E35" w:rsidP="00B74E3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kern w:val="0"/>
          <w14:ligatures w14:val="none"/>
        </w:rPr>
        <w:t xml:space="preserve">Pre-revenue </w:t>
      </w:r>
      <w:proofErr w:type="spellStart"/>
      <w:r w:rsidRPr="00B74E35">
        <w:rPr>
          <w:rFonts w:ascii="Arial" w:eastAsia="Times New Roman" w:hAnsi="Arial" w:cs="Arial"/>
          <w:kern w:val="0"/>
          <w14:ligatures w14:val="none"/>
        </w:rPr>
        <w:t>RegTech</w:t>
      </w:r>
      <w:proofErr w:type="spellEnd"/>
      <w:r w:rsidRPr="00B74E35">
        <w:rPr>
          <w:rFonts w:ascii="Arial" w:eastAsia="Times New Roman" w:hAnsi="Arial" w:cs="Arial"/>
          <w:kern w:val="0"/>
          <w14:ligatures w14:val="none"/>
        </w:rPr>
        <w:t xml:space="preserve"> startups are often valued based on their technology assets and market potential.</w:t>
      </w:r>
    </w:p>
    <w:p w14:paraId="2A681987" w14:textId="77777777" w:rsidR="00B74E35" w:rsidRPr="00B74E35" w:rsidRDefault="00B74E35" w:rsidP="00B74E3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Methodology: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Applying a conservative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5–8x multiple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to the projected Year 1 "Base Case" revenue.</w:t>
      </w:r>
    </w:p>
    <w:p w14:paraId="76A82981" w14:textId="77777777" w:rsidR="00B74E35" w:rsidRPr="00B74E35" w:rsidRDefault="00B74E35" w:rsidP="00B74E3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Base Case Projection: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$405K in Year 1 revenue.</w:t>
      </w:r>
    </w:p>
    <w:p w14:paraId="2C4D356C" w14:textId="77777777" w:rsidR="00B74E35" w:rsidRPr="00B74E35" w:rsidRDefault="00B74E35" w:rsidP="00B74E3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Estimated Valuation: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$2.0M – $3.2M</w:t>
      </w:r>
      <w:r w:rsidRPr="00B74E35">
        <w:rPr>
          <w:rFonts w:ascii="Arial" w:eastAsia="Times New Roman" w:hAnsi="Arial" w:cs="Arial"/>
          <w:kern w:val="0"/>
          <w14:ligatures w14:val="none"/>
        </w:rPr>
        <w:t>.</w:t>
      </w:r>
    </w:p>
    <w:p w14:paraId="290737F1" w14:textId="77777777" w:rsidR="00B74E35" w:rsidRPr="00B74E35" w:rsidRDefault="00B74E35" w:rsidP="00B74E3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Upside Potential: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If Year 1 revenue hits the upside scenario of $1.55M, the valuation could range from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$7.75M to $12.4M</w:t>
      </w:r>
      <w:r w:rsidRPr="00B74E35">
        <w:rPr>
          <w:rFonts w:ascii="Arial" w:eastAsia="Times New Roman" w:hAnsi="Arial" w:cs="Arial"/>
          <w:kern w:val="0"/>
          <w14:ligatures w14:val="none"/>
        </w:rPr>
        <w:t>.</w:t>
      </w:r>
    </w:p>
    <w:p w14:paraId="14F9EBE0" w14:textId="77777777" w:rsidR="00B74E35" w:rsidRPr="00B74E35" w:rsidRDefault="00B74E35" w:rsidP="00B74E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Strategic Value to Acquirer</w:t>
      </w:r>
    </w:p>
    <w:p w14:paraId="52DAA340" w14:textId="77777777" w:rsidR="00B74E35" w:rsidRPr="00B74E35" w:rsidRDefault="00B74E35" w:rsidP="00B74E3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kern w:val="0"/>
          <w14:ligatures w14:val="none"/>
        </w:rPr>
        <w:t>For a strategic buyer (like a Payment Service Provider or Corporate Service Provider), the value is derived from cost savings and risk reduction.</w:t>
      </w:r>
    </w:p>
    <w:p w14:paraId="28B5B4E7" w14:textId="77777777" w:rsidR="00B74E35" w:rsidRPr="00B74E35" w:rsidRDefault="00B74E35" w:rsidP="00B74E3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Compliance Cost Displacement: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A mid-size PSP could save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$160K – $480K annually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by replacing manual processes with </w:t>
      </w:r>
      <w:proofErr w:type="spellStart"/>
      <w:r w:rsidRPr="00B74E35">
        <w:rPr>
          <w:rFonts w:ascii="Arial" w:eastAsia="Times New Roman" w:hAnsi="Arial" w:cs="Arial"/>
          <w:kern w:val="0"/>
          <w14:ligatures w14:val="none"/>
        </w:rPr>
        <w:t>Onboarda</w:t>
      </w:r>
      <w:proofErr w:type="spellEnd"/>
      <w:r w:rsidRPr="00B74E35">
        <w:rPr>
          <w:rFonts w:ascii="Arial" w:eastAsia="Times New Roman" w:hAnsi="Arial" w:cs="Arial"/>
          <w:kern w:val="0"/>
          <w14:ligatures w14:val="none"/>
        </w:rPr>
        <w:t>.</w:t>
      </w:r>
    </w:p>
    <w:p w14:paraId="5DE9D5E9" w14:textId="77777777" w:rsidR="00B74E35" w:rsidRPr="00B74E35" w:rsidRDefault="00B74E35" w:rsidP="00B74E3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Five-Year Cost Avoidance: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Estimated at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$800K – $2.4M</w:t>
      </w:r>
      <w:r w:rsidRPr="00B74E35">
        <w:rPr>
          <w:rFonts w:ascii="Arial" w:eastAsia="Times New Roman" w:hAnsi="Arial" w:cs="Arial"/>
          <w:kern w:val="0"/>
          <w14:ligatures w14:val="none"/>
        </w:rPr>
        <w:t>.</w:t>
      </w:r>
    </w:p>
    <w:p w14:paraId="6EC03D3C" w14:textId="77777777" w:rsidR="00B74E35" w:rsidRPr="00B74E35" w:rsidRDefault="00B74E35" w:rsidP="00B74E3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Regulatory Risk Mitigation: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The platform provides "regulator-auditable AI," which can prevent AML enforcement actions that often cost between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$1M and $50M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in fines.</w:t>
      </w:r>
    </w:p>
    <w:p w14:paraId="5FFA0EB9" w14:textId="77777777" w:rsidR="00B74E35" w:rsidRPr="00B74E35" w:rsidRDefault="00B74E35" w:rsidP="00B74E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Summary of Current Valuation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1960"/>
      </w:tblGrid>
      <w:tr w:rsidR="00B74E35" w:rsidRPr="00B74E35" w14:paraId="0B38E6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3A6A7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D072B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Estimated Value</w:t>
            </w:r>
          </w:p>
        </w:tc>
      </w:tr>
      <w:tr w:rsidR="00B74E35" w:rsidRPr="00B74E35" w14:paraId="1013E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AE259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Replacement Cost (Floor)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A39B0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$1.5M – $2.2M</w:t>
            </w:r>
            <w:r w:rsidRPr="00B74E35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B74E35" w:rsidRPr="00B74E35" w14:paraId="35997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C4579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Comparable Multiples (Base 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221D9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$2.0M – $3.2M</w:t>
            </w:r>
            <w:r w:rsidRPr="00B74E35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B74E35" w:rsidRPr="00B74E35" w14:paraId="46F33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17052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Strategic Value (Savings/Risk)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EE491" w14:textId="77777777" w:rsidR="00B74E35" w:rsidRPr="00B74E35" w:rsidRDefault="00B74E35" w:rsidP="00B74E3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74E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$2.5M – $4.5M+</w:t>
            </w:r>
            <w:r w:rsidRPr="00B74E35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</w:tbl>
    <w:p w14:paraId="7C4F0E92" w14:textId="77777777" w:rsidR="00B74E35" w:rsidRPr="00B74E35" w:rsidRDefault="00B74E35" w:rsidP="00B74E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Factors That Will Accelerate This Valuation:</w:t>
      </w:r>
    </w:p>
    <w:p w14:paraId="7FEEF391" w14:textId="77777777" w:rsidR="00B74E35" w:rsidRPr="00B74E35" w:rsidRDefault="00B74E35" w:rsidP="00B74E3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Successful Pilot Deployment: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Demonstrating real-world usage with regulated entities.</w:t>
      </w:r>
    </w:p>
    <w:p w14:paraId="0D02FD89" w14:textId="77777777" w:rsidR="00B74E35" w:rsidRPr="00B74E35" w:rsidRDefault="00B74E35" w:rsidP="00B74E3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Recurring Revenue: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Converting pilot users to annual monitoring subscriptions (projected at </w:t>
      </w: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$250–$3,500 per client</w:t>
      </w:r>
      <w:r w:rsidRPr="00B74E35">
        <w:rPr>
          <w:rFonts w:ascii="Arial" w:eastAsia="Times New Roman" w:hAnsi="Arial" w:cs="Arial"/>
          <w:kern w:val="0"/>
          <w14:ligatures w14:val="none"/>
        </w:rPr>
        <w:t>).</w:t>
      </w:r>
    </w:p>
    <w:p w14:paraId="46C52DFC" w14:textId="77777777" w:rsidR="00B74E35" w:rsidRPr="00B74E35" w:rsidRDefault="00B74E35" w:rsidP="00B74E3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4E35">
        <w:rPr>
          <w:rFonts w:ascii="Arial" w:eastAsia="Times New Roman" w:hAnsi="Arial" w:cs="Arial"/>
          <w:b/>
          <w:bCs/>
          <w:kern w:val="0"/>
          <w14:ligatures w14:val="none"/>
        </w:rPr>
        <w:t>Enterprise Integrations:</w:t>
      </w:r>
      <w:r w:rsidRPr="00B74E35">
        <w:rPr>
          <w:rFonts w:ascii="Arial" w:eastAsia="Times New Roman" w:hAnsi="Arial" w:cs="Arial"/>
          <w:kern w:val="0"/>
          <w14:ligatures w14:val="none"/>
        </w:rPr>
        <w:t xml:space="preserve"> Adding premium screening sources like World-Check or LexisNexis.</w:t>
      </w:r>
    </w:p>
    <w:p w14:paraId="175DDCF3" w14:textId="77777777" w:rsidR="00B74E35" w:rsidRDefault="00B74E35"/>
    <w:sectPr w:rsidR="00B7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7BCD"/>
    <w:multiLevelType w:val="multilevel"/>
    <w:tmpl w:val="9B7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27AF9"/>
    <w:multiLevelType w:val="multilevel"/>
    <w:tmpl w:val="D92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C0EA8"/>
    <w:multiLevelType w:val="multilevel"/>
    <w:tmpl w:val="068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40B09"/>
    <w:multiLevelType w:val="multilevel"/>
    <w:tmpl w:val="263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199005">
    <w:abstractNumId w:val="1"/>
  </w:num>
  <w:num w:numId="2" w16cid:durableId="1575505587">
    <w:abstractNumId w:val="2"/>
  </w:num>
  <w:num w:numId="3" w16cid:durableId="706489556">
    <w:abstractNumId w:val="3"/>
  </w:num>
  <w:num w:numId="4" w16cid:durableId="155932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35"/>
    <w:rsid w:val="00541CF5"/>
    <w:rsid w:val="00B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9A02F"/>
  <w15:chartTrackingRefBased/>
  <w15:docId w15:val="{63B6D223-9741-4A40-A2FE-7AEFE6BB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7">
    <w:name w:val="citation-37"/>
    <w:basedOn w:val="DefaultParagraphFont"/>
    <w:rsid w:val="00B74E35"/>
  </w:style>
  <w:style w:type="character" w:customStyle="1" w:styleId="citation-36">
    <w:name w:val="citation-36"/>
    <w:basedOn w:val="DefaultParagraphFont"/>
    <w:rsid w:val="00B74E35"/>
  </w:style>
  <w:style w:type="character" w:customStyle="1" w:styleId="citation-35">
    <w:name w:val="citation-35"/>
    <w:basedOn w:val="DefaultParagraphFont"/>
    <w:rsid w:val="00B74E35"/>
  </w:style>
  <w:style w:type="character" w:customStyle="1" w:styleId="citation-34">
    <w:name w:val="citation-34"/>
    <w:basedOn w:val="DefaultParagraphFont"/>
    <w:rsid w:val="00B74E35"/>
  </w:style>
  <w:style w:type="character" w:customStyle="1" w:styleId="citation-33">
    <w:name w:val="citation-33"/>
    <w:basedOn w:val="DefaultParagraphFont"/>
    <w:rsid w:val="00B74E35"/>
  </w:style>
  <w:style w:type="character" w:customStyle="1" w:styleId="citation-32">
    <w:name w:val="citation-32"/>
    <w:basedOn w:val="DefaultParagraphFont"/>
    <w:rsid w:val="00B74E35"/>
  </w:style>
  <w:style w:type="character" w:customStyle="1" w:styleId="citation-31">
    <w:name w:val="citation-31"/>
    <w:basedOn w:val="DefaultParagraphFont"/>
    <w:rsid w:val="00B74E35"/>
  </w:style>
  <w:style w:type="character" w:customStyle="1" w:styleId="citation-30">
    <w:name w:val="citation-30"/>
    <w:basedOn w:val="DefaultParagraphFont"/>
    <w:rsid w:val="00B74E35"/>
  </w:style>
  <w:style w:type="character" w:customStyle="1" w:styleId="citation-29">
    <w:name w:val="citation-29"/>
    <w:basedOn w:val="DefaultParagraphFont"/>
    <w:rsid w:val="00B74E35"/>
  </w:style>
  <w:style w:type="character" w:customStyle="1" w:styleId="citation-28">
    <w:name w:val="citation-28"/>
    <w:basedOn w:val="DefaultParagraphFont"/>
    <w:rsid w:val="00B74E35"/>
  </w:style>
  <w:style w:type="character" w:customStyle="1" w:styleId="citation-27">
    <w:name w:val="citation-27"/>
    <w:basedOn w:val="DefaultParagraphFont"/>
    <w:rsid w:val="00B74E35"/>
  </w:style>
  <w:style w:type="character" w:customStyle="1" w:styleId="citation-26">
    <w:name w:val="citation-26"/>
    <w:basedOn w:val="DefaultParagraphFont"/>
    <w:rsid w:val="00B74E35"/>
  </w:style>
  <w:style w:type="character" w:customStyle="1" w:styleId="citation-25">
    <w:name w:val="citation-25"/>
    <w:basedOn w:val="DefaultParagraphFont"/>
    <w:rsid w:val="00B74E35"/>
  </w:style>
  <w:style w:type="character" w:styleId="Strong">
    <w:name w:val="Strong"/>
    <w:basedOn w:val="DefaultParagraphFont"/>
    <w:uiPriority w:val="22"/>
    <w:qFormat/>
    <w:rsid w:val="00B74E35"/>
    <w:rPr>
      <w:b/>
      <w:bCs/>
    </w:rPr>
  </w:style>
  <w:style w:type="character" w:customStyle="1" w:styleId="citation-24">
    <w:name w:val="citation-24"/>
    <w:basedOn w:val="DefaultParagraphFont"/>
    <w:rsid w:val="00B74E35"/>
  </w:style>
  <w:style w:type="character" w:customStyle="1" w:styleId="citation-23">
    <w:name w:val="citation-23"/>
    <w:basedOn w:val="DefaultParagraphFont"/>
    <w:rsid w:val="00B74E35"/>
  </w:style>
  <w:style w:type="character" w:customStyle="1" w:styleId="citation-22">
    <w:name w:val="citation-22"/>
    <w:basedOn w:val="DefaultParagraphFont"/>
    <w:rsid w:val="00B74E35"/>
  </w:style>
  <w:style w:type="character" w:customStyle="1" w:styleId="citation-21">
    <w:name w:val="citation-21"/>
    <w:basedOn w:val="DefaultParagraphFont"/>
    <w:rsid w:val="00B74E35"/>
  </w:style>
  <w:style w:type="character" w:customStyle="1" w:styleId="citation-20">
    <w:name w:val="citation-20"/>
    <w:basedOn w:val="DefaultParagraphFont"/>
    <w:rsid w:val="00B74E35"/>
  </w:style>
  <w:style w:type="character" w:customStyle="1" w:styleId="citation-19">
    <w:name w:val="citation-19"/>
    <w:basedOn w:val="DefaultParagraphFont"/>
    <w:rsid w:val="00B74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Sudally</dc:creator>
  <cp:keywords/>
  <dc:description/>
  <cp:lastModifiedBy>Aisha Sudally</cp:lastModifiedBy>
  <cp:revision>1</cp:revision>
  <dcterms:created xsi:type="dcterms:W3CDTF">2026-03-18T16:39:00Z</dcterms:created>
  <dcterms:modified xsi:type="dcterms:W3CDTF">2026-03-18T16:40:00Z</dcterms:modified>
</cp:coreProperties>
</file>