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Onboarda: Comparative Market Analysis &amp; Valuation Benchmarking</w:t>
      </w:r>
    </w:p>
    <w:p>
      <w:pPr>
        <w:pStyle w:val="Heading2"/>
        <w:pStyle w:val="MdHeading2"/>
      </w:pPr>
      <w:r>
        <w:t xml:space="preserve">1. Competitive Landscape Overview</w:t>
      </w:r>
    </w:p>
    <w:p>
      <w:pPr>
        <w:pStyle w:val="MdParagraph"/>
      </w:pPr>
      <w:r>
        <w:t xml:space="preserve">Onboarda operates in the </w:t>
      </w:r>
      <w:r>
        <w:rPr>
          <w:rStyle w:val="MdStrong"/>
          <w:b/>
          <w:bCs/>
        </w:rPr>
        <w:t xml:space="preserve">RegTech (Regulatory Technology)</w:t>
      </w:r>
      <w:r>
        <w:t xml:space="preserve"> sector, specifically within the </w:t>
      </w:r>
      <w:r>
        <w:rPr>
          <w:rStyle w:val="MdStrong"/>
          <w:b/>
          <w:bCs/>
        </w:rPr>
        <w:t xml:space="preserve">Client Lifecycle Management (CLM)</w:t>
      </w:r>
      <w:r>
        <w:t xml:space="preserve"> and </w:t>
      </w:r>
      <w:r>
        <w:rPr>
          <w:rStyle w:val="MdStrong"/>
          <w:b/>
          <w:bCs/>
        </w:rPr>
        <w:t xml:space="preserve">KYC/AML Onboarding</w:t>
      </w:r>
      <w:r>
        <w:t xml:space="preserve"> niches. The market is segmented into three primary tiers: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Target Market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Players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Typical Pricing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Tier 1 Banks, Global FIs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Fenergo, Pega, Appian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$500k - $2M+ ARR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Mid-Market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Fintechs, PSPs, CSPs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ComplyAdvantage, Ondato, Signzy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$25k - $150k ARR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Point Solutions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Identity Verification only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Onfido, Jumio, Sumsub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$1 - $5 per check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Onboarda's Positioning:</w:t>
      </w:r>
      <w:r>
        <w:t xml:space="preserve"> Onboarda is a </w:t>
      </w:r>
      <w:r>
        <w:rPr>
          <w:rStyle w:val="MdStrong"/>
          <w:b/>
          <w:bCs/>
        </w:rPr>
        <w:t xml:space="preserve">vertically integrated mid-market challenger</w:t>
      </w:r>
      <w:r>
        <w:t xml:space="preserve">. It offers the full lifecycle automation of an enterprise player (like Fenergo) but at a price point and deployment speed suitable for mid-market entities (PSPs, CSPs).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Feature Comparison: Onboarda vs. Market Leaders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Onboarda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ComplyAdvantage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Fenergo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Point Solutions (e.g., Onfido)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Explainability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High</w:t>
            </w:r>
            <w:r>
              <w:t xml:space="preserve"> (5-Agent Architecture)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Moderate (Agentic Workflows)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Low (Manual/Rules-based)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Low (Pass/Fail only)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Lifecycle 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Full (App to SAR)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 (Screening/Monitoring)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Full (Enterprise CLM)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Narrow (ID&amp;V only)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Compliance Memos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Automated (AI-Generated)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Manual/Template-based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Not Available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Risk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5-Dimension Composite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Proprietary Risk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Configurable Rules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Not Available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Deployment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Rapid (Cloud/Demo)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Rapid (SaaS)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Slow (6-18 months)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Rapid (API)</w:t>
            </w:r>
          </w:p>
        </w:tc>
      </w:tr>
    </w:tbl>
    <w:p>
      <w:pPr>
        <w:pStyle w:val="Heading3"/>
        <w:pStyle w:val="MdHeading3"/>
      </w:pPr>
      <w:r>
        <w:t xml:space="preserve">Strategic Advantage: The "Explainability Gap"</w:t>
      </w:r>
    </w:p>
    <w:p>
      <w:pPr>
        <w:pStyle w:val="MdParagraph"/>
      </w:pPr>
      <w:r>
        <w:t xml:space="preserve">Most competitors provide a "black box" risk score. Onboarda’s </w:t>
      </w:r>
      <w:r>
        <w:rPr>
          <w:rStyle w:val="MdStrong"/>
          <w:b/>
          <w:bCs/>
        </w:rPr>
        <w:t xml:space="preserve">AI Explainability Layer</w:t>
      </w:r>
      <w:r>
        <w:t xml:space="preserve"> (decomposing decisions into 5 dimensions with confidence scores) is a significant differentiator that directly addresses the "Regulatory AI Risk" cited by global regulators like the FSC.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Valuation Benchmarking</w:t>
      </w:r>
    </w:p>
    <w:p>
      <w:pPr>
        <w:pStyle w:val="Heading3"/>
        <w:pStyle w:val="MdHeading3"/>
      </w:pPr>
      <w:r>
        <w:t xml:space="preserve">3.1 Revenue Multiples (SaaS Benchmarks)</w:t>
      </w:r>
    </w:p>
    <w:p>
      <w:pPr>
        <w:pStyle w:val="MdParagraph"/>
      </w:pPr>
      <w:r>
        <w:t xml:space="preserve">As of early 2026, RegTech and AI-SaaS companies are seeing the following valuation multiples: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 RegTech Medians:</w:t>
      </w:r>
      <w:r>
        <w:t xml:space="preserve"> 6.1x - 8.5x EV/Revenue [1] [2]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Private Early-Stage (Seed/Series A):</w:t>
      </w:r>
      <w:r>
        <w:t xml:space="preserve"> 10x - 25x ARR (depending on growth and AI IP) [3]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Acquisitions:</w:t>
      </w:r>
      <w:r>
        <w:t xml:space="preserve"> 15x - 40x ARR (for unique IP or market entry) [4]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Comparative Valuation Scenarios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Onboarda (Projected)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ComplyAdvantage (Est.)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Fenergo (Public Data)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Pilot-Ready / Pre-Revenue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Late Stage (Series C+)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Private Equity Owned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Est. Valuation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$850k - $1.25M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$1B+ (Unicorn)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$1.5B+ (Unicorn)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Revenue Multiple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 (Asset-based)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~15x - 20x ARR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~10x - 12x Revenue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Core Value Driver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IP &amp; Audit Readiness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Network &amp; Scale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Enterprise Market Share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Why Onboarda is "Undervalued" as an Asset</w:t>
      </w:r>
    </w:p>
    <w:p>
      <w:pPr>
        <w:pStyle w:val="MdParagraph"/>
      </w:pPr>
      <w:r>
        <w:t xml:space="preserve">Compared to building a similar solution using point-solution APIs (like Sumsub + OpenSanctions + Custom Code), Onboarda provides a </w:t>
      </w:r>
      <w:r>
        <w:rPr>
          <w:rStyle w:val="MdStrong"/>
          <w:b/>
          <w:bCs/>
        </w:rPr>
        <w:t xml:space="preserve">pre-integrated, audited, and regulatory-ready platform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Time-to-Market:</w:t>
      </w:r>
      <w:r>
        <w:t xml:space="preserve"> A competitor would spend </w:t>
      </w:r>
      <w:r>
        <w:rPr>
          <w:rStyle w:val="MdStrong"/>
          <w:b/>
          <w:bCs/>
        </w:rPr>
        <w:t xml:space="preserve">12-18 months</w:t>
      </w:r>
      <w:r>
        <w:t xml:space="preserve"> and </w:t>
      </w:r>
      <w:r>
        <w:rPr>
          <w:rStyle w:val="MdStrong"/>
          <w:b/>
          <w:bCs/>
        </w:rPr>
        <w:t xml:space="preserve">$400k+</w:t>
      </w:r>
      <w:r>
        <w:t xml:space="preserve"> to reach Onboarda's current "Conditional Go" status.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 De-risking:</w:t>
      </w:r>
      <w:r>
        <w:t xml:space="preserve"> The fact that Onboarda has already remediated 12 critical/high security findings adds a </w:t>
      </w:r>
      <w:r>
        <w:rPr>
          <w:rStyle w:val="MdStrong"/>
          <w:b/>
          <w:bCs/>
        </w:rPr>
        <w:t xml:space="preserve">$50k - $100k premium</w:t>
      </w:r>
      <w:r>
        <w:t xml:space="preserve"> in "saved" compliance costs for an acquirer.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Vertical Integration:</w:t>
      </w:r>
      <w:r>
        <w:t xml:space="preserve"> Most mid-market tools require 3-4 different subscriptions. Onboarda’s "all-in-one" approach for PSPs/CSPs allows for higher margin capture.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Conclusion: Strategic Fit</w:t>
      </w:r>
    </w:p>
    <w:p>
      <w:pPr>
        <w:pStyle w:val="MdParagraph"/>
      </w:pPr>
      <w:r>
        <w:t xml:space="preserve">Onboarda is not just another KYC tool; it is a </w:t>
      </w:r>
      <w:r>
        <w:rPr>
          <w:rStyle w:val="MdStrong"/>
          <w:b/>
          <w:bCs/>
        </w:rPr>
        <w:t xml:space="preserve">specialized compliance operating system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 Investors:</w:t>
      </w:r>
      <w:r>
        <w:t xml:space="preserve"> It represents a high-upside seed opportunity with a defensible AI moat.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 Acquirers:</w:t>
      </w:r>
      <w:r>
        <w:t xml:space="preserve"> It is a "plug-and-play" compliance module that can be integrated into a larger FinTech stack to immediately satisfy FSC/AML requirements.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Final Comparative Verdict:</w:t>
      </w:r>
      <w:r>
        <w:t xml:space="preserve"> Onboarda’s estimated valuation of </w:t>
      </w:r>
      <w:r>
        <w:rPr>
          <w:rStyle w:val="MdStrong"/>
          <w:b/>
          <w:bCs/>
        </w:rPr>
        <w:t xml:space="preserve">$850,000</w:t>
      </w:r>
      <w:r>
        <w:t xml:space="preserve"> is highly conservative compared to the </w:t>
      </w:r>
      <w:r>
        <w:rPr>
          <w:rStyle w:val="MdStrong"/>
          <w:b/>
          <w:bCs/>
        </w:rPr>
        <w:t xml:space="preserve">$5M - $10M</w:t>
      </w:r>
      <w:r>
        <w:t xml:space="preserve"> valuations often seen for AI-RegTech startups with similar technical maturity but more aggressive marketing.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Multiples.vc, "Public Software Valuation Multiples — March 2026"</w:t>
      </w:r>
      <w:r>
        <w:br/>
        <w:t xml:space="preserve">[2] Aventis Advisors, "SaaS Valuation Multiples: 2015-2025"</w:t>
      </w:r>
      <w:r>
        <w:br/>
        <w:t xml:space="preserve">[3] Qubit Capital, "AI Startup Valuation Multiples: 10x–50x Range (2026)"</w:t>
      </w:r>
      <w:r>
        <w:br/>
        <w:t xml:space="preserve">[4] First Page Sage, "Valuation &amp; EBITDA Multiples for Tech Companies: 2025"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2026-03-19T16:35:28.409Z</dcterms:created>
  <dcterms:modified xsi:type="dcterms:W3CDTF">2026-03-19T16:35:28.409Z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