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ONBOARDA</w:t>
      </w:r>
    </w:p>
    <w:p>
      <w:pPr>
        <w:spacing w:after="100"/>
        <w:jc w:val="center"/>
      </w:pPr>
      <w:r>
        <w:rPr>
          <w:rFonts w:ascii="Arial" w:cs="Arial" w:eastAsia="Arial" w:hAnsi="Arial"/>
          <w:color w:val="2E5A88"/>
          <w:sz w:val="28"/>
          <w:szCs w:val="28"/>
        </w:rPr>
        <w:t xml:space="preserve">Powered by RegMind</w:t>
      </w:r>
    </w:p>
    <w:p>
      <w:pPr>
        <w:pBdr>
          <w:bottom w:val="single" w:color="1B3A5C" w:sz="8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Sprint 4 Exit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Pilot Readiness, Commercial Validation &amp; Branding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22 March 2026</w:t>
      </w: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Pilot Readiness &amp; Branding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(Demo, Data, Assets, Branding, PDF, UX, Ops, Metrics)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206/206 — 100% pass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Onboarda (client) / RegMind (back office)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Sprint 4 transitioned Onboarda from a production-ready engineering system to a pilot-ready, client-facing product with consistent branding, reproducible demo scenarios, and professional client-facing documentation.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sprint delivered 8 workstreams: demo design with 5 deterministic scenarios, pilot seed data covering all risk tiers, client-facing assets (product overview, demo script, pilot proposal), a branded sample compliance memo PDF, a centralised branding configuration, health endpoint identity update, and full consistency validation.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206 tests pass. Zero business logic was changed. Zero architecture was refactored. All changes are minimal, safe, and reversible.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Branding Implementation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centralised branding module (branding.py) provides config-driven product identity: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Onboarda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headers, page titles, emails, demo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 Office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RegMind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dashboard, internal headers, health API, logging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Onboarda Compliance Report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header, title 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Footer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Powered by RegMind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PDF page footer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RegMind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/api/health service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Logs / Metrics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arie (backward compat)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Logger name, Prometheus prefix (no breaking change)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Cookies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arie_session (backward compat)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cookie name preserved to avoid logout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Design decision: logger names (arie.*) and Prometheus metric prefixes (arie_*) were preserved for backward compatibility. Renaming these would break existing dashboards and log queries. The branding.py config allows overriding these via environment variables when ready.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Demo Design (5 Scenarios)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deterministic scenarios cover the full risk spectrum. Each produces reproducible results through the real rule engine and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800"/>
        <w:gridCol w:w="1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Low-Risk Clean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Meridian Software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— Fast Lane, Sonnet 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Medium-Risk Complex UBO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Coral Bay Holdings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51.4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APPROVE_WITH_CONDITIONS — Enhanced monitoring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High-Risk PEP + Red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Atlas Digital 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— Opus model, EDD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Case: Missing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Sunshine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— Data gaps trigger Rule 4D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Rejection: Sanctioned 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Levant Global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— Syria + shell structure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Demo flow (10–12 minutes): Scenario 1 (speed) → Scenario 2 (complexity) → Scenario 3 (red flags) → Scenario 4 (resilience) → Scenario 5 (rejection). Each shows: input → risk scoring → AI analysis → compliance memo → decision.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Client-Facing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Onboarda_Product_Overview.docx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1-page product summary: problem, solution, 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Onboarda_Demo_Script.docx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Step-by-step narrative for 10-min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Onboarda_Pilot_Proposal.docx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30-day pilot scope, timeline, success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Onboarda_Sample_Compliance_Memo.pdf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PDF from real pipeline (Coral Bay scenario)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documents use consistent Onboarda branding with "Powered by RegMind" in footers.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branding.py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Centralised brand config: portal, backoffice, PDF, system identity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pdf_generator.py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Header: "Onboarda Compliance Report", Footer: "Powered by RegMind", Title branded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HealthHandler: service="RegMind API", platform="Onboarda"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docstring updated to RegMind identity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demo_pilot_data.py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Output: "ONBOARDA" header, "Powered by RegMind", demo@onboarda.com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sprint4_assets.js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Headers: "Onboarda", Footers: "Powered by RegMind"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generate_sample_memo_pdf.py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N/A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code change needed — inherits branding from pdf_generator.py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Pilot Workflow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Onboarding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accesses Onboarda portal at branded URL (e.g., pilot.onboarda.com)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Submits application: company details, directors, UBOs, documents via multi-step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uploaded directly through portal (PDF, images) with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auto-runs prescreening: sanctions, company registry, IP geolocation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Compliance Review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officer logs into RegMind back office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AI-generated compliance memo with risk scoring breakdown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Examines supervisor verdict, validation quality score, red flags vs mitigants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Makes decision: Approve / Approve with Conditions / Review / Reject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Downloads branded PDF compliance report for regulatory 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Feedback Loop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Pilot issues captured via dedicated support channel (email: support@onboarda.com)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review calls with pilot client to assess quality and gather feedback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demo and pilot cases traceable end-to-end via structured audit logs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Operational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traceability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 with application_id, handler, duration_ms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 / no crashes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memo + pre-validation + write_error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generate_fallback_memo() tested; 9 demo safety tests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reproducibility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scenarios produce identical scores on every seed (deterministic rule engine)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PDF generated successfully (46KB, quality 9.3/10)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httpOnly cookies, CSRF, logout, token revocation (Sprint 3.5)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CI/CD validated (Sprint 3.5)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 + structured logging enables issue triage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Pilot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time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≥50% vs manual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time-to-decision for pilot cases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memo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score ≥8/10 on all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engine quality_score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Cases processed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≥20 during 30-day 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count in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≥40 from pilot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Post-pilot survey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 during 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endpoint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false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HIGH/VERY_HIGH auto-approved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verdict audit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60–80% AI cost reduction on LOW/MED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routing logs (Sonnet vs Opus)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Pilot Checklist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9.1 Pre-Pilot Setup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branded instance (Docker) to pilot environment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demo data for training walkthrough (python demo_pilot_data.py)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pilot client account and credentials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product overview and pilot proposal to client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kickoff call and demo session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9.2 During Pilot (30 days)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health endpoint and structured logs daily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review calls with pilot client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cases processed, quality scores, and user feedback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any issues within 24h via support channel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compliance memo PDFs for pilot cases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9.3 Post-Pilot Review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 pilot metrics report (time savings, quality, volume)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pilot retrospective with client stakeholders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 conversion proposal based on pilot evidence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 written testimonial / case study permission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Branding Consistency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Post-implementation audit of remaining "ARIE Finance" references across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arie-portal.html (title, login, legal text)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"ARIE Finance"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to "Onboarda" in frontend sprint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arie-backoffice.html (title, headers)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"ARIE Finance"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to "RegMind" in frontend sprint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 names (arie-backend, arie-postgres)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"arie-*"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priority — internal only, no user impact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path default (arie_finance.db)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"arie_finance"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Cosmetic — override via DB_PATH env var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metrics (arie_*)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"arie_*"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for dashboard continuity; rebrand in v2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Logger names (arie, arie.claude)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"arie.*"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for log query continuity; rebrand in v2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files (ariefinance.mu domains)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"ariefinance.mu"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when DNS configured for onboarda.com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render.yaml (service names)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"arie-finance-*"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when Render deployment is reconfigured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docstrings (various .py files)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"ARIE Finance"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priority — internal documentation only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Summary: All user-facing, client-facing, and PDF outputs are branded. Remaining items are internal infrastructure names that can be updated incrementally without breaking changes.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11. UX Fixes Identified (No Blockers)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critical UX blockers were identified during Sprint 4. The following are enhancement recommendations for future sprints: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Portal: Add progress indicator during AI analysis (currently no visual feedback during memo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Office: Add export button for audit trail CSV alongside PDF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Consider adding company logo placeholder in PDF header for white-label pilots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None of these are demo-blocking. The current UX is functional and clear.</w:t>
      </w: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12.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Sprint 4 completes the transition from engineering system to commercial product. Onboarda now has consistent external branding, a reproducible demo flow, professional client-facing assets, and a branded compliance memo PDF pipeline.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platform is ready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flawless 10–12 minute demo across 5 risk scenarios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pilot clients immediately with branded portal and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clear value through deterministic, auditable compliance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pilots into paying clients with measurable success metrics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3A5C" w:sz="4" w:space="1"/>
        </w:pBdr>
        <w:spacing w:before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Onboarda Engineering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22 March 2026  |  Sprint 4 Complete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Onboarda — Powered by RegMind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Onboarda — Sprint 4 Exit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2026-03-22T11:21:00.777Z</dcterms:created>
  <dcterms:modified xsi:type="dcterms:W3CDTF">2026-03-22T11:21:00.777Z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