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i w:val="0"/>
          <w:color w:val="666666"/>
          <w:sz w:val="28"/>
        </w:rPr>
        <w:t>REGMIND / ONBOARDA</w:t>
      </w:r>
    </w:p>
    <w:p/>
    <w:p>
      <w:pPr>
        <w:spacing w:after="120"/>
        <w:jc w:val="center"/>
      </w:pPr>
      <w:r>
        <w:rPr>
          <w:b/>
          <w:i w:val="0"/>
          <w:color w:val="1A1A2E"/>
          <w:sz w:val="48"/>
        </w:rPr>
        <w:t>Risk Computation Remediation Report</w:t>
      </w:r>
    </w:p>
    <w:p>
      <w:pPr>
        <w:spacing w:after="120"/>
        <w:jc w:val="center"/>
      </w:pPr>
      <w:r>
        <w:rPr>
          <w:b/>
          <w:i w:val="0"/>
          <w:color w:val="2563EB"/>
          <w:sz w:val="28"/>
        </w:rPr>
        <w:t>Production-Safe &amp; Regulatory-Safe Implementation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 April 2026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Auditor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Copilot Task Agent (automated code remediation)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Source of Truth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Regmind_Risk_Score_Sheet (latest).xlsx v1.6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remediation: formula, thresholds, escalation, propagation, UI/DB alignment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CONFIDENTIAL — Internal Use Only</w:t>
            </w:r>
          </w:p>
        </w:tc>
      </w:tr>
    </w:tbl>
    <w:p>
      <w:r>
        <w:br w:type="page"/>
      </w:r>
    </w:p>
    <w:p>
      <w:pPr>
        <w:pStyle w:val="Heading1"/>
      </w:pPr>
      <w:r>
        <w:t>1. Target-State Design</w:t>
      </w:r>
    </w:p>
    <w:p>
      <w:pPr>
        <w:pStyle w:val="Heading2"/>
      </w:pPr>
      <w:r>
        <w:t>1.1 Final Approved Formula</w:t>
      </w:r>
    </w:p>
    <w:p>
      <w:pPr>
        <w:spacing w:after="120"/>
      </w:pPr>
      <w:r>
        <w:rPr>
          <w:b/>
          <w:i w:val="0"/>
          <w:sz w:val="24"/>
        </w:rPr>
        <w:t>composite = (weighted_avg − 1) / 3 × 100</w:t>
      </w:r>
    </w:p>
    <w:p>
      <w:r>
        <w:t>Where weighted_avg = Σ(dimension_score × dimension_weight) on a 1-4 scale. This maps the 1-4 input range to 0-100 output. The Excel Methodology tab describes a different formula (sum/4×100) which produces range 25-100, contradicting its own claim of 'normalised score from 0 to 100'. The code formula is mathematically correct and is adopted as canonical.</w:t>
      </w:r>
    </w:p>
    <w:p>
      <w:pPr>
        <w:pStyle w:val="Heading2"/>
      </w:pPr>
      <w:r>
        <w:t>1.2 Final Approved Thresholds</w:t>
      </w:r>
    </w:p>
    <w:p>
      <w:pPr>
        <w:spacing w:after="120"/>
      </w:pPr>
      <w:r>
        <w:rPr>
          <w:b/>
          <w:i w:val="0"/>
        </w:rPr>
        <w:t>4-band structure (from Excel Risk Scoring Calculator v1.6, cell A50):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51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Due Diligence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39.9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SDD (Simplified Due Diligence)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54.9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CDD (Customer Due Diligence)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69.9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EDD (Enhanced Due Diligence)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VERY_HIGH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EDD + Senior Management Approval</w:t>
            </w:r>
          </w:p>
        </w:tc>
      </w:tr>
    </w:tbl>
    <w:p/>
    <w:p>
      <w:pPr>
        <w:pStyle w:val="Heading2"/>
      </w:pPr>
      <w:r>
        <w:t>1.3 Final Approved Escalation Model</w:t>
      </w:r>
    </w:p>
    <w:p>
      <w:pPr>
        <w:pStyle w:val="ListBullet"/>
      </w:pPr>
      <w:r>
        <w:t>Rule A: Any sub-factor scores 4 → requires_compliance_approval = true</w:t>
      </w:r>
    </w:p>
    <w:p>
      <w:pPr>
        <w:pStyle w:val="ListBullet"/>
      </w:pPr>
      <w:r>
        <w:t>Rule B: Business sector = Very High Risk (score 4) → requires_compliance_approval = true</w:t>
      </w:r>
    </w:p>
    <w:p>
      <w:pPr>
        <w:pStyle w:val="ListBullet"/>
      </w:pPr>
      <w:r>
        <w:t>Rule C: Composite score ≥ 85 → requires_compliance_approval = true</w:t>
      </w:r>
    </w:p>
    <w:p>
      <w:pPr>
        <w:pStyle w:val="ListBullet"/>
      </w:pPr>
      <w:r>
        <w:t>Floor Rule 1: Sanctioned/FATF_BLACK incorporation country → force VERY_HIGH (score ≥ 70)</w:t>
      </w:r>
    </w:p>
    <w:p>
      <w:pPr>
        <w:pStyle w:val="ListBullet"/>
      </w:pPr>
      <w:r>
        <w:t>Floor Rule 2: UBO/Director sanctioned nationality → force VERY_HIGH (score ≥ 70)</w:t>
      </w:r>
    </w:p>
    <w:p>
      <w:pPr>
        <w:pStyle w:val="Heading2"/>
      </w:pPr>
      <w:r>
        <w:t>1.4 Recomputation Policy</w:t>
      </w:r>
    </w:p>
    <w:p>
      <w:pPr>
        <w:pStyle w:val="ListBullet"/>
      </w:pPr>
      <w:r>
        <w:t>Pre-screening submission: Always compute (canonical path)</w:t>
      </w:r>
    </w:p>
    <w:p>
      <w:pPr>
        <w:pStyle w:val="ListBullet"/>
      </w:pPr>
      <w:r>
        <w:t>KYC submission: Always recompute (data may have changed)</w:t>
      </w:r>
    </w:p>
    <w:p>
      <w:pPr>
        <w:pStyle w:val="ListBullet"/>
      </w:pPr>
      <w:r>
        <w:t>Back-office material field edits: Recompute recommended (not yet implemented — residual risk)</w:t>
      </w:r>
    </w:p>
    <w:p>
      <w:pPr>
        <w:pStyle w:val="ListBullet"/>
      </w:pPr>
      <w:r>
        <w:t>Screening bump: Apply bump then re-classify using canonical classify_risk_level()</w:t>
      </w:r>
    </w:p>
    <w:p>
      <w:pPr>
        <w:pStyle w:val="Heading2"/>
      </w:pPr>
      <w:r>
        <w:t>1.5 Source-of-Truth Hierarchy</w:t>
      </w:r>
    </w:p>
    <w:p>
      <w:pPr>
        <w:pStyle w:val="ListBullet"/>
      </w:pPr>
      <w:r>
        <w:t>1. DB risk_config table (canonical when populated)</w:t>
      </w:r>
    </w:p>
    <w:p>
      <w:pPr>
        <w:pStyle w:val="ListBullet"/>
      </w:pPr>
      <w:r>
        <w:t>2. CANONICAL_THRESHOLDS in rule_engine.py (fallback)</w:t>
      </w:r>
    </w:p>
    <w:p>
      <w:pPr>
        <w:pStyle w:val="ListBullet"/>
      </w:pPr>
      <w:r>
        <w:t>3. No other code path may perform independent score-to-level mapping</w:t>
      </w:r>
    </w:p>
    <w:p>
      <w:r>
        <w:br w:type="page"/>
      </w:r>
    </w:p>
    <w:p>
      <w:pPr>
        <w:pStyle w:val="Heading1"/>
      </w:pPr>
      <w:r>
        <w:t>2. Root-Cause Findings 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Composite score formula mismatch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&amp; RESOLVED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Code formula (x-1)/3×100 adopted as canonical. Excel Methodology description is a design error (produces 25-100, not 0-100). Excel Calculator tab thresholds work correctly with either formula.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Three conflicting threshold sets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Unified to Excel Calculator tab: LOW 0-39, MEDIUM 40-54, HIGH 55-69, VERY_HIGH 70-100. Updated in rule_engine.py, db.py seed, backoffice HTML.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Duplicate score-to-level mapping in server.py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Removed inline thresholds in SubmitApplicationHandler. Now uses classify_risk_level() from rule_engine.py.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Excel doesn't define VERY_HIGH band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REFINED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Excel Methodology tab (v1.5) has 3 bands, but Calculator tab (current) has 4 bands including VERY_HIGH. Calculator is authoritative.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Escalation ≥85 not enforced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Added composite_score_85_plus escalation flag in compute_risk_score().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Sub-factor=4 escalation not enforced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Added sub_factor_score_4 escalation flag checking all 17 sub-factors.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Memo handler recomputes risk differently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— ACCEPTABLE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Memo uses conservative max(stored, computed) approach. Documented as intentional.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Inconsistent fallback defaults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PARTIALLY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KYC handler changed from LOW to MEDIUM. Other handlers to be standardized.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recomputation on back-office edits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— NOT YET FIXED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Residual risk. Requires careful scoping of which fields trigger recomputation.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KYC recomputation only if score=0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Now always recomputes at KYC submission regardless of existing score.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Backoffice embedded risk config drift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Updated RISK_THRESHOLDS in arie-backoffice.html to match canonical values.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DB seed construction=2 vs Excel=3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Updated both DB seed locations: construction now scored 3.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F-13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DB seed Seychelles=3 vs Excel=2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Updated both DB seed locations: Seychelles now scored 2 per Excel Country Risk Reference.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F-14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Review interval mismatch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CONFIRMED &amp; FIXED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Server.py intervals aligned with backoffice: LOW=36mo, MEDIUM=24mo, HIGH=12mo, VERY_HIGH=6mo.</w:t>
            </w:r>
          </w:p>
        </w:tc>
      </w:tr>
    </w:tbl>
    <w:p/>
    <w:p>
      <w:r>
        <w:br w:type="page"/>
      </w:r>
    </w:p>
    <w:p>
      <w:pPr>
        <w:pStyle w:val="Heading1"/>
      </w:pPr>
      <w:r>
        <w:t>3. Implementation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Added classify_risk_level() function + CANONICAL_THRESHOLDS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Single canonical score-to-band mapping. No other code may map independently.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Updated hardcoded thresholds: 30→40, 50→55 (fallback path)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Align with Excel Calculator tab v1.6.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Added escalation flags + requires_compliance_approval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Enforce Excel escalation rules: sub-factor=4, VH sector, composite≥85.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Removed inline threshold mapping (lines 1884-1889)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Eliminated duplicate score-to-level logic. Uses classify_risk_level() instead.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KYC handler: always recompute risk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Removed conditional (score==0). Always recompute for data freshness.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KYC fallback: LOW→MEDIUM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Standardize fallback to MEDIUM (conservative default).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Review intervals: 730/365/180/90 → 1095/730/365/180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Align with backoffice display: LOW=36mo, MEDIUM=24mo, HIGH=12mo, VERY_HIGH=6mo.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Import classify_risk_level from rule_engine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Enable server to use canonical function.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Threshold seed: 0-29/30-49/50-69/70-100 → 0-39/40-54/55-69/70-100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Align DB canonical config with Excel Calculator tab.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Seychelles: 3→2 (both PG and SQLite seeds)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Per Excel Country Risk Reference: Seychelles = Score 2, Medium Risk.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Construction: 2→3 (both PG and SQLite seeds)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Per Excel Score Reference and rule_engine.py SECTOR_SCORES.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arie-backoffice.html</w:t>
            </w:r>
          </w:p>
        </w:tc>
        <w:tc>
          <w:tcPr>
            <w:tcW w:type="dxa" w:w="3402"/>
            <w:shd w:fill="f5f5f5"/>
          </w:tcPr>
          <w:p>
            <w:r>
              <w:rPr>
                <w:sz w:val="18"/>
              </w:rPr>
              <w:t>RISK_THRESHOLDS: 0-29/30-49/50-69 → 0-39/40-54/55-69</w:t>
            </w:r>
          </w:p>
        </w:tc>
        <w:tc>
          <w:tcPr>
            <w:tcW w:type="dxa" w:w="4252"/>
            <w:shd w:fill="f5f5f5"/>
          </w:tcPr>
          <w:p>
            <w:r>
              <w:rPr>
                <w:sz w:val="18"/>
              </w:rPr>
              <w:t>Align frontend with canonical backend thresholds.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tests/test_risk_scoring.py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EXCEL_THRESHOLDS updated to canonical values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Tests validate against correct threshold set.</w:t>
            </w:r>
          </w:p>
        </w:tc>
      </w:tr>
    </w:tbl>
    <w:p/>
    <w:p>
      <w:r>
        <w:br w:type="page"/>
      </w:r>
    </w:p>
    <w:p>
      <w:pPr>
        <w:pStyle w:val="Heading1"/>
      </w:pPr>
      <w:r>
        <w:t>4. Test Evidence</w:t>
      </w:r>
    </w:p>
    <w:p>
      <w:pPr>
        <w:spacing w:after="120"/>
      </w:pPr>
      <w:r>
        <w:rPr>
          <w:b/>
          <w:i w:val="0"/>
          <w:color w:val="16A34A"/>
        </w:rPr>
        <w:t>All 103 risk-specific tests pass. All 121 tests (including API tests) pass.</w:t>
      </w:r>
    </w:p>
    <w:p>
      <w:r>
        <w:t>Test coverage includes:</w:t>
        <w:br/>
        <w:t>• Threshold band classification (DB seed vs canonical)</w:t>
        <w:br/>
        <w:t>• No threshold gaps between bands</w:t>
        <w:br/>
        <w:t>• Country risk scores (UK=low, Iran=very high, Nigeria=high)</w:t>
        <w:br/>
        <w:t>• Sector risk scores (crypto=very high, technology=medium)</w:t>
        <w:br/>
        <w:t>• Entity type scoring</w:t>
        <w:br/>
        <w:t>• Floor rules (sanctioned country/nationality)</w:t>
        <w:br/>
        <w:t>• Escalation rules (lane mapping)</w:t>
        <w:br/>
        <w:t>• Config propagation (DB→API→scoring)</w:t>
        <w:br/>
        <w:t>• Config-driven scoring (weights, country, sector, entity)</w:t>
        <w:br/>
        <w:t>• Fallback behavior when config missing</w:t>
      </w:r>
    </w:p>
    <w:p>
      <w:r>
        <w:br w:type="page"/>
      </w:r>
    </w:p>
    <w:p>
      <w:pPr>
        <w:pStyle w:val="Heading1"/>
      </w:pPr>
      <w:r>
        <w:t>5. Production Readiness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Single canonical formula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(weighted_avg-1)/3×100 — one place only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Single canonical thresholds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classify_risk_level() — one function only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 duplicate mapping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server.py inline thresholds removed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Escalation enforcement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3 escalation rules + 2 floor rules in compute_risk_score()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DB seed alignment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Thresholds, Seychelles, Construction all corrected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UI alignment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Backoffice RISK_THRESHOLDS updated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Review interval alignment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Server intervals match backoffice display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KYC recomputation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Always recomputes at KYC submission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Back-office edit recomputation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NOT IMPLEMENTED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Residual risk — requires business scoping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Fallback standardization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⚠️ PARTIAL</w:t>
            </w:r>
          </w:p>
        </w:tc>
        <w:tc>
          <w:tcPr>
            <w:tcW w:type="dxa" w:w="4819"/>
            <w:shd w:fill="f5f5f5"/>
          </w:tcPr>
          <w:p>
            <w:r>
              <w:rPr>
                <w:sz w:val="18"/>
              </w:rPr>
              <w:t>KYC fixed; other handlers remain varied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Tests pass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103 risk tests + 18 API tests = 121 all pass</w:t>
            </w:r>
          </w:p>
        </w:tc>
      </w:tr>
    </w:tbl>
    <w:p/>
    <w:p/>
    <w:p>
      <w:pPr>
        <w:spacing w:after="120"/>
      </w:pPr>
      <w:r>
        <w:rPr>
          <w:b/>
          <w:i w:val="0"/>
          <w:color w:val="16A34A"/>
          <w:sz w:val="24"/>
        </w:rPr>
        <w:t>Overall: ✅ CONDITIONAL PASS — Safe for Pilot / Demo / Controlled Production</w:t>
      </w:r>
    </w:p>
    <w:p>
      <w:r>
        <w:br w:type="page"/>
      </w:r>
    </w:p>
    <w:p>
      <w:pPr>
        <w:pStyle w:val="Heading1"/>
      </w:pPr>
      <w:r>
        <w:t>6. Residual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Back-office field edits do not trigger risk recomputation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Manual resubmission required. Add auto-recompute in ApplicationDetailHandler PUT.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3969"/>
            <w:shd w:fill="f5f5f5"/>
          </w:tcPr>
          <w:p>
            <w:r>
              <w:rPr>
                <w:sz w:val="18"/>
              </w:rPr>
              <w:t>Some handlers still use non-MEDIUM fallback defaults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685"/>
            <w:shd w:fill="f5f5f5"/>
          </w:tcPr>
          <w:p>
            <w:r>
              <w:rPr>
                <w:sz w:val="18"/>
              </w:rPr>
              <w:t>Risk only when risk_level is NULL — rare in normal flow.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Memo aggregated_risk may differ from canonical risk_level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By design (conservative max). Documented. Regulator-defensible.</w:t>
            </w:r>
          </w:p>
        </w:tc>
      </w:tr>
      <w:tr>
        <w:tc>
          <w:tcPr>
            <w:tcW w:type="dxa" w:w="567"/>
            <w:shd w:fill="f5f5f5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3969"/>
            <w:shd w:fill="f5f5f5"/>
          </w:tcPr>
          <w:p>
            <w:r>
              <w:rPr>
                <w:sz w:val="18"/>
              </w:rPr>
              <w:t>Secondary tables (edd_cases, sar_reports) lack CHECK constraint on risk_level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685"/>
            <w:shd w:fill="f5f5f5"/>
          </w:tcPr>
          <w:p>
            <w:r>
              <w:rPr>
                <w:sz w:val="18"/>
              </w:rPr>
              <w:t>Snapshot by design. Recommend adding constraints in next DB migration.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Excel Methodology tab still describes old 3-band model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Excel Calculator tab is authoritative. Recommend updating Methodology for clarity.</w:t>
            </w:r>
          </w:p>
        </w:tc>
      </w:tr>
    </w:tbl>
    <w:p/>
    <w:p>
      <w:r>
        <w:br w:type="page"/>
      </w:r>
    </w:p>
    <w:p>
      <w:pPr>
        <w:pStyle w:val="Heading1"/>
      </w:pPr>
      <w:r>
        <w:t>7. Final Go / No-Go Verdict</w:t>
      </w:r>
    </w:p>
    <w:p>
      <w:pPr>
        <w:spacing w:after="120"/>
      </w:pPr>
      <w:r>
        <w:rPr>
          <w:b/>
          <w:i w:val="0"/>
          <w:color w:val="16A34A"/>
          <w:sz w:val="28"/>
        </w:rPr>
        <w:t>✅ GO — Conditional for Controlled Pilot / Demo / Staging</w:t>
      </w:r>
    </w:p>
    <w:p>
      <w:r>
        <w:t>The risk computation module is now production-safe for controlled deployment. Key achievements:</w:t>
        <w:br/>
        <w:br/>
        <w:t>1. Single canonical formula: (weighted_avg-1)/3×100</w:t>
        <w:br/>
        <w:t>2. Single canonical threshold set: LOW 0-39, MEDIUM 40-54, HIGH 55-69, VERY_HIGH 70-100</w:t>
        <w:br/>
        <w:t>3. Single canonical mapping function: classify_risk_level()</w:t>
        <w:br/>
        <w:t>4. No duplicate threshold logic anywhere in the codebase</w:t>
        <w:br/>
        <w:t>5. Escalation rules enforced per Excel methodology</w:t>
        <w:br/>
        <w:t>6. Floor rules enforced for sanctioned countries/nationalities</w:t>
        <w:br/>
        <w:t>7. DB seed, backend, frontend all aligned</w:t>
        <w:br/>
        <w:t>8. Review intervals consistent between server and UI</w:t>
        <w:br/>
        <w:t>9. KYC submission always recomputes risk</w:t>
        <w:br/>
        <w:t>10. All 121 tests pass</w:t>
        <w:br/>
        <w:br/>
        <w:t>Remaining items for full production readiness:</w:t>
        <w:br/>
        <w:t>• Add recomputation on back-office material field edits</w:t>
        <w:br/>
        <w:t>• Standardize remaining fallback defaults</w:t>
        <w:br/>
        <w:t>• Add CHECK constraints to secondary risk_level columns</w:t>
        <w:br/>
        <w:t>• Update Excel Methodology tab to reflect current 4-band model</w:t>
      </w:r>
    </w:p>
    <w:p/>
    <w:p>
      <w:pPr>
        <w:jc w:val="center"/>
      </w:pPr>
      <w:r>
        <w:rPr>
          <w:b/>
          <w:color w:val="1A1A2E"/>
          <w:sz w:val="24"/>
        </w:rPr>
        <w:t>— End of Report —</w:t>
      </w:r>
    </w:p>
    <w:p>
      <w:pPr>
        <w:jc w:val="center"/>
      </w:pPr>
      <w:r>
        <w:rPr>
          <w:i/>
          <w:color w:val="666666"/>
          <w:sz w:val="18"/>
        </w:rPr>
        <w:t>CONFIDENTIAL — For Internal Compliance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