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600"/>
      </w:pPr>
      <w:r>
        <w:rPr>
          <w:rFonts w:ascii="Arial" w:hAnsi="Arial"/>
          <w:color w:val="1E2761"/>
          <w:sz w:val="96"/>
          <w:b/>
        </w:rPr>
        <w:t>ARIE FINANCE</w:t>
      </w:r>
    </w:p>
    <w:p>
      <w:pPr>
        <w:jc w:val="center"/>
        <w:spacing w:after="400"/>
      </w:pPr>
      <w:r>
        <w:rPr>
          <w:rFonts w:ascii="Arial" w:hAnsi="Arial"/>
          <w:color w:val="1E2761"/>
          <w:sz w:val="72"/>
          <w:b/>
        </w:rPr>
        <w:t>Independent System Audit Report</w:t>
      </w:r>
    </w:p>
    <w:p>
      <w:pPr>
        <w:jc w:val="center"/>
        <w:spacing w:after="800"/>
      </w:pPr>
      <w:r>
        <w:rPr>
          <w:rFonts w:ascii="Arial" w:hAnsi="Arial"/>
          <w:color w:val="6B7280"/>
          <w:sz w:val="56"/>
        </w:rPr>
        <w:t>Pre-Pilot Production Readiness Assessment</w:t>
      </w:r>
    </w:p>
    <w:p>
      <w:pPr>
        <w:jc w:val="center"/>
        <w:spacing w:after="200"/>
      </w:pPr>
      <w:r>
        <w:rPr>
          <w:rFonts w:ascii="Arial" w:hAnsi="Arial"/>
          <w:color w:val="000000"/>
          <w:sz w:val="24"/>
        </w:rPr>
        <w:t>Date: March 16, 2026</w:t>
      </w:r>
    </w:p>
    <w:p>
      <w:pPr>
        <w:jc w:val="center"/>
        <w:spacing w:after="200"/>
      </w:pPr>
      <w:r>
        <w:rPr>
          <w:rFonts w:ascii="Arial" w:hAnsi="Arial"/>
          <w:color w:val="000000"/>
          <w:sz w:val="24"/>
          <w:b/>
        </w:rPr>
        <w:t>Classification: CONFIDENTIAL</w:t>
      </w:r>
    </w:p>
    <w:p>
      <w:pPr>
        <w:jc w:val="center"/>
        <w:spacing w:after="200"/>
      </w:pPr>
      <w:r>
        <w:rPr>
          <w:rFonts w:ascii="Arial" w:hAnsi="Arial"/>
          <w:color w:val="000000"/>
          <w:sz w:val="24"/>
        </w:rPr>
        <w:t>Prepared by: Virtual CTO &amp;amp; AI Engineering Team</w:t>
      </w:r>
    </w:p>
    <w:p>
      <w:pPr>
        <w:jc w:val="center"/>
        <w:spacing w:after="800"/>
      </w:pPr>
      <w:r>
        <w:rPr>
          <w:rFonts w:ascii="Arial" w:hAnsi="Arial"/>
          <w:color w:val="000000"/>
          <w:sz w:val="24"/>
        </w:rPr>
        <w:t>Prepared for: Aisha Sudally, CEO</w:t>
      </w:r>
    </w:p>
    <w:p>
      <w:pPr>
        <w:pageBreakBefore/>
      </w:pPr>
    </w:p>
    <w:p>
      <w:pPr>
        <w:spacing w:after="400"/>
      </w:pPr>
      <w:r>
        <w:rPr>
          <w:rFonts w:ascii="Arial" w:hAnsi="Arial"/>
          <w:color w:val="1E2761"/>
          <w:sz w:val="56"/>
          <w:b/>
        </w:rPr>
        <w:t>1. EXECUTIVE SUMMARY</w:t>
      </w:r>
    </w:p>
    <w:p>
      <w:pPr>
        <w:spacing w:after="600"/>
      </w:pPr>
      <w:r>
        <w:rPr>
          <w:rFonts w:ascii="Arial" w:hAnsi="Arial"/>
          <w:color w:val="000000"/>
          <w:sz w:val="24"/>
        </w:rPr>
        <w:t>This report presents the findings of an independent system audit conducted on the ARIE Finance RegTech platform before its use with real pilot clients. The platform processes KYC, AML, and compliance data for financial institutions in Mauritius, ADGM, and DIFC jurisdictions.
The audit covered six areas: infrastructure, application security, data protection, AI agent reliability, integration reliability, and workflow integrity. A total of 43 issues were identified across all categories.
Production Readiness Verdict: CONDITIONAL GO — The platform may proceed to pilot with a controlled group of 3-5 clients, provided that all 12 Critical-severity issues are remediated first. High-severity issues should be addressed within the first two weeks of pilot operation.</w:t>
      </w:r>
    </w:p>
    <w:tbl>
      <w:tblPr>
        <w:tblW w:w="5000" w:type="auto"/>
      </w:tblPr>
      <w:tr>
        <w:tc>
          <w:tcPr>
            <w:shd w:fill="1E2761"/>
          </w:tcPr>
          <w:p>
            <w:r>
              <w:rPr>
                <w:color w:val="FFFFFF"/>
                <w:b/>
              </w:rPr>
              <w:t>Category</w:t>
            </w:r>
          </w:p>
        </w:tc>
        <w:tc>
          <w:tcPr>
            <w:shd w:fill="1E2761"/>
          </w:tcPr>
          <w:p>
            <w:r>
              <w:rPr>
                <w:color w:val="FFFFFF"/>
                <w:b/>
              </w:rPr>
              <w:t>Critical</w:t>
            </w:r>
          </w:p>
        </w:tc>
        <w:tc>
          <w:tcPr>
            <w:shd w:fill="1E2761"/>
          </w:tcPr>
          <w:p>
            <w:r>
              <w:rPr>
                <w:color w:val="FFFFFF"/>
                <w:b/>
              </w:rPr>
              <w:t>High</w:t>
            </w:r>
          </w:p>
        </w:tc>
        <w:tc>
          <w:tcPr>
            <w:shd w:fill="1E2761"/>
          </w:tcPr>
          <w:p>
            <w:r>
              <w:rPr>
                <w:color w:val="FFFFFF"/>
                <w:b/>
              </w:rPr>
              <w:t>Medium</w:t>
            </w:r>
          </w:p>
        </w:tc>
        <w:tc>
          <w:tcPr>
            <w:shd w:fill="1E2761"/>
          </w:tcPr>
          <w:p>
            <w:r>
              <w:rPr>
                <w:color w:val="FFFFFF"/>
                <w:b/>
              </w:rPr>
              <w:t>Low</w:t>
            </w:r>
          </w:p>
        </w:tc>
        <w:tc>
          <w:tcPr>
            <w:shd w:fill="1E2761"/>
          </w:tcPr>
          <w:p>
            <w:r>
              <w:rPr>
                <w:color w:val="FFFFFF"/>
                <w:b/>
              </w:rPr>
              <w:t>Total</w:t>
            </w:r>
          </w:p>
        </w:tc>
      </w:tr>
      <w:tr>
        <w:tc>
          <w:tcPr>
            <w:shd w:fill="FFFFFF"/>
          </w:tcPr>
          <w:p>
            <w:r>
              <w:rPr>
                <w:color w:val="000000"/>
              </w:rPr>
              <w:t>Infrastructure</w:t>
            </w:r>
          </w:p>
        </w:tc>
        <w:tc>
          <w:tcPr>
            <w:shd w:fill="FFFFFF"/>
          </w:tcPr>
          <w:p>
            <w:r>
              <w:rPr>
                <w:color w:val="000000"/>
              </w:rPr>
              <w:t>2</w:t>
            </w:r>
          </w:p>
        </w:tc>
        <w:tc>
          <w:tcPr>
            <w:shd w:fill="FFFFFF"/>
          </w:tcPr>
          <w:p>
            <w:r>
              <w:rPr>
                <w:color w:val="000000"/>
              </w:rPr>
              <w:t>3</w:t>
            </w:r>
          </w:p>
        </w:tc>
        <w:tc>
          <w:tcPr>
            <w:shd w:fill="FFFFFF"/>
          </w:tcPr>
          <w:p>
            <w:r>
              <w:rPr>
                <w:color w:val="000000"/>
              </w:rPr>
              <w:t>3</w:t>
            </w:r>
          </w:p>
        </w:tc>
        <w:tc>
          <w:tcPr>
            <w:shd w:fill="FFFFFF"/>
          </w:tcPr>
          <w:p>
            <w:r>
              <w:rPr>
                <w:color w:val="000000"/>
              </w:rPr>
              <w:t>0</w:t>
            </w:r>
          </w:p>
        </w:tc>
        <w:tc>
          <w:tcPr>
            <w:shd w:fill="FFFFFF"/>
          </w:tcPr>
          <w:p>
            <w:r>
              <w:rPr>
                <w:color w:val="000000"/>
              </w:rPr>
              <w:t>8</w:t>
            </w:r>
          </w:p>
        </w:tc>
      </w:tr>
      <w:tr>
        <w:tc>
          <w:tcPr>
            <w:shd w:fill="FFFFFF"/>
          </w:tcPr>
          <w:p>
            <w:r>
              <w:rPr>
                <w:color w:val="000000"/>
              </w:rPr>
              <w:t>Application Security</w:t>
            </w:r>
          </w:p>
        </w:tc>
        <w:tc>
          <w:tcPr>
            <w:shd w:fill="FFFFFF"/>
          </w:tcPr>
          <w:p>
            <w:r>
              <w:rPr>
                <w:color w:val="000000"/>
              </w:rPr>
              <w:t>2</w:t>
            </w:r>
          </w:p>
        </w:tc>
        <w:tc>
          <w:tcPr>
            <w:shd w:fill="FFFFFF"/>
          </w:tcPr>
          <w:p>
            <w:r>
              <w:rPr>
                <w:color w:val="000000"/>
              </w:rPr>
              <w:t>4</w:t>
            </w:r>
          </w:p>
        </w:tc>
        <w:tc>
          <w:tcPr>
            <w:shd w:fill="FFFFFF"/>
          </w:tcPr>
          <w:p>
            <w:r>
              <w:rPr>
                <w:color w:val="000000"/>
              </w:rPr>
              <w:t>2</w:t>
            </w:r>
          </w:p>
        </w:tc>
        <w:tc>
          <w:tcPr>
            <w:shd w:fill="FFFFFF"/>
          </w:tcPr>
          <w:p>
            <w:r>
              <w:rPr>
                <w:color w:val="000000"/>
              </w:rPr>
              <w:t>0</w:t>
            </w:r>
          </w:p>
        </w:tc>
        <w:tc>
          <w:tcPr>
            <w:shd w:fill="FFFFFF"/>
          </w:tcPr>
          <w:p>
            <w:r>
              <w:rPr>
                <w:color w:val="000000"/>
              </w:rPr>
              <w:t>8</w:t>
            </w:r>
          </w:p>
        </w:tc>
      </w:tr>
      <w:tr>
        <w:tc>
          <w:tcPr>
            <w:shd w:fill="FFFFFF"/>
          </w:tcPr>
          <w:p>
            <w:r>
              <w:rPr>
                <w:color w:val="000000"/>
              </w:rPr>
              <w:t>Data Protection</w:t>
            </w:r>
          </w:p>
        </w:tc>
        <w:tc>
          <w:tcPr>
            <w:shd w:fill="FFFFFF"/>
          </w:tcPr>
          <w:p>
            <w:r>
              <w:rPr>
                <w:color w:val="000000"/>
              </w:rPr>
              <w:t>1</w:t>
            </w:r>
          </w:p>
        </w:tc>
        <w:tc>
          <w:tcPr>
            <w:shd w:fill="FFFFFF"/>
          </w:tcPr>
          <w:p>
            <w:r>
              <w:rPr>
                <w:color w:val="000000"/>
              </w:rPr>
              <w:t>2</w:t>
            </w:r>
          </w:p>
        </w:tc>
        <w:tc>
          <w:tcPr>
            <w:shd w:fill="FFFFFF"/>
          </w:tcPr>
          <w:p>
            <w:r>
              <w:rPr>
                <w:color w:val="000000"/>
              </w:rPr>
              <w:t>1</w:t>
            </w:r>
          </w:p>
        </w:tc>
        <w:tc>
          <w:tcPr>
            <w:shd w:fill="FFFFFF"/>
          </w:tcPr>
          <w:p>
            <w:r>
              <w:rPr>
                <w:color w:val="000000"/>
              </w:rPr>
              <w:t>1</w:t>
            </w:r>
          </w:p>
        </w:tc>
        <w:tc>
          <w:tcPr>
            <w:shd w:fill="FFFFFF"/>
          </w:tcPr>
          <w:p>
            <w:r>
              <w:rPr>
                <w:color w:val="000000"/>
              </w:rPr>
              <w:t>5</w:t>
            </w:r>
          </w:p>
        </w:tc>
      </w:tr>
      <w:tr>
        <w:tc>
          <w:tcPr>
            <w:shd w:fill="FFFFFF"/>
          </w:tcPr>
          <w:p>
            <w:r>
              <w:rPr>
                <w:color w:val="000000"/>
              </w:rPr>
              <w:t>AI Agent Reliability</w:t>
            </w:r>
          </w:p>
        </w:tc>
        <w:tc>
          <w:tcPr>
            <w:shd w:fill="FFFFFF"/>
          </w:tcPr>
          <w:p>
            <w:r>
              <w:rPr>
                <w:color w:val="000000"/>
              </w:rPr>
              <w:t>3</w:t>
            </w:r>
          </w:p>
        </w:tc>
        <w:tc>
          <w:tcPr>
            <w:shd w:fill="FFFFFF"/>
          </w:tcPr>
          <w:p>
            <w:r>
              <w:rPr>
                <w:color w:val="000000"/>
              </w:rPr>
              <w:t>2</w:t>
            </w:r>
          </w:p>
        </w:tc>
        <w:tc>
          <w:tcPr>
            <w:shd w:fill="FFFFFF"/>
          </w:tcPr>
          <w:p>
            <w:r>
              <w:rPr>
                <w:color w:val="000000"/>
              </w:rPr>
              <w:t>0</w:t>
            </w:r>
          </w:p>
        </w:tc>
        <w:tc>
          <w:tcPr>
            <w:shd w:fill="FFFFFF"/>
          </w:tcPr>
          <w:p>
            <w:r>
              <w:rPr>
                <w:color w:val="000000"/>
              </w:rPr>
              <w:t>0</w:t>
            </w:r>
          </w:p>
        </w:tc>
        <w:tc>
          <w:tcPr>
            <w:shd w:fill="FFFFFF"/>
          </w:tcPr>
          <w:p>
            <w:r>
              <w:rPr>
                <w:color w:val="000000"/>
              </w:rPr>
              <w:t>5</w:t>
            </w:r>
          </w:p>
        </w:tc>
      </w:tr>
      <w:tr>
        <w:tc>
          <w:tcPr>
            <w:shd w:fill="FFFFFF"/>
          </w:tcPr>
          <w:p>
            <w:r>
              <w:rPr>
                <w:color w:val="000000"/>
              </w:rPr>
              <w:t>Integration Reliability</w:t>
            </w:r>
          </w:p>
        </w:tc>
        <w:tc>
          <w:tcPr>
            <w:shd w:fill="FFFFFF"/>
          </w:tcPr>
          <w:p>
            <w:r>
              <w:rPr>
                <w:color w:val="000000"/>
              </w:rPr>
              <w:t>3</w:t>
            </w:r>
          </w:p>
        </w:tc>
        <w:tc>
          <w:tcPr>
            <w:shd w:fill="FFFFFF"/>
          </w:tcPr>
          <w:p>
            <w:r>
              <w:rPr>
                <w:color w:val="000000"/>
              </w:rPr>
              <w:t>2</w:t>
            </w:r>
          </w:p>
        </w:tc>
        <w:tc>
          <w:tcPr>
            <w:shd w:fill="FFFFFF"/>
          </w:tcPr>
          <w:p>
            <w:r>
              <w:rPr>
                <w:color w:val="000000"/>
              </w:rPr>
              <w:t>1</w:t>
            </w:r>
          </w:p>
        </w:tc>
        <w:tc>
          <w:tcPr>
            <w:shd w:fill="FFFFFF"/>
          </w:tcPr>
          <w:p>
            <w:r>
              <w:rPr>
                <w:color w:val="000000"/>
              </w:rPr>
              <w:t>0</w:t>
            </w:r>
          </w:p>
        </w:tc>
        <w:tc>
          <w:tcPr>
            <w:shd w:fill="FFFFFF"/>
          </w:tcPr>
          <w:p>
            <w:r>
              <w:rPr>
                <w:color w:val="000000"/>
              </w:rPr>
              <w:t>6</w:t>
            </w:r>
          </w:p>
        </w:tc>
      </w:tr>
      <w:tr>
        <w:tc>
          <w:tcPr>
            <w:shd w:fill="FFFFFF"/>
          </w:tcPr>
          <w:p>
            <w:r>
              <w:rPr>
                <w:color w:val="000000"/>
              </w:rPr>
              <w:t>Workflow Integrity</w:t>
            </w:r>
          </w:p>
        </w:tc>
        <w:tc>
          <w:tcPr>
            <w:shd w:fill="FFFFFF"/>
          </w:tcPr>
          <w:p>
            <w:r>
              <w:rPr>
                <w:color w:val="000000"/>
              </w:rPr>
              <w:t>1</w:t>
            </w:r>
          </w:p>
        </w:tc>
        <w:tc>
          <w:tcPr>
            <w:shd w:fill="FFFFFF"/>
          </w:tcPr>
          <w:p>
            <w:r>
              <w:rPr>
                <w:color w:val="000000"/>
              </w:rPr>
              <w:t>1</w:t>
            </w:r>
          </w:p>
        </w:tc>
        <w:tc>
          <w:tcPr>
            <w:shd w:fill="FFFFFF"/>
          </w:tcPr>
          <w:p>
            <w:r>
              <w:rPr>
                <w:color w:val="000000"/>
              </w:rPr>
              <w:t>2</w:t>
            </w:r>
          </w:p>
        </w:tc>
        <w:tc>
          <w:tcPr>
            <w:shd w:fill="FFFFFF"/>
          </w:tcPr>
          <w:p>
            <w:r>
              <w:rPr>
                <w:color w:val="000000"/>
              </w:rPr>
              <w:t>1</w:t>
            </w:r>
          </w:p>
        </w:tc>
        <w:tc>
          <w:tcPr>
            <w:shd w:fill="FFFFFF"/>
          </w:tcPr>
          <w:p>
            <w:r>
              <w:rPr>
                <w:color w:val="000000"/>
              </w:rPr>
              <w:t>5</w:t>
            </w:r>
          </w:p>
        </w:tc>
      </w:tr>
      <w:tr>
        <w:tc>
          <w:tcPr>
            <w:shd w:fill="FFFFFF"/>
          </w:tcPr>
          <w:p>
            <w:r>
              <w:rPr>
                <w:color w:val="000000"/>
              </w:rPr>
              <w:t>Document Handling</w:t>
            </w:r>
          </w:p>
        </w:tc>
        <w:tc>
          <w:tcPr>
            <w:shd w:fill="FFFFFF"/>
          </w:tcPr>
          <w:p>
            <w:r>
              <w:rPr>
                <w:color w:val="000000"/>
              </w:rPr>
              <w:t>0</w:t>
            </w:r>
          </w:p>
        </w:tc>
        <w:tc>
          <w:tcPr>
            <w:shd w:fill="FFFFFF"/>
          </w:tcPr>
          <w:p>
            <w:r>
              <w:rPr>
                <w:color w:val="000000"/>
              </w:rPr>
              <w:t>1</w:t>
            </w:r>
          </w:p>
        </w:tc>
        <w:tc>
          <w:tcPr>
            <w:shd w:fill="FFFFFF"/>
          </w:tcPr>
          <w:p>
            <w:r>
              <w:rPr>
                <w:color w:val="000000"/>
              </w:rPr>
              <w:t>1</w:t>
            </w:r>
          </w:p>
        </w:tc>
        <w:tc>
          <w:tcPr>
            <w:shd w:fill="FFFFFF"/>
          </w:tcPr>
          <w:p>
            <w:r>
              <w:rPr>
                <w:color w:val="000000"/>
              </w:rPr>
              <w:t>2</w:t>
            </w:r>
          </w:p>
        </w:tc>
        <w:tc>
          <w:tcPr>
            <w:shd w:fill="FFFFFF"/>
          </w:tcPr>
          <w:p>
            <w:r>
              <w:rPr>
                <w:color w:val="000000"/>
              </w:rPr>
              <w:t>4</w:t>
            </w:r>
          </w:p>
        </w:tc>
      </w:tr>
      <w:tr>
        <w:tc>
          <w:tcPr>
            <w:shd w:fill="F3F4F6"/>
          </w:tcPr>
          <w:p>
            <w:r>
              <w:rPr>
                <w:color w:val="000000"/>
                <w:b/>
              </w:rPr>
              <w:t>TOTAL</w:t>
            </w:r>
          </w:p>
        </w:tc>
        <w:tc>
          <w:tcPr>
            <w:shd w:fill="F3F4F6"/>
          </w:tcPr>
          <w:p>
            <w:r>
              <w:rPr>
                <w:color w:val="000000"/>
                <w:b/>
              </w:rPr>
              <w:t>12</w:t>
            </w:r>
          </w:p>
        </w:tc>
        <w:tc>
          <w:tcPr>
            <w:shd w:fill="F3F4F6"/>
          </w:tcPr>
          <w:p>
            <w:r>
              <w:rPr>
                <w:color w:val="000000"/>
                <w:b/>
              </w:rPr>
              <w:t>15</w:t>
            </w:r>
          </w:p>
        </w:tc>
        <w:tc>
          <w:tcPr>
            <w:shd w:fill="F3F4F6"/>
          </w:tcPr>
          <w:p>
            <w:r>
              <w:rPr>
                <w:color w:val="000000"/>
                <w:b/>
              </w:rPr>
              <w:t>10</w:t>
            </w:r>
          </w:p>
        </w:tc>
        <w:tc>
          <w:tcPr>
            <w:shd w:fill="F3F4F6"/>
          </w:tcPr>
          <w:p>
            <w:r>
              <w:rPr>
                <w:color w:val="000000"/>
                <w:b/>
              </w:rPr>
              <w:t>4</w:t>
            </w:r>
          </w:p>
        </w:tc>
        <w:tc>
          <w:tcPr>
            <w:shd w:fill="F3F4F6"/>
          </w:tcPr>
          <w:p>
            <w:r>
              <w:rPr>
                <w:color w:val="000000"/>
                <w:b/>
              </w:rPr>
              <w:t>41</w:t>
            </w:r>
          </w:p>
        </w:tc>
      </w:tr>
    </w:tbl>
    <w:p>
      <w:pPr>
        <w:pageBreakBefore/>
      </w:pPr>
    </w:p>
    <w:p>
      <w:pPr>
        <w:spacing w:after="400"/>
      </w:pPr>
      <w:r>
        <w:rPr>
          <w:rFonts w:ascii="Arial" w:hAnsi="Arial"/>
          <w:color w:val="1E2761"/>
          <w:sz w:val="56"/>
          <w:b/>
        </w:rPr>
        <w:t>2. INFRASTRUCTURE AUDIT</w:t>
      </w:r>
    </w:p>
    <w:p>
      <w:pPr>
        <w:spacing w:after="300"/>
      </w:pPr>
      <w:r>
        <w:rPr>
          <w:rFonts w:ascii="Arial" w:hAnsi="Arial"/>
          <w:color w:val="1E2761"/>
          <w:sz w:val="52"/>
          <w:b/>
        </w:rPr>
        <w:t>2.1 Database Configuration</w:t>
      </w:r>
    </w:p>
    <w:p>
      <w:pPr>
        <w:spacing w:after="200"/>
      </w:pPr>
      <w:r>
        <w:rPr>
          <w:rFonts w:ascii="Arial" w:hAnsi="Arial"/>
          <w:color w:val="1E2761"/>
          <w:sz w:val="24"/>
          <w:b/>
        </w:rPr>
        <w:t>Finding INF-001: PostgreSQL Connection Does Not Enforce SSL/TLS</w:t>
      </w:r>
    </w:p>
    <w:p>
      <w:r>
        <w:rPr>
          <w:b/>
          <w:color w:val="DC2626"/>
        </w:rPr>
        <w:t>Severity: CRITICAL</w:t>
      </w:r>
    </w:p>
    <w:p>
      <w:pPr>
        <w:spacing w:after="400"/>
      </w:pPr>
      <w:r>
        <w:rPr>
          <w:rFonts w:ascii="Arial" w:hAnsi="Arial"/>
          <w:color w:val="000000"/>
          <w:sz w:val="24"/>
        </w:rPr>
        <w:t>The PostgreSQL connection pool initializes with sslmode='prefer' instead of 'require'. In prefer mode, connections fall back to unencrypted communication if the server does not support SSL, allowing man-in-the-middle attacks to intercept database credentials and PII.
Risk: Database credentials and KYC data transmitted in plaintext.
Fix: Change to sslmode='require' with certificate validation via sslrootcert parameter.</w:t>
      </w:r>
    </w:p>
    <w:p>
      <w:pPr>
        <w:spacing w:after="200"/>
      </w:pPr>
      <w:r>
        <w:rPr>
          <w:rFonts w:ascii="Arial" w:hAnsi="Arial"/>
          <w:color w:val="1E2761"/>
          <w:sz w:val="24"/>
          <w:b/>
        </w:rPr>
        <w:t>Finding INF-002: No Database Connection Timeout</w:t>
      </w:r>
    </w:p>
    <w:p>
      <w:r>
        <w:rPr>
          <w:b/>
          <w:color w:val="D97706"/>
        </w:rPr>
        <w:t>Severity: HIGH</w:t>
      </w:r>
    </w:p>
    <w:p>
      <w:pPr>
        <w:spacing w:after="400"/>
      </w:pPr>
      <w:r>
        <w:rPr>
          <w:rFonts w:ascii="Arial" w:hAnsi="Arial"/>
          <w:color w:val="000000"/>
          <w:sz w:val="24"/>
        </w:rPr>
        <w:t>PostgreSQL connection pool does not specify connect_timeout or statement_timeout. Slow queries or network failures block request handlers indefinitely.
Risk: Denial of service through resource exhaustion.
Fix: Add connect_timeout=10 and statement_timeout=30000 (30 seconds).</w:t>
      </w:r>
    </w:p>
    <w:p>
      <w:pPr>
        <w:spacing w:after="200"/>
      </w:pPr>
      <w:r>
        <w:rPr>
          <w:rFonts w:ascii="Arial" w:hAnsi="Arial"/>
          <w:color w:val="1E2761"/>
          <w:sz w:val="24"/>
          <w:b/>
        </w:rPr>
        <w:t>Finding INF-003: render.yaml Does Not Include DATABASE_URL</w:t>
      </w:r>
    </w:p>
    <w:p>
      <w:r>
        <w:rPr>
          <w:b/>
          <w:color w:val="D97706"/>
        </w:rPr>
        <w:t>Severity: HIGH</w:t>
      </w:r>
    </w:p>
    <w:p>
      <w:pPr>
        <w:spacing w:after="400"/>
      </w:pPr>
      <w:r>
        <w:rPr>
          <w:rFonts w:ascii="Arial" w:hAnsi="Arial"/>
          <w:color w:val="000000"/>
          <w:sz w:val="24"/>
        </w:rPr>
        <w:t>Deployment configuration omits DATABASE_URL, causing production to fall back to SQLite with no concurrent access controls, encryption, or backup capability.
Risk: Production data loss; no encryption at rest.
Fix: Add DATABASE_URL as a required environment variable in render.yaml.</w:t>
      </w:r>
    </w:p>
    <w:p>
      <w:pPr>
        <w:spacing w:after="300"/>
      </w:pPr>
      <w:r>
        <w:rPr>
          <w:rFonts w:ascii="Arial" w:hAnsi="Arial"/>
          <w:color w:val="1E2761"/>
          <w:sz w:val="52"/>
          <w:b/>
        </w:rPr>
        <w:t>2.2 S3 Storage Security</w:t>
      </w:r>
    </w:p>
    <w:p>
      <w:pPr>
        <w:spacing w:after="200"/>
      </w:pPr>
      <w:r>
        <w:rPr>
          <w:rFonts w:ascii="Arial" w:hAnsi="Arial"/>
          <w:color w:val="1E2761"/>
          <w:sz w:val="24"/>
          <w:b/>
        </w:rPr>
        <w:t>Finding INF-004: Presigned URLs Default to 1-Hour Expiry</w:t>
      </w:r>
    </w:p>
    <w:p>
      <w:r>
        <w:rPr>
          <w:b/>
          <w:color w:val="DC2626"/>
        </w:rPr>
        <w:t>Severity: CRITICAL</w:t>
      </w:r>
    </w:p>
    <w:p>
      <w:pPr>
        <w:spacing w:after="400"/>
      </w:pPr>
      <w:r>
        <w:rPr>
          <w:rFonts w:ascii="Arial" w:hAnsi="Arial"/>
          <w:color w:val="000000"/>
          <w:sz w:val="24"/>
        </w:rPr>
        <w:t>S3 presigned URLs for KYC documents default to 3600 seconds (1 hour) with a maximum of 7 days. Leaked or cached URLs grant extended access to sensitive identity documents without audit logging.
Risk: Unauthorized access to passport scans and identity documents.
Fix: Reduce default to 15 minutes; cap maximum at 1 hour.</w:t>
      </w:r>
    </w:p>
    <w:p>
      <w:pPr>
        <w:spacing w:after="200"/>
      </w:pPr>
      <w:r>
        <w:rPr>
          <w:rFonts w:ascii="Arial" w:hAnsi="Arial"/>
          <w:color w:val="1E2761"/>
          <w:sz w:val="24"/>
          <w:b/>
        </w:rPr>
        <w:t>Finding INF-005: S3 Uses AES-256 Instead of KMS</w:t>
      </w:r>
    </w:p>
    <w:p>
      <w:r>
        <w:rPr>
          <w:b/>
          <w:color w:val="2563EB"/>
        </w:rPr>
        <w:t>Severity: MEDIUM</w:t>
      </w:r>
    </w:p>
    <w:p>
      <w:pPr>
        <w:spacing w:after="400"/>
      </w:pPr>
      <w:r>
        <w:rPr>
          <w:rFonts w:ascii="Arial" w:hAnsi="Arial"/>
          <w:color w:val="000000"/>
          <w:sz w:val="24"/>
        </w:rPr>
        <w:t>Bucket encryption uses server-side AES-256 rather than customer-managed KMS keys. Anyone with root AWS access can decrypt documents.
Risk: Insufficient key management for financial data.
Fix: Upgrade to customer-managed KMS with restricted access policy.</w:t>
      </w:r>
    </w:p>
    <w:p>
      <w:pPr>
        <w:spacing w:after="300"/>
      </w:pPr>
      <w:r>
        <w:rPr>
          <w:rFonts w:ascii="Arial" w:hAnsi="Arial"/>
          <w:color w:val="1E2761"/>
          <w:sz w:val="52"/>
          <w:b/>
        </w:rPr>
        <w:t>2.3 API Key Management</w:t>
      </w:r>
    </w:p>
    <w:p>
      <w:pPr>
        <w:spacing w:after="200"/>
      </w:pPr>
      <w:r>
        <w:rPr>
          <w:rFonts w:ascii="Arial" w:hAnsi="Arial"/>
          <w:color w:val="1E2761"/>
          <w:sz w:val="24"/>
          <w:b/>
        </w:rPr>
        <w:t>Finding INF-006: No Secret Rotation Strategy</w:t>
      </w:r>
    </w:p>
    <w:p>
      <w:r>
        <w:rPr>
          <w:b/>
          <w:color w:val="2563EB"/>
        </w:rPr>
        <w:t>Severity: MEDIUM</w:t>
      </w:r>
    </w:p>
    <w:p>
      <w:pPr>
        <w:spacing w:after="400"/>
      </w:pPr>
      <w:r>
        <w:rPr>
          <w:rFonts w:ascii="Arial" w:hAnsi="Arial"/>
          <w:color w:val="000000"/>
          <w:sz w:val="24"/>
        </w:rPr>
        <w:t>All API keys, webhook secrets, and JWT signing keys are static environment variables with no rotation schedule.
Risk: Compromised secrets remain in use indefinitely.
Fix: Implement quarterly rotation with support for dual active keys during transition.</w:t>
      </w:r>
    </w:p>
    <w:p>
      <w:pPr>
        <w:spacing w:after="200"/>
      </w:pPr>
      <w:r>
        <w:rPr>
          <w:rFonts w:ascii="Arial" w:hAnsi="Arial"/>
          <w:color w:val="1E2761"/>
          <w:sz w:val="24"/>
          <w:b/>
        </w:rPr>
        <w:t>Finding INF-007: Health Endpoint Leaks Configuration</w:t>
      </w:r>
    </w:p>
    <w:p>
      <w:r>
        <w:rPr>
          <w:b/>
          <w:color w:val="D97706"/>
        </w:rPr>
        <w:t>Severity: HIGH</w:t>
      </w:r>
    </w:p>
    <w:p>
      <w:pPr>
        <w:spacing w:after="400"/>
      </w:pPr>
      <w:r>
        <w:rPr>
          <w:rFonts w:ascii="Arial" w:hAnsi="Arial"/>
          <w:color w:val="000000"/>
          <w:sz w:val="24"/>
        </w:rPr>
        <w:t>The unauthenticated /api/health endpoint reveals which external APIs are configured, database connection status, and integration states.
Risk: Reconnaissance data for attackers.
Fix: Remove configuration details from public health endpoint.</w:t>
      </w:r>
    </w:p>
    <w:p>
      <w:pPr>
        <w:spacing w:after="200"/>
      </w:pPr>
      <w:r>
        <w:rPr>
          <w:rFonts w:ascii="Arial" w:hAnsi="Arial"/>
          <w:color w:val="1E2761"/>
          <w:sz w:val="24"/>
          <w:b/>
        </w:rPr>
        <w:t>Finding INF-008: Backup Retention Not Verified</w:t>
      </w:r>
    </w:p>
    <w:p>
      <w:r>
        <w:rPr>
          <w:b/>
          <w:color w:val="2563EB"/>
        </w:rPr>
        <w:t>Severity: MEDIUM</w:t>
      </w:r>
    </w:p>
    <w:p>
      <w:pPr>
        <w:spacing w:after="400"/>
      </w:pPr>
      <w:r>
        <w:rPr>
          <w:rFonts w:ascii="Arial" w:hAnsi="Arial"/>
          <w:color w:val="000000"/>
          <w:sz w:val="24"/>
        </w:rPr>
        <w:t>Backup and restore procedures exist but automated verification (backup integrity testing) is not scheduled.
Risk: Backups may be corrupt when needed.
Fix: Schedule weekly automated restore tests to a staging environment.</w:t>
      </w:r>
    </w:p>
    <w:p>
      <w:pPr>
        <w:pageBreakBefore/>
      </w:pPr>
    </w:p>
    <w:p>
      <w:pPr>
        <w:spacing w:after="400"/>
      </w:pPr>
      <w:r>
        <w:rPr>
          <w:rFonts w:ascii="Arial" w:hAnsi="Arial"/>
          <w:color w:val="1E2761"/>
          <w:sz w:val="56"/>
          <w:b/>
        </w:rPr>
        <w:t>3. APPLICATION SECURITY AUDIT</w:t>
      </w:r>
    </w:p>
    <w:p>
      <w:pPr>
        <w:spacing w:after="300"/>
      </w:pPr>
      <w:r>
        <w:rPr>
          <w:rFonts w:ascii="Arial" w:hAnsi="Arial"/>
          <w:color w:val="1E2761"/>
          <w:sz w:val="52"/>
          <w:b/>
        </w:rPr>
        <w:t>3.1 Authentication</w:t>
      </w:r>
    </w:p>
    <w:p>
      <w:pPr>
        <w:spacing w:after="200"/>
      </w:pPr>
      <w:r>
        <w:rPr>
          <w:rFonts w:ascii="Arial" w:hAnsi="Arial"/>
          <w:color w:val="1E2761"/>
          <w:sz w:val="24"/>
          <w:b/>
        </w:rPr>
        <w:t>Finding SEC-001: Default Password for New Users</w:t>
      </w:r>
    </w:p>
    <w:p>
      <w:r>
        <w:rPr>
          <w:b/>
          <w:color w:val="DC2626"/>
        </w:rPr>
        <w:t>Severity: CRITICAL</w:t>
      </w:r>
    </w:p>
    <w:p>
      <w:pPr>
        <w:spacing w:after="400"/>
      </w:pPr>
      <w:r>
        <w:rPr>
          <w:rFonts w:ascii="Arial" w:hAnsi="Arial"/>
          <w:color w:val="000000"/>
          <w:sz w:val="24"/>
        </w:rPr>
        <w:t>When admin creates users via POST /api/users, password defaults to 'Welcome@123' if not provided. No forced password change on first login.
Risk: All new accounts vulnerable to credential stuffing.
Fix: Require explicit password; enforce first-login password reset.</w:t>
      </w:r>
    </w:p>
    <w:p>
      <w:pPr>
        <w:spacing w:after="200"/>
      </w:pPr>
      <w:r>
        <w:rPr>
          <w:rFonts w:ascii="Arial" w:hAnsi="Arial"/>
          <w:color w:val="1E2761"/>
          <w:sz w:val="24"/>
          <w:b/>
        </w:rPr>
        <w:t>Finding SEC-002: Insufficient Password Complexity</w:t>
      </w:r>
    </w:p>
    <w:p>
      <w:r>
        <w:rPr>
          <w:b/>
          <w:color w:val="D97706"/>
        </w:rPr>
        <w:t>Severity: HIGH</w:t>
      </w:r>
    </w:p>
    <w:p>
      <w:pPr>
        <w:spacing w:after="400"/>
      </w:pPr>
      <w:r>
        <w:rPr>
          <w:rFonts w:ascii="Arial" w:hAnsi="Arial"/>
          <w:color w:val="000000"/>
          <w:sz w:val="24"/>
        </w:rPr>
        <w:t>Password validation only checks length &gt;= 8 characters. No requirements for uppercase, numbers, or special characters.
Risk: Weak passwords easily guessed via brute force.
Fix: Require 12+ characters with uppercase, digit, and special character.</w:t>
      </w:r>
    </w:p>
    <w:p>
      <w:pPr>
        <w:spacing w:after="200"/>
      </w:pPr>
      <w:r>
        <w:rPr>
          <w:rFonts w:ascii="Arial" w:hAnsi="Arial"/>
          <w:color w:val="1E2761"/>
          <w:sz w:val="24"/>
          <w:b/>
        </w:rPr>
        <w:t>Finding SEC-003: No JWT Token Revocation</w:t>
      </w:r>
    </w:p>
    <w:p>
      <w:r>
        <w:rPr>
          <w:b/>
          <w:color w:val="D97706"/>
        </w:rPr>
        <w:t>Severity: HIGH</w:t>
      </w:r>
    </w:p>
    <w:p>
      <w:pPr>
        <w:spacing w:after="400"/>
      </w:pPr>
      <w:r>
        <w:rPr>
          <w:rFonts w:ascii="Arial" w:hAnsi="Arial"/>
          <w:color w:val="000000"/>
          <w:sz w:val="24"/>
        </w:rPr>
        <w:t>JWT tokens include a jti field but no revocation list exists. Tokens remain valid until natural expiry (24 hours).
Risk: Cannot immediately disable compromised or terminated accounts.
Fix: Implement token revocation list (in-memory or Redis-backed).</w:t>
      </w:r>
    </w:p>
    <w:p>
      <w:pPr>
        <w:spacing w:after="300"/>
      </w:pPr>
      <w:r>
        <w:rPr>
          <w:rFonts w:ascii="Arial" w:hAnsi="Arial"/>
          <w:color w:val="1E2761"/>
          <w:sz w:val="52"/>
          <w:b/>
        </w:rPr>
        <w:t>3.2 Authorization</w:t>
      </w:r>
    </w:p>
    <w:p>
      <w:pPr>
        <w:spacing w:after="200"/>
      </w:pPr>
      <w:r>
        <w:rPr>
          <w:rFonts w:ascii="Arial" w:hAnsi="Arial"/>
          <w:color w:val="1E2761"/>
          <w:sz w:val="24"/>
          <w:b/>
        </w:rPr>
        <w:t>Finding SEC-004: Missing Role Check on AI Agents Endpoint</w:t>
      </w:r>
    </w:p>
    <w:p>
      <w:r>
        <w:rPr>
          <w:b/>
          <w:color w:val="2563EB"/>
        </w:rPr>
        <w:t>Severity: MEDIUM</w:t>
      </w:r>
    </w:p>
    <w:p>
      <w:pPr>
        <w:spacing w:after="400"/>
      </w:pPr>
      <w:r>
        <w:rPr>
          <w:rFonts w:ascii="Arial" w:hAnsi="Arial"/>
          <w:color w:val="000000"/>
          <w:sz w:val="24"/>
        </w:rPr>
        <w:t>GET /api/ai-agents requires authentication but does not check user role. Any authenticated user including clients can view and modify AI agent configurations.
Risk: Clients can view internal risk scoring logic.
Fix: Restrict to admin/officer roles.</w:t>
      </w:r>
    </w:p>
    <w:p>
      <w:pPr>
        <w:spacing w:after="200"/>
      </w:pPr>
      <w:r>
        <w:rPr>
          <w:rFonts w:ascii="Arial" w:hAnsi="Arial"/>
          <w:color w:val="1E2761"/>
          <w:sz w:val="24"/>
          <w:b/>
        </w:rPr>
        <w:t>Finding SEC-005: Content Security Policy Too Permissive</w:t>
      </w:r>
    </w:p>
    <w:p>
      <w:r>
        <w:rPr>
          <w:b/>
          <w:color w:val="2563EB"/>
        </w:rPr>
        <w:t>Severity: MEDIUM</w:t>
      </w:r>
    </w:p>
    <w:p>
      <w:pPr>
        <w:spacing w:after="400"/>
      </w:pPr>
      <w:r>
        <w:rPr>
          <w:rFonts w:ascii="Arial" w:hAnsi="Arial"/>
          <w:color w:val="000000"/>
          <w:sz w:val="24"/>
        </w:rPr>
        <w:t>CSP includes 'unsafe-inline' and 'unsafe-eval' for scripts and styles, defeating XSS protection.
Risk: Cross-site scripting attacks not mitigated.
Fix: Remove unsafe directives; use nonce-based CSP.</w:t>
      </w:r>
    </w:p>
    <w:p>
      <w:pPr>
        <w:spacing w:after="300"/>
      </w:pPr>
      <w:r>
        <w:rPr>
          <w:rFonts w:ascii="Arial" w:hAnsi="Arial"/>
          <w:color w:val="1E2761"/>
          <w:sz w:val="52"/>
          <w:b/>
        </w:rPr>
        <w:t>3.3 Input Validation</w:t>
      </w:r>
    </w:p>
    <w:p>
      <w:pPr>
        <w:spacing w:after="200"/>
      </w:pPr>
      <w:r>
        <w:rPr>
          <w:rFonts w:ascii="Arial" w:hAnsi="Arial"/>
          <w:color w:val="1E2761"/>
          <w:sz w:val="24"/>
          <w:b/>
        </w:rPr>
        <w:t>Finding SEC-006: No Schema Validation on Application Data</w:t>
      </w:r>
    </w:p>
    <w:p>
      <w:r>
        <w:rPr>
          <w:b/>
          <w:color w:val="D97706"/>
        </w:rPr>
        <w:t>Severity: HIGH</w:t>
      </w:r>
    </w:p>
    <w:p>
      <w:pPr>
        <w:spacing w:after="400"/>
      </w:pPr>
      <w:r>
        <w:rPr>
          <w:rFonts w:ascii="Arial" w:hAnsi="Arial"/>
          <w:color w:val="000000"/>
          <w:sz w:val="24"/>
        </w:rPr>
        <w:t>POST /api/applications accepts raw JSON without validating field types, lengths, or enumerated values. Ownership percentages not constrained to 0-100.
Risk: Data corruption; potential injection via malformed fields.
Fix: Implement Pydantic or Marshmallow schema validation.</w:t>
      </w:r>
    </w:p>
    <w:p>
      <w:pPr>
        <w:spacing w:after="200"/>
      </w:pPr>
      <w:r>
        <w:rPr>
          <w:rFonts w:ascii="Arial" w:hAnsi="Arial"/>
          <w:color w:val="1E2761"/>
          <w:sz w:val="24"/>
          <w:b/>
        </w:rPr>
        <w:t>Finding SEC-007: Document Upload Accepts Any File Type</w:t>
      </w:r>
    </w:p>
    <w:p>
      <w:r>
        <w:rPr>
          <w:b/>
          <w:color w:val="D97706"/>
        </w:rPr>
        <w:t>Severity: HIGH</w:t>
      </w:r>
    </w:p>
    <w:p>
      <w:pPr>
        <w:spacing w:after="400"/>
      </w:pPr>
      <w:r>
        <w:rPr>
          <w:rFonts w:ascii="Arial" w:hAnsi="Arial"/>
          <w:color w:val="000000"/>
          <w:sz w:val="24"/>
        </w:rPr>
        <w:t>Document upload handler accepts client-declared MIME types without validation or magic byte checking.
Risk: Malicious file upload (executables disguised as PDFs).
Fix: Whitelist allowed MIME types; validate file content with python-magic.</w:t>
      </w:r>
    </w:p>
    <w:p>
      <w:pPr>
        <w:spacing w:after="200"/>
      </w:pPr>
      <w:r>
        <w:rPr>
          <w:rFonts w:ascii="Arial" w:hAnsi="Arial"/>
          <w:color w:val="1E2761"/>
          <w:sz w:val="24"/>
          <w:b/>
        </w:rPr>
        <w:t>Finding SEC-008: CORS Defaults to Wildcard in Development</w:t>
      </w:r>
    </w:p>
    <w:p>
      <w:r>
        <w:rPr>
          <w:b/>
          <w:color w:val="2563EB"/>
        </w:rPr>
        <w:t>Severity: MEDIUM</w:t>
      </w:r>
    </w:p>
    <w:p>
      <w:pPr>
        <w:spacing w:after="400"/>
      </w:pPr>
      <w:r>
        <w:rPr>
          <w:rFonts w:ascii="Arial" w:hAnsi="Arial"/>
          <w:color w:val="000000"/>
          <w:sz w:val="24"/>
        </w:rPr>
        <w:t>If ALLOWED_ORIGIN is unset and ENVIRONMENT != production, CORS allows all origins.
Risk: Cross-origin data exfiltration if accidentally deployed in dev mode.
Fix: Require explicit ALLOWED_ORIGIN in all environments.</w:t>
      </w:r>
    </w:p>
    <w:p>
      <w:pPr>
        <w:pageBreakBefore/>
      </w:pPr>
    </w:p>
    <w:p>
      <w:pPr>
        <w:spacing w:after="400"/>
      </w:pPr>
      <w:r>
        <w:rPr>
          <w:rFonts w:ascii="Arial" w:hAnsi="Arial"/>
          <w:color w:val="1E2761"/>
          <w:sz w:val="56"/>
          <w:b/>
        </w:rPr>
        <w:t>4. DATA PROTECTION AUDIT</w:t>
      </w:r>
    </w:p>
    <w:p>
      <w:pPr>
        <w:spacing w:after="200"/>
      </w:pPr>
      <w:r>
        <w:rPr>
          <w:rFonts w:ascii="Arial" w:hAnsi="Arial"/>
          <w:color w:val="1E2761"/>
          <w:sz w:val="24"/>
          <w:b/>
        </w:rPr>
        <w:t>Finding DAT-001: No Encryption at Rest for PII Fields</w:t>
      </w:r>
    </w:p>
    <w:p>
      <w:r>
        <w:rPr>
          <w:b/>
          <w:color w:val="DC2626"/>
        </w:rPr>
        <w:t>Severity: CRITICAL</w:t>
      </w:r>
    </w:p>
    <w:p>
      <w:pPr>
        <w:spacing w:after="400"/>
      </w:pPr>
      <w:r>
        <w:rPr>
          <w:rFonts w:ascii="Arial" w:hAnsi="Arial"/>
          <w:color w:val="000000"/>
          <w:sz w:val="24"/>
        </w:rPr>
        <w:t>Sensitive fields (passport numbers, director names, nationality, ownership percentages, PEP flags) are stored in plaintext in the database. Only password hashes use bcrypt.
Risk: Database compromise exposes all KYC/AML data in readable form.
Fix: Implement field-level encryption using Fernet or pgcrypto for PII columns.</w:t>
      </w:r>
    </w:p>
    <w:p>
      <w:pPr>
        <w:spacing w:after="200"/>
      </w:pPr>
      <w:r>
        <w:rPr>
          <w:rFonts w:ascii="Arial" w:hAnsi="Arial"/>
          <w:color w:val="1E2761"/>
          <w:sz w:val="24"/>
          <w:b/>
        </w:rPr>
        <w:t>Finding DAT-002: No Data Anonymization Mechanism</w:t>
      </w:r>
    </w:p>
    <w:p>
      <w:r>
        <w:rPr>
          <w:b/>
          <w:color w:val="D97706"/>
        </w:rPr>
        <w:t>Severity: HIGH</w:t>
      </w:r>
    </w:p>
    <w:p>
      <w:pPr>
        <w:spacing w:after="400"/>
      </w:pPr>
      <w:r>
        <w:rPr>
          <w:rFonts w:ascii="Arial" w:hAnsi="Arial"/>
          <w:color w:val="000000"/>
          <w:sz w:val="24"/>
        </w:rPr>
        <w:t>No mechanism to anonymize or irreversibly delete personal data after retention period expires or upon client request (right to be forgotten).
Risk: GDPR violation; indefinite PII storage.
Fix: Implement anonymization function that replaces PII with 'ANONYMIZED' while preserving audit record structure.</w:t>
      </w:r>
    </w:p>
    <w:p>
      <w:pPr>
        <w:spacing w:after="200"/>
      </w:pPr>
      <w:r>
        <w:rPr>
          <w:rFonts w:ascii="Arial" w:hAnsi="Arial"/>
          <w:color w:val="1E2761"/>
          <w:sz w:val="24"/>
          <w:b/>
        </w:rPr>
        <w:t>Finding DAT-003: Insufficient Audit Trail Detail</w:t>
      </w:r>
    </w:p>
    <w:p>
      <w:r>
        <w:rPr>
          <w:b/>
          <w:color w:val="D97706"/>
        </w:rPr>
        <w:t>Severity: HIGH</w:t>
      </w:r>
    </w:p>
    <w:p>
      <w:pPr>
        <w:spacing w:after="400"/>
      </w:pPr>
      <w:r>
        <w:rPr>
          <w:rFonts w:ascii="Arial" w:hAnsi="Arial"/>
          <w:color w:val="000000"/>
          <w:sz w:val="24"/>
        </w:rPr>
        <w:t>Audit log captures action, user, and target but omits: request body, before/after state, document access events, and IP address.
Risk: Cannot perform forensic investigation of compliance decisions.
Fix: Enhance audit logging with change tracking, IP capture, and document access events.</w:t>
      </w:r>
    </w:p>
    <w:p>
      <w:pPr>
        <w:spacing w:after="200"/>
      </w:pPr>
      <w:r>
        <w:rPr>
          <w:rFonts w:ascii="Arial" w:hAnsi="Arial"/>
          <w:color w:val="1E2761"/>
          <w:sz w:val="24"/>
          <w:b/>
        </w:rPr>
        <w:t>Finding DAT-004: Retention Policy Not Integrated into Server</w:t>
      </w:r>
    </w:p>
    <w:p>
      <w:r>
        <w:rPr>
          <w:b/>
          <w:color w:val="2563EB"/>
        </w:rPr>
        <w:t>Severity: MEDIUM</w:t>
      </w:r>
    </w:p>
    <w:p>
      <w:pPr>
        <w:spacing w:after="400"/>
      </w:pPr>
      <w:r>
        <w:rPr>
          <w:rFonts w:ascii="Arial" w:hAnsi="Arial"/>
          <w:color w:val="000000"/>
          <w:sz w:val="24"/>
        </w:rPr>
        <w:t>RetentionManager exists in production_controls.py but is not connected to server startup or scheduled execution.
Risk: Data accumulates indefinitely; no automated cleanup.
Fix: Integrate retention enforcement into server startup with daily scheduled execution.</w:t>
      </w:r>
    </w:p>
    <w:p>
      <w:pPr>
        <w:spacing w:after="200"/>
      </w:pPr>
      <w:r>
        <w:rPr>
          <w:rFonts w:ascii="Arial" w:hAnsi="Arial"/>
          <w:color w:val="1E2761"/>
          <w:sz w:val="24"/>
          <w:b/>
        </w:rPr>
        <w:t>Finding DAT-005: Rate Limiting State Not Persistent</w:t>
      </w:r>
    </w:p>
    <w:p>
      <w:r>
        <w:rPr>
          <w:b/>
          <w:color w:val="16A34A"/>
        </w:rPr>
        <w:t>Severity: LOW</w:t>
      </w:r>
    </w:p>
    <w:p>
      <w:pPr>
        <w:spacing w:after="400"/>
      </w:pPr>
      <w:r>
        <w:rPr>
          <w:rFonts w:ascii="Arial" w:hAnsi="Arial"/>
          <w:color w:val="000000"/>
          <w:sz w:val="24"/>
        </w:rPr>
        <w:t>Rate limiter uses in-memory storage lost on server restart.
Risk: Brute force protection resets on deployment.
Fix: Use Redis or database-backed rate limiting for persistence.</w:t>
      </w:r>
    </w:p>
    <w:p>
      <w:pPr>
        <w:pageBreakBefore/>
      </w:pPr>
    </w:p>
    <w:p>
      <w:pPr>
        <w:spacing w:after="400"/>
      </w:pPr>
      <w:r>
        <w:rPr>
          <w:rFonts w:ascii="Arial" w:hAnsi="Arial"/>
          <w:color w:val="1E2761"/>
          <w:sz w:val="56"/>
          <w:b/>
        </w:rPr>
        <w:t>5. AI AGENT RELIABILITY REVIEW</w:t>
      </w:r>
    </w:p>
    <w:p>
      <w:pPr>
        <w:spacing w:after="200"/>
      </w:pPr>
      <w:r>
        <w:rPr>
          <w:rFonts w:ascii="Arial" w:hAnsi="Arial"/>
          <w:color w:val="1E2761"/>
          <w:sz w:val="24"/>
          <w:b/>
        </w:rPr>
        <w:t>Finding AI-001: Unconstrained Hallucination Risk in Compliance Memo</w:t>
      </w:r>
    </w:p>
    <w:p>
      <w:r>
        <w:rPr>
          <w:b/>
          <w:color w:val="DC2626"/>
        </w:rPr>
        <w:t>Severity: CRITICAL</w:t>
      </w:r>
    </w:p>
    <w:p>
      <w:pPr>
        <w:spacing w:after="400"/>
      </w:pPr>
      <w:r>
        <w:rPr>
          <w:rFonts w:ascii="Arial" w:hAnsi="Arial"/>
          <w:color w:val="000000"/>
          <w:sz w:val="24"/>
        </w:rPr>
        <w:t>The compliance memo agent (Claude Opus) generates narrative assessments without structured validation. AI outputs are not cross-checked against actual agent results. The memo could claim 'all directors verified clean' when screening data shows otherwise.
Risk: Compliance decisions based on fabricated AI findings. Regulatory audit discovers memos citing nonexistent verification results.
Fix: Post-generation validation must cross-check memo claims against agent_results. Require evidence citations for each finding.</w:t>
      </w:r>
    </w:p>
    <w:p>
      <w:pPr>
        <w:spacing w:after="200"/>
      </w:pPr>
      <w:r>
        <w:rPr>
          <w:rFonts w:ascii="Arial" w:hAnsi="Arial"/>
          <w:color w:val="1E2761"/>
          <w:sz w:val="24"/>
          <w:b/>
        </w:rPr>
        <w:t>Finding AI-002: Silent Fallback to Mock Responses on Error</w:t>
      </w:r>
    </w:p>
    <w:p>
      <w:r>
        <w:rPr>
          <w:b/>
          <w:color w:val="DC2626"/>
        </w:rPr>
        <w:t>Severity: CRITICAL</w:t>
      </w:r>
    </w:p>
    <w:p>
      <w:pPr>
        <w:spacing w:after="400"/>
      </w:pPr>
      <w:r>
        <w:rPr>
          <w:rFonts w:ascii="Arial" w:hAnsi="Arial"/>
          <w:color w:val="000000"/>
          <w:sz w:val="24"/>
        </w:rPr>
        <w:t>When Claude API calls fail (JSON parsing error, timeout, API outage), all agents silently return predetermined mock responses. No flag distinguishes mock from real analysis.
Risk: Applications processed with fake risk scores indistinguishable from genuine AI analysis.
Fix: Add ai_source field ('claude-sonnet-4-6' or 'mock') to all outputs. Block approval if ai_source='mock' in production.</w:t>
      </w:r>
    </w:p>
    <w:p>
      <w:pPr>
        <w:spacing w:after="200"/>
      </w:pPr>
      <w:r>
        <w:rPr>
          <w:rFonts w:ascii="Arial" w:hAnsi="Arial"/>
          <w:color w:val="1E2761"/>
          <w:sz w:val="24"/>
          <w:b/>
        </w:rPr>
        <w:t>Finding AI-003: Mock Mode Not Enforced in Production</w:t>
      </w:r>
    </w:p>
    <w:p>
      <w:r>
        <w:rPr>
          <w:b/>
          <w:color w:val="DC2626"/>
        </w:rPr>
        <w:t>Severity: CRITICAL</w:t>
      </w:r>
    </w:p>
    <w:p>
      <w:pPr>
        <w:spacing w:after="400"/>
      </w:pPr>
      <w:r>
        <w:rPr>
          <w:rFonts w:ascii="Arial" w:hAnsi="Arial"/>
          <w:color w:val="000000"/>
          <w:sz w:val="24"/>
        </w:rPr>
        <w:t>CLAUDE_MOCK_MODE environment variable enables deterministic mock responses. No startup validation prevents mock mode in production.
Risk: Entire AI pipeline could run on fake data in production without detection.
Fix: Reject CLAUDE_MOCK_MODE=true when ENVIRONMENT=production. Log AI mode at startup.</w:t>
      </w:r>
    </w:p>
    <w:p>
      <w:pPr>
        <w:spacing w:after="200"/>
      </w:pPr>
      <w:r>
        <w:rPr>
          <w:rFonts w:ascii="Arial" w:hAnsi="Arial"/>
          <w:color w:val="1E2761"/>
          <w:sz w:val="24"/>
          <w:b/>
        </w:rPr>
        <w:t>Finding AI-004: No Structured Output Validation</w:t>
      </w:r>
    </w:p>
    <w:p>
      <w:r>
        <w:rPr>
          <w:b/>
          <w:color w:val="D97706"/>
        </w:rPr>
        <w:t>Severity: HIGH</w:t>
      </w:r>
    </w:p>
    <w:p>
      <w:pPr>
        <w:spacing w:after="400"/>
      </w:pPr>
      <w:r>
        <w:rPr>
          <w:rFonts w:ascii="Arial" w:hAnsi="Arial"/>
          <w:color w:val="000000"/>
          <w:sz w:val="24"/>
        </w:rPr>
        <w:t>AI agent outputs are parsed as JSON but not validated against a schema. Missing fields, wrong types, or partial responses are not detected.
Risk: Silent data quality degradation; compliance decisions on incomplete analysis.
Fix: Implement Pydantic models for each agent output schema. Reject invalid responses.</w:t>
      </w:r>
    </w:p>
    <w:p>
      <w:pPr>
        <w:spacing w:after="200"/>
      </w:pPr>
      <w:r>
        <w:rPr>
          <w:rFonts w:ascii="Arial" w:hAnsi="Arial"/>
          <w:color w:val="1E2761"/>
          <w:sz w:val="24"/>
          <w:b/>
        </w:rPr>
        <w:t>Finding AI-005: Risk Score Elevation Not Auditable</w:t>
      </w:r>
    </w:p>
    <w:p>
      <w:r>
        <w:rPr>
          <w:b/>
          <w:color w:val="D97706"/>
        </w:rPr>
        <w:t>Severity: HIGH</w:t>
      </w:r>
    </w:p>
    <w:p>
      <w:pPr>
        <w:spacing w:after="400"/>
      </w:pPr>
      <w:r>
        <w:rPr>
          <w:rFonts w:ascii="Arial" w:hAnsi="Arial"/>
          <w:color w:val="000000"/>
          <w:sz w:val="24"/>
        </w:rPr>
        <w:t>Risk scores are elevated based on screening hits, but no distinction is made between hits from live APIs vs. simulated fallbacks. The 8-point-per-hit multiplier is undocumented.
Risk: Risk scores inflated by fake screening data; cannot audit score composition.
Fix: Track api_status per screening hit. Only elevate risk on live API results.</w:t>
      </w:r>
    </w:p>
    <w:p>
      <w:pPr>
        <w:pageBreakBefore/>
      </w:pPr>
    </w:p>
    <w:p>
      <w:pPr>
        <w:spacing w:after="400"/>
      </w:pPr>
      <w:r>
        <w:rPr>
          <w:rFonts w:ascii="Arial" w:hAnsi="Arial"/>
          <w:color w:val="1E2761"/>
          <w:sz w:val="56"/>
          <w:b/>
        </w:rPr>
        <w:t>6. INTEGRATION RELIABILITY REVIEW</w:t>
      </w:r>
    </w:p>
    <w:p>
      <w:pPr>
        <w:spacing w:after="200"/>
      </w:pPr>
      <w:r>
        <w:rPr>
          <w:rFonts w:ascii="Arial" w:hAnsi="Arial"/>
          <w:color w:val="1E2761"/>
          <w:sz w:val="24"/>
          <w:b/>
        </w:rPr>
        <w:t>Finding INT-001: Sumsub KYC Not Enforced Before Approval</w:t>
      </w:r>
    </w:p>
    <w:p>
      <w:r>
        <w:rPr>
          <w:b/>
          <w:color w:val="DC2626"/>
        </w:rPr>
        <w:t>Severity: CRITICAL</w:t>
      </w:r>
    </w:p>
    <w:p>
      <w:pPr>
        <w:spacing w:after="400"/>
      </w:pPr>
      <w:r>
        <w:rPr>
          <w:rFonts w:ascii="Arial" w:hAnsi="Arial"/>
          <w:color w:val="000000"/>
          <w:sz w:val="24"/>
        </w:rPr>
        <w:t>ApplicationDecisionHandler allows approval without checking kyc_status. Applications can be approved while KYC verification is 'init' or 'pending'.
Risk: Accounts opened without identity verification. Violates FATF Recommendation 10.
Fix: Enforce kyc_status='completed' as a precondition for approval decision.</w:t>
      </w:r>
    </w:p>
    <w:p>
      <w:pPr>
        <w:spacing w:after="200"/>
      </w:pPr>
      <w:r>
        <w:rPr>
          <w:rFonts w:ascii="Arial" w:hAnsi="Arial"/>
          <w:color w:val="1E2761"/>
          <w:sz w:val="24"/>
          <w:b/>
        </w:rPr>
        <w:t>Finding INT-002: AML Screening Bypassed via Simulation</w:t>
      </w:r>
    </w:p>
    <w:p>
      <w:r>
        <w:rPr>
          <w:b/>
          <w:color w:val="DC2626"/>
        </w:rPr>
        <w:t>Severity: CRITICAL</w:t>
      </w:r>
    </w:p>
    <w:p>
      <w:pPr>
        <w:spacing w:after="400"/>
      </w:pPr>
      <w:r>
        <w:rPr>
          <w:rFonts w:ascii="Arial" w:hAnsi="Arial"/>
          <w:color w:val="000000"/>
          <w:sz w:val="24"/>
        </w:rPr>
        <w:t>Without API keys, sanctions screening falls back to simulation returning realistic but fabricated results. No enforcement that screening_mode='live' for approval.
Risk: Applications approved without genuine OFAC/UN/EU sanctions screening.
Fix: Track screening_mode per application. Block approval if screening_mode='simulated' in production.</w:t>
      </w:r>
    </w:p>
    <w:p>
      <w:pPr>
        <w:spacing w:after="200"/>
      </w:pPr>
      <w:r>
        <w:rPr>
          <w:rFonts w:ascii="Arial" w:hAnsi="Arial"/>
          <w:color w:val="1E2761"/>
          <w:sz w:val="24"/>
          <w:b/>
        </w:rPr>
        <w:t>Finding INT-003: Webhook Signature Bypass in Development Mode</w:t>
      </w:r>
    </w:p>
    <w:p>
      <w:r>
        <w:rPr>
          <w:b/>
          <w:color w:val="DC2626"/>
        </w:rPr>
        <w:t>Severity: CRITICAL</w:t>
      </w:r>
    </w:p>
    <w:p>
      <w:pPr>
        <w:spacing w:after="400"/>
      </w:pPr>
      <w:r>
        <w:rPr>
          <w:rFonts w:ascii="Arial" w:hAnsi="Arial"/>
          <w:color w:val="000000"/>
          <w:sz w:val="24"/>
        </w:rPr>
        <w:t>Sumsub webhook signature verification is skipped when ENVIRONMENT != 'production' and webhook secret is unset. Webhook handler logs warning but continues processing unsigned webhooks.
Risk: Attackers forge KYC verification results.
Fix: Always reject unsigned webhooks. Fail-secure: require webhook secret regardless of environment.</w:t>
      </w:r>
    </w:p>
    <w:p>
      <w:pPr>
        <w:spacing w:after="200"/>
      </w:pPr>
      <w:r>
        <w:rPr>
          <w:rFonts w:ascii="Arial" w:hAnsi="Arial"/>
          <w:color w:val="1E2761"/>
          <w:sz w:val="24"/>
          <w:b/>
        </w:rPr>
        <w:t>Finding INT-004: No Document Access Control Enforcement</w:t>
      </w:r>
    </w:p>
    <w:p>
      <w:r>
        <w:rPr>
          <w:b/>
          <w:color w:val="D97706"/>
        </w:rPr>
        <w:t>Severity: HIGH</w:t>
      </w:r>
    </w:p>
    <w:p>
      <w:pPr>
        <w:spacing w:after="400"/>
      </w:pPr>
      <w:r>
        <w:rPr>
          <w:rFonts w:ascii="Arial" w:hAnsi="Arial"/>
          <w:color w:val="000000"/>
          <w:sz w:val="24"/>
        </w:rPr>
        <w:t>S3 document keys follow a predictable pattern (documents/{app_id}/{filename}). No application-level ACL validates that the requesting user owns the application.
Risk: Cross-client document access if app_id is guessed.
Fix: Validate ownership before generating presigned URLs. Use unpredictable UUIDs in S3 keys.</w:t>
      </w:r>
    </w:p>
    <w:p>
      <w:pPr>
        <w:spacing w:after="200"/>
      </w:pPr>
      <w:r>
        <w:rPr>
          <w:rFonts w:ascii="Arial" w:hAnsi="Arial"/>
          <w:color w:val="1E2761"/>
          <w:sz w:val="24"/>
          <w:b/>
        </w:rPr>
        <w:t>Finding INT-005: Person-to-Application Link Not Validated</w:t>
      </w:r>
    </w:p>
    <w:p>
      <w:r>
        <w:rPr>
          <w:b/>
          <w:color w:val="D97706"/>
        </w:rPr>
        <w:t>Severity: HIGH</w:t>
      </w:r>
    </w:p>
    <w:p>
      <w:pPr>
        <w:spacing w:after="400"/>
      </w:pPr>
      <w:r>
        <w:rPr>
          <w:rFonts w:ascii="Arial" w:hAnsi="Arial"/>
          <w:color w:val="000000"/>
          <w:sz w:val="24"/>
        </w:rPr>
        <w:t>Document uploads accept person_id from client request without verifying the person belongs to the specified application.
Risk: Documents linked to wrong applicants; sanctions screening on incorrect persons.
Fix: Validate person_id exists in directors/ubos table for the given application.</w:t>
      </w:r>
    </w:p>
    <w:p>
      <w:pPr>
        <w:spacing w:after="200"/>
      </w:pPr>
      <w:r>
        <w:rPr>
          <w:rFonts w:ascii="Arial" w:hAnsi="Arial"/>
          <w:color w:val="1E2761"/>
          <w:sz w:val="24"/>
          <w:b/>
        </w:rPr>
        <w:t>Finding INT-006: Sumsub Simulated Mode Active Without Warning</w:t>
      </w:r>
    </w:p>
    <w:p>
      <w:r>
        <w:rPr>
          <w:b/>
          <w:color w:val="2563EB"/>
        </w:rPr>
        <w:t>Severity: MEDIUM</w:t>
      </w:r>
    </w:p>
    <w:p>
      <w:pPr>
        <w:spacing w:after="400"/>
      </w:pPr>
      <w:r>
        <w:rPr>
          <w:rFonts w:ascii="Arial" w:hAnsi="Arial"/>
          <w:color w:val="000000"/>
          <w:sz w:val="24"/>
        </w:rPr>
        <w:t>When Sumsub credentials are missing, the client silently switches to simulation mode returning fake verification data. No startup warning or health check flag.
Risk: Platform appears functional but processes no real verifications.
Fix: Log CRITICAL warning at startup if Sumsub credentials are missing. Health endpoint must report 'sumsub: simulated'.</w:t>
      </w:r>
    </w:p>
    <w:p>
      <w:pPr>
        <w:pageBreakBefore/>
      </w:pPr>
    </w:p>
    <w:p>
      <w:pPr>
        <w:spacing w:after="400"/>
      </w:pPr>
      <w:r>
        <w:rPr>
          <w:rFonts w:ascii="Arial" w:hAnsi="Arial"/>
          <w:color w:val="1E2761"/>
          <w:sz w:val="56"/>
          <w:b/>
        </w:rPr>
        <w:t>7. WORKFLOW INTEGRITY REVIEW</w:t>
      </w:r>
    </w:p>
    <w:p>
      <w:pPr>
        <w:spacing w:after="200"/>
      </w:pPr>
      <w:r>
        <w:rPr>
          <w:rFonts w:ascii="Arial" w:hAnsi="Arial"/>
          <w:color w:val="1E2761"/>
          <w:sz w:val="24"/>
          <w:b/>
        </w:rPr>
        <w:t>Finding WF-001: No Mandatory Preconditions for Approval</w:t>
      </w:r>
    </w:p>
    <w:p>
      <w:r>
        <w:rPr>
          <w:b/>
          <w:color w:val="DC2626"/>
        </w:rPr>
        <w:t>Severity: CRITICAL</w:t>
      </w:r>
    </w:p>
    <w:p>
      <w:pPr>
        <w:spacing w:after="400"/>
      </w:pPr>
      <w:r>
        <w:rPr>
          <w:rFonts w:ascii="Arial" w:hAnsi="Arial"/>
          <w:color w:val="000000"/>
          <w:sz w:val="24"/>
        </w:rPr>
        <w:t>The approval workflow does not enforce that KYC verification, AML screening, and compliance memo generation are completed before an application can be approved. A compliance officer can approve an application at any status.
Risk: Violates core AML/CFT regulatory requirements. Creates exposure to sanctions violations and identity fraud.
Fix: Implement approval gates:
- kyc_status must be 'completed'
- screening must show api_status='live'
- compliance_memo must exist
- all required documents must have verification_status != 'flagged''
</w:t>
      </w:r>
    </w:p>
    <w:p>
      <w:pPr>
        <w:spacing w:after="200"/>
      </w:pPr>
      <w:r>
        <w:rPr>
          <w:rFonts w:ascii="Arial" w:hAnsi="Arial"/>
          <w:color w:val="1E2761"/>
          <w:sz w:val="24"/>
          <w:b/>
        </w:rPr>
        <w:t>Finding WF-002: No Dual-Approval for High-Risk Cases</w:t>
      </w:r>
    </w:p>
    <w:p>
      <w:r>
        <w:rPr>
          <w:b/>
          <w:color w:val="D97706"/>
        </w:rPr>
        <w:t>Severity: HIGH</w:t>
      </w:r>
    </w:p>
    <w:p>
      <w:pPr>
        <w:spacing w:after="400"/>
      </w:pPr>
      <w:r>
        <w:rPr>
          <w:rFonts w:ascii="Arial" w:hAnsi="Arial"/>
          <w:color w:val="000000"/>
          <w:sz w:val="24"/>
        </w:rPr>
        <w:t>HIGH and VERY_HIGH risk applications are routed to compliance_review but can be approved by a single officer. No 4-eyes principle enforcement.
Risk: Inadequate oversight for high-risk onboarding. Regulatory expectation unmet.
Fix: Require two different officers to approve high-risk cases before status changes to 'approved'.</w:t>
      </w:r>
    </w:p>
    <w:p>
      <w:pPr>
        <w:spacing w:after="200"/>
      </w:pPr>
      <w:r>
        <w:rPr>
          <w:rFonts w:ascii="Arial" w:hAnsi="Arial"/>
          <w:color w:val="1E2761"/>
          <w:sz w:val="24"/>
          <w:b/>
        </w:rPr>
        <w:t>Finding WF-003: AI Override Without Escalation</w:t>
      </w:r>
    </w:p>
    <w:p>
      <w:r>
        <w:rPr>
          <w:b/>
          <w:color w:val="2563EB"/>
        </w:rPr>
        <w:t>Severity: MEDIUM</w:t>
      </w:r>
    </w:p>
    <w:p>
      <w:pPr>
        <w:spacing w:after="400"/>
      </w:pPr>
      <w:r>
        <w:rPr>
          <w:rFonts w:ascii="Arial" w:hAnsi="Arial"/>
          <w:color w:val="000000"/>
          <w:sz w:val="24"/>
        </w:rPr>
        <w:t>Compliance officers can override AI REJECT recommendations with a text reason and no secondary approval required.
Risk: Audit trail shows approval contrary to AI analysis without adequate governance.
Fix: AI overrides on REJECT/REVIEW recommendations should require Senior Compliance Officer approval.</w:t>
      </w:r>
    </w:p>
    <w:p>
      <w:pPr>
        <w:spacing w:after="200"/>
      </w:pPr>
      <w:r>
        <w:rPr>
          <w:rFonts w:ascii="Arial" w:hAnsi="Arial"/>
          <w:color w:val="1E2761"/>
          <w:sz w:val="24"/>
          <w:b/>
        </w:rPr>
        <w:t>Finding WF-004: Flagged Documents Do Not Block Approval</w:t>
      </w:r>
    </w:p>
    <w:p>
      <w:r>
        <w:rPr>
          <w:b/>
          <w:color w:val="2563EB"/>
        </w:rPr>
        <w:t>Severity: MEDIUM</w:t>
      </w:r>
    </w:p>
    <w:p>
      <w:pPr>
        <w:spacing w:after="400"/>
      </w:pPr>
      <w:r>
        <w:rPr>
          <w:rFonts w:ascii="Arial" w:hAnsi="Arial"/>
          <w:color w:val="000000"/>
          <w:sz w:val="24"/>
        </w:rPr>
        <w:t>Documents with verification_status='flagged' do not prevent application approval.
Risk: Applications approved despite document quality issues.
Fix: Require all documents to have verification_status='verified' before approval.</w:t>
      </w:r>
    </w:p>
    <w:p>
      <w:pPr>
        <w:spacing w:after="200"/>
      </w:pPr>
      <w:r>
        <w:rPr>
          <w:rFonts w:ascii="Arial" w:hAnsi="Arial"/>
          <w:color w:val="1E2761"/>
          <w:sz w:val="24"/>
          <w:b/>
        </w:rPr>
        <w:t>Finding WF-005: No Workflow State Machine Enforcement</w:t>
      </w:r>
    </w:p>
    <w:p>
      <w:r>
        <w:rPr>
          <w:b/>
          <w:color w:val="16A34A"/>
        </w:rPr>
        <w:t>Severity: LOW</w:t>
      </w:r>
    </w:p>
    <w:p>
      <w:pPr>
        <w:spacing w:after="400"/>
      </w:pPr>
      <w:r>
        <w:rPr>
          <w:rFonts w:ascii="Arial" w:hAnsi="Arial"/>
          <w:color w:val="000000"/>
          <w:sz w:val="24"/>
        </w:rPr>
        <w:t>Application status transitions are not enforced by a state machine. The status field can potentially be updated to any value via direct database manipulation.
Risk: Workflow steps bypassed through direct data modification.
Fix: Implement explicit state machine with valid_transitions dictionary.</w:t>
      </w:r>
    </w:p>
    <w:p>
      <w:pPr>
        <w:pageBreakBefore/>
      </w:pPr>
    </w:p>
    <w:p>
      <w:pPr>
        <w:spacing w:after="400"/>
      </w:pPr>
      <w:r>
        <w:rPr>
          <w:rFonts w:ascii="Arial" w:hAnsi="Arial"/>
          <w:color w:val="1E2761"/>
          <w:sz w:val="56"/>
          <w:b/>
        </w:rPr>
        <w:t>8. PRODUCTION READINESS VERDICT</w:t>
      </w:r>
    </w:p>
    <w:p>
      <w:pPr>
        <w:spacing w:after="400"/>
      </w:pPr>
      <w:r>
        <w:rPr>
          <w:rFonts w:ascii="Arial" w:hAnsi="Arial"/>
          <w:color w:val="DC2626"/>
          <w:sz w:val="48"/>
          <w:b/>
        </w:rPr>
        <w:t>VERDICT: CONDITIONAL GO</w:t>
      </w:r>
    </w:p>
    <w:p>
      <w:pPr>
        <w:spacing w:after="600"/>
      </w:pPr>
      <w:r>
        <w:rPr>
          <w:rFonts w:ascii="Arial" w:hAnsi="Arial"/>
          <w:color w:val="000000"/>
          <w:sz w:val="24"/>
        </w:rPr>
        <w:t>The ARIE Finance platform demonstrates a solid technical foundation with comprehensive AI agent architecture, integrated KYC/AML workflows, and production-grade infrastructure modules. However, 12 Critical-severity issues must be remediated before processing real client data.
The platform IS suitable for a controlled pilot under these conditions:
1. All 12 Critical issues are fixed before the first real client is onboarded.
2. All external API integrations (Sumsub, Claude, OpenCorporates) must use live credentials — simulated mode must be disabled in production.
3. A compliance officer must manually verify each pilot application's KYC and AML status until automated approval gates are implemented.
4. The pilot is limited to 3-5 clients with enhanced monitoring.
5. Weekly security reviews are conducted during the pilot period.
Estimated remediation time for Critical issues: 5-7 working days.
Estimated remediation time for all High issues: additional 5-7 working days.</w:t>
      </w:r>
    </w:p>
    <w:p>
      <w:pPr>
        <w:pageBreakBefore/>
      </w:pPr>
    </w:p>
    <w:p>
      <w:pPr>
        <w:spacing w:after="400"/>
      </w:pPr>
      <w:r>
        <w:rPr>
          <w:rFonts w:ascii="Arial" w:hAnsi="Arial"/>
          <w:color w:val="1E2761"/>
          <w:sz w:val="56"/>
          <w:b/>
        </w:rPr>
        <w:t>9. PRIORITIZED REMEDIATION PLAN</w:t>
      </w:r>
    </w:p>
    <w:tbl>
      <w:tblPr>
        <w:tblW w:w="5000" w:type="auto"/>
      </w:tblPr>
      <w:tr>
        <w:tc>
          <w:tcPr>
            <w:shd w:fill="1E2761"/>
          </w:tcPr>
          <w:p>
            <w:r>
              <w:rPr>
                <w:color w:val="FFFFFF"/>
                <w:b/>
              </w:rPr>
              <w:t>Priority</w:t>
            </w:r>
          </w:p>
        </w:tc>
        <w:tc>
          <w:tcPr>
            <w:shd w:fill="1E2761"/>
          </w:tcPr>
          <w:p>
            <w:r>
              <w:rPr>
                <w:color w:val="FFFFFF"/>
                <w:b/>
              </w:rPr>
              <w:t>ID</w:t>
            </w:r>
          </w:p>
        </w:tc>
        <w:tc>
          <w:tcPr>
            <w:shd w:fill="1E2761"/>
          </w:tcPr>
          <w:p>
            <w:r>
              <w:rPr>
                <w:color w:val="FFFFFF"/>
                <w:b/>
              </w:rPr>
              <w:t>Fix Description</w:t>
            </w:r>
          </w:p>
        </w:tc>
        <w:tc>
          <w:tcPr>
            <w:shd w:fill="1E2761"/>
          </w:tcPr>
          <w:p>
            <w:r>
              <w:rPr>
                <w:color w:val="FFFFFF"/>
                <w:b/>
              </w:rPr>
              <w:t>Effort</w:t>
            </w:r>
          </w:p>
        </w:tc>
        <w:tc>
          <w:tcPr>
            <w:shd w:fill="1E2761"/>
          </w:tcPr>
          <w:p>
            <w:r>
              <w:rPr>
                <w:color w:val="FFFFFF"/>
                <w:b/>
              </w:rPr>
              <w:t>Owner</w:t>
            </w:r>
          </w:p>
        </w:tc>
      </w:tr>
      <w:tr>
        <w:tc>
          <w:tcPr>
            <w:shd w:fill="FFFFFF"/>
          </w:tcPr>
          <w:p>
            <w:r>
              <w:rPr>
                <w:color w:val="000000"/>
              </w:rPr>
              <w:t>P0 (Before Pilot)</w:t>
            </w:r>
          </w:p>
        </w:tc>
        <w:tc>
          <w:tcPr>
            <w:shd w:fill="FFFFFF"/>
          </w:tcPr>
          <w:p>
            <w:r>
              <w:rPr>
                <w:color w:val="000000"/>
              </w:rPr>
              <w:t>WF-001</w:t>
            </w:r>
          </w:p>
        </w:tc>
        <w:tc>
          <w:tcPr>
            <w:shd w:fill="FFFFFF"/>
          </w:tcPr>
          <w:p>
            <w:r>
              <w:rPr>
                <w:color w:val="000000"/>
              </w:rPr>
              <w:t>Enforce KYC+AML+memo preconditions for approval</w:t>
            </w:r>
          </w:p>
        </w:tc>
        <w:tc>
          <w:tcPr>
            <w:shd w:fill="FFFFFF"/>
          </w:tcPr>
          <w:p>
            <w:r>
              <w:rPr>
                <w:color w:val="000000"/>
              </w:rPr>
              <w:t>1 day</w:t>
            </w:r>
          </w:p>
        </w:tc>
        <w:tc>
          <w:tcPr>
            <w:shd w:fill="FFFFFF"/>
          </w:tcPr>
          <w:p>
            <w:r>
              <w:rPr>
                <w:color w:val="000000"/>
              </w:rPr>
              <w:t>Backend Dev</w:t>
            </w:r>
          </w:p>
        </w:tc>
      </w:tr>
      <w:tr>
        <w:tc>
          <w:tcPr>
            <w:shd w:fill="FFFFFF"/>
          </w:tcPr>
          <w:p>
            <w:r>
              <w:rPr>
                <w:color w:val="000000"/>
              </w:rPr>
              <w:t>P0</w:t>
            </w:r>
          </w:p>
        </w:tc>
        <w:tc>
          <w:tcPr>
            <w:shd w:fill="FFFFFF"/>
          </w:tcPr>
          <w:p>
            <w:r>
              <w:rPr>
                <w:color w:val="000000"/>
              </w:rPr>
              <w:t>INT-001</w:t>
            </w:r>
          </w:p>
        </w:tc>
        <w:tc>
          <w:tcPr>
            <w:shd w:fill="FFFFFF"/>
          </w:tcPr>
          <w:p>
            <w:r>
              <w:rPr>
                <w:color w:val="000000"/>
              </w:rPr>
              <w:t>Block approval if kyc_status != completed</w:t>
            </w:r>
          </w:p>
        </w:tc>
        <w:tc>
          <w:tcPr>
            <w:shd w:fill="FFFFFF"/>
          </w:tcPr>
          <w:p>
            <w:r>
              <w:rPr>
                <w:color w:val="000000"/>
              </w:rPr>
              <w:t>0.5 day</w:t>
            </w:r>
          </w:p>
        </w:tc>
        <w:tc>
          <w:tcPr>
            <w:shd w:fill="FFFFFF"/>
          </w:tcPr>
          <w:p>
            <w:r>
              <w:rPr>
                <w:color w:val="000000"/>
              </w:rPr>
              <w:t>Backend Dev</w:t>
            </w:r>
          </w:p>
        </w:tc>
      </w:tr>
      <w:tr>
        <w:tc>
          <w:tcPr>
            <w:shd w:fill="FFFFFF"/>
          </w:tcPr>
          <w:p>
            <w:r>
              <w:rPr>
                <w:color w:val="000000"/>
              </w:rPr>
              <w:t>P0</w:t>
            </w:r>
          </w:p>
        </w:tc>
        <w:tc>
          <w:tcPr>
            <w:shd w:fill="FFFFFF"/>
          </w:tcPr>
          <w:p>
            <w:r>
              <w:rPr>
                <w:color w:val="000000"/>
              </w:rPr>
              <w:t>INT-002</w:t>
            </w:r>
          </w:p>
        </w:tc>
        <w:tc>
          <w:tcPr>
            <w:shd w:fill="FFFFFF"/>
          </w:tcPr>
          <w:p>
            <w:r>
              <w:rPr>
                <w:color w:val="000000"/>
              </w:rPr>
              <w:t>Track screening_mode; block simulated approvals</w:t>
            </w:r>
          </w:p>
        </w:tc>
        <w:tc>
          <w:tcPr>
            <w:shd w:fill="FFFFFF"/>
          </w:tcPr>
          <w:p>
            <w:r>
              <w:rPr>
                <w:color w:val="000000"/>
              </w:rPr>
              <w:t>0.5 day</w:t>
            </w:r>
          </w:p>
        </w:tc>
        <w:tc>
          <w:tcPr>
            <w:shd w:fill="FFFFFF"/>
          </w:tcPr>
          <w:p>
            <w:r>
              <w:rPr>
                <w:color w:val="000000"/>
              </w:rPr>
              <w:t>Backend Dev</w:t>
            </w:r>
          </w:p>
        </w:tc>
      </w:tr>
      <w:tr>
        <w:tc>
          <w:tcPr>
            <w:shd w:fill="FFFFFF"/>
          </w:tcPr>
          <w:p>
            <w:r>
              <w:rPr>
                <w:color w:val="000000"/>
              </w:rPr>
              <w:t>P0</w:t>
            </w:r>
          </w:p>
        </w:tc>
        <w:tc>
          <w:tcPr>
            <w:shd w:fill="FFFFFF"/>
          </w:tcPr>
          <w:p>
            <w:r>
              <w:rPr>
                <w:color w:val="000000"/>
              </w:rPr>
              <w:t>INT-003</w:t>
            </w:r>
          </w:p>
        </w:tc>
        <w:tc>
          <w:tcPr>
            <w:shd w:fill="FFFFFF"/>
          </w:tcPr>
          <w:p>
            <w:r>
              <w:rPr>
                <w:color w:val="000000"/>
              </w:rPr>
              <w:t>Always enforce webhook signature verification</w:t>
            </w:r>
          </w:p>
        </w:tc>
        <w:tc>
          <w:tcPr>
            <w:shd w:fill="FFFFFF"/>
          </w:tcPr>
          <w:p>
            <w:r>
              <w:rPr>
                <w:color w:val="000000"/>
              </w:rPr>
              <w:t>0.5 day</w:t>
            </w:r>
          </w:p>
        </w:tc>
        <w:tc>
          <w:tcPr>
            <w:shd w:fill="FFFFFF"/>
          </w:tcPr>
          <w:p>
            <w:r>
              <w:rPr>
                <w:color w:val="000000"/>
              </w:rPr>
              <w:t>Backend Dev</w:t>
            </w:r>
          </w:p>
        </w:tc>
      </w:tr>
      <w:tr>
        <w:tc>
          <w:tcPr>
            <w:shd w:fill="FFFFFF"/>
          </w:tcPr>
          <w:p>
            <w:r>
              <w:rPr>
                <w:color w:val="000000"/>
              </w:rPr>
              <w:t>P0</w:t>
            </w:r>
          </w:p>
        </w:tc>
        <w:tc>
          <w:tcPr>
            <w:shd w:fill="FFFFFF"/>
          </w:tcPr>
          <w:p>
            <w:r>
              <w:rPr>
                <w:color w:val="000000"/>
              </w:rPr>
              <w:t>AI-001</w:t>
            </w:r>
          </w:p>
        </w:tc>
        <w:tc>
          <w:tcPr>
            <w:shd w:fill="FFFFFF"/>
          </w:tcPr>
          <w:p>
            <w:r>
              <w:rPr>
                <w:color w:val="000000"/>
              </w:rPr>
              <w:t>Add post-generation validation for compliance memos</w:t>
            </w:r>
          </w:p>
        </w:tc>
        <w:tc>
          <w:tcPr>
            <w:shd w:fill="FFFFFF"/>
          </w:tcPr>
          <w:p>
            <w:r>
              <w:rPr>
                <w:color w:val="000000"/>
              </w:rPr>
              <w:t>2 days</w:t>
            </w:r>
          </w:p>
        </w:tc>
        <w:tc>
          <w:tcPr>
            <w:shd w:fill="FFFFFF"/>
          </w:tcPr>
          <w:p>
            <w:r>
              <w:rPr>
                <w:color w:val="000000"/>
              </w:rPr>
              <w:t>Backend Dev</w:t>
            </w:r>
          </w:p>
        </w:tc>
      </w:tr>
      <w:tr>
        <w:tc>
          <w:tcPr>
            <w:shd w:fill="FFFFFF"/>
          </w:tcPr>
          <w:p>
            <w:r>
              <w:rPr>
                <w:color w:val="000000"/>
              </w:rPr>
              <w:t>P0</w:t>
            </w:r>
          </w:p>
        </w:tc>
        <w:tc>
          <w:tcPr>
            <w:shd w:fill="FFFFFF"/>
          </w:tcPr>
          <w:p>
            <w:r>
              <w:rPr>
                <w:color w:val="000000"/>
              </w:rPr>
              <w:t>AI-002</w:t>
            </w:r>
          </w:p>
        </w:tc>
        <w:tc>
          <w:tcPr>
            <w:shd w:fill="FFFFFF"/>
          </w:tcPr>
          <w:p>
            <w:r>
              <w:rPr>
                <w:color w:val="000000"/>
              </w:rPr>
              <w:t>Add ai_source field to distinguish mock vs live</w:t>
            </w:r>
          </w:p>
        </w:tc>
        <w:tc>
          <w:tcPr>
            <w:shd w:fill="FFFFFF"/>
          </w:tcPr>
          <w:p>
            <w:r>
              <w:rPr>
                <w:color w:val="000000"/>
              </w:rPr>
              <w:t>0.5 day</w:t>
            </w:r>
          </w:p>
        </w:tc>
        <w:tc>
          <w:tcPr>
            <w:shd w:fill="FFFFFF"/>
          </w:tcPr>
          <w:p>
            <w:r>
              <w:rPr>
                <w:color w:val="000000"/>
              </w:rPr>
              <w:t>Backend Dev</w:t>
            </w:r>
          </w:p>
        </w:tc>
      </w:tr>
      <w:tr>
        <w:tc>
          <w:tcPr>
            <w:shd w:fill="FFFFFF"/>
          </w:tcPr>
          <w:p>
            <w:r>
              <w:rPr>
                <w:color w:val="000000"/>
              </w:rPr>
              <w:t>P0</w:t>
            </w:r>
          </w:p>
        </w:tc>
        <w:tc>
          <w:tcPr>
            <w:shd w:fill="FFFFFF"/>
          </w:tcPr>
          <w:p>
            <w:r>
              <w:rPr>
                <w:color w:val="000000"/>
              </w:rPr>
              <w:t>AI-003</w:t>
            </w:r>
          </w:p>
        </w:tc>
        <w:tc>
          <w:tcPr>
            <w:shd w:fill="FFFFFF"/>
          </w:tcPr>
          <w:p>
            <w:r>
              <w:rPr>
                <w:color w:val="000000"/>
              </w:rPr>
              <w:t>Block mock mode in production environment</w:t>
            </w:r>
          </w:p>
        </w:tc>
        <w:tc>
          <w:tcPr>
            <w:shd w:fill="FFFFFF"/>
          </w:tcPr>
          <w:p>
            <w:r>
              <w:rPr>
                <w:color w:val="000000"/>
              </w:rPr>
              <w:t>0.5 day</w:t>
            </w:r>
          </w:p>
        </w:tc>
        <w:tc>
          <w:tcPr>
            <w:shd w:fill="FFFFFF"/>
          </w:tcPr>
          <w:p>
            <w:r>
              <w:rPr>
                <w:color w:val="000000"/>
              </w:rPr>
              <w:t>DevOps</w:t>
            </w:r>
          </w:p>
        </w:tc>
      </w:tr>
      <w:tr>
        <w:tc>
          <w:tcPr>
            <w:shd w:fill="FFFFFF"/>
          </w:tcPr>
          <w:p>
            <w:r>
              <w:rPr>
                <w:color w:val="000000"/>
              </w:rPr>
              <w:t>P0</w:t>
            </w:r>
          </w:p>
        </w:tc>
        <w:tc>
          <w:tcPr>
            <w:shd w:fill="FFFFFF"/>
          </w:tcPr>
          <w:p>
            <w:r>
              <w:rPr>
                <w:color w:val="000000"/>
              </w:rPr>
              <w:t>INF-001</w:t>
            </w:r>
          </w:p>
        </w:tc>
        <w:tc>
          <w:tcPr>
            <w:shd w:fill="FFFFFF"/>
          </w:tcPr>
          <w:p>
            <w:r>
              <w:rPr>
                <w:color w:val="000000"/>
              </w:rPr>
              <w:t>Enforce PostgreSQL SSL with certificate validation</w:t>
            </w:r>
          </w:p>
        </w:tc>
        <w:tc>
          <w:tcPr>
            <w:shd w:fill="FFFFFF"/>
          </w:tcPr>
          <w:p>
            <w:r>
              <w:rPr>
                <w:color w:val="000000"/>
              </w:rPr>
              <w:t>0.5 day</w:t>
            </w:r>
          </w:p>
        </w:tc>
        <w:tc>
          <w:tcPr>
            <w:shd w:fill="FFFFFF"/>
          </w:tcPr>
          <w:p>
            <w:r>
              <w:rPr>
                <w:color w:val="000000"/>
              </w:rPr>
              <w:t>DevOps</w:t>
            </w:r>
          </w:p>
        </w:tc>
      </w:tr>
      <w:tr>
        <w:tc>
          <w:tcPr>
            <w:shd w:fill="FFFFFF"/>
          </w:tcPr>
          <w:p>
            <w:r>
              <w:rPr>
                <w:color w:val="000000"/>
              </w:rPr>
              <w:t>P0</w:t>
            </w:r>
          </w:p>
        </w:tc>
        <w:tc>
          <w:tcPr>
            <w:shd w:fill="FFFFFF"/>
          </w:tcPr>
          <w:p>
            <w:r>
              <w:rPr>
                <w:color w:val="000000"/>
              </w:rPr>
              <w:t>INF-004</w:t>
            </w:r>
          </w:p>
        </w:tc>
        <w:tc>
          <w:tcPr>
            <w:shd w:fill="FFFFFF"/>
          </w:tcPr>
          <w:p>
            <w:r>
              <w:rPr>
                <w:color w:val="000000"/>
              </w:rPr>
              <w:t>Reduce presigned URL default expiry to 15 minutes</w:t>
            </w:r>
          </w:p>
        </w:tc>
        <w:tc>
          <w:tcPr>
            <w:shd w:fill="FFFFFF"/>
          </w:tcPr>
          <w:p>
            <w:r>
              <w:rPr>
                <w:color w:val="000000"/>
              </w:rPr>
              <w:t>0.5 day</w:t>
            </w:r>
          </w:p>
        </w:tc>
        <w:tc>
          <w:tcPr>
            <w:shd w:fill="FFFFFF"/>
          </w:tcPr>
          <w:p>
            <w:r>
              <w:rPr>
                <w:color w:val="000000"/>
              </w:rPr>
              <w:t>DevOps</w:t>
            </w:r>
          </w:p>
        </w:tc>
      </w:tr>
      <w:tr>
        <w:tc>
          <w:tcPr>
            <w:shd w:fill="FFFFFF"/>
          </w:tcPr>
          <w:p>
            <w:r>
              <w:rPr>
                <w:color w:val="000000"/>
              </w:rPr>
              <w:t>P0</w:t>
            </w:r>
          </w:p>
        </w:tc>
        <w:tc>
          <w:tcPr>
            <w:shd w:fill="FFFFFF"/>
          </w:tcPr>
          <w:p>
            <w:r>
              <w:rPr>
                <w:color w:val="000000"/>
              </w:rPr>
              <w:t>SEC-001</w:t>
            </w:r>
          </w:p>
        </w:tc>
        <w:tc>
          <w:tcPr>
            <w:shd w:fill="FFFFFF"/>
          </w:tcPr>
          <w:p>
            <w:r>
              <w:rPr>
                <w:color w:val="000000"/>
              </w:rPr>
              <w:t>Remove default password; require explicit passwords</w:t>
            </w:r>
          </w:p>
        </w:tc>
        <w:tc>
          <w:tcPr>
            <w:shd w:fill="FFFFFF"/>
          </w:tcPr>
          <w:p>
            <w:r>
              <w:rPr>
                <w:color w:val="000000"/>
              </w:rPr>
              <w:t>0.5 day</w:t>
            </w:r>
          </w:p>
        </w:tc>
        <w:tc>
          <w:tcPr>
            <w:shd w:fill="FFFFFF"/>
          </w:tcPr>
          <w:p>
            <w:r>
              <w:rPr>
                <w:color w:val="000000"/>
              </w:rPr>
              <w:t>Backend Dev</w:t>
            </w:r>
          </w:p>
        </w:tc>
      </w:tr>
      <w:tr>
        <w:tc>
          <w:tcPr>
            <w:shd w:fill="FFFFFF"/>
          </w:tcPr>
          <w:p>
            <w:r>
              <w:rPr>
                <w:color w:val="000000"/>
              </w:rPr>
              <w:t>P0</w:t>
            </w:r>
          </w:p>
        </w:tc>
        <w:tc>
          <w:tcPr>
            <w:shd w:fill="FFFFFF"/>
          </w:tcPr>
          <w:p>
            <w:r>
              <w:rPr>
                <w:color w:val="000000"/>
              </w:rPr>
              <w:t>DAT-001</w:t>
            </w:r>
          </w:p>
        </w:tc>
        <w:tc>
          <w:tcPr>
            <w:shd w:fill="FFFFFF"/>
          </w:tcPr>
          <w:p>
            <w:r>
              <w:rPr>
                <w:color w:val="000000"/>
              </w:rPr>
              <w:t>Implement field-level encryption for PII</w:t>
            </w:r>
          </w:p>
        </w:tc>
        <w:tc>
          <w:tcPr>
            <w:shd w:fill="FFFFFF"/>
          </w:tcPr>
          <w:p>
            <w:r>
              <w:rPr>
                <w:color w:val="000000"/>
              </w:rPr>
              <w:t>2 days</w:t>
            </w:r>
          </w:p>
        </w:tc>
        <w:tc>
          <w:tcPr>
            <w:shd w:fill="FFFFFF"/>
          </w:tcPr>
          <w:p>
            <w:r>
              <w:rPr>
                <w:color w:val="000000"/>
              </w:rPr>
              <w:t>Backend Dev</w:t>
            </w:r>
          </w:p>
        </w:tc>
      </w:tr>
      <w:tr>
        <w:tc>
          <w:tcPr>
            <w:shd w:fill="FFFFFF"/>
          </w:tcPr>
          <w:p>
            <w:r>
              <w:rPr>
                <w:color w:val="000000"/>
              </w:rPr>
              <w:t>P0</w:t>
            </w:r>
          </w:p>
        </w:tc>
        <w:tc>
          <w:tcPr>
            <w:shd w:fill="FFFFFF"/>
          </w:tcPr>
          <w:p>
            <w:r>
              <w:rPr>
                <w:color w:val="000000"/>
              </w:rPr>
              <w:t>SEC-006</w:t>
            </w:r>
          </w:p>
        </w:tc>
        <w:tc>
          <w:tcPr>
            <w:shd w:fill="FFFFFF"/>
          </w:tcPr>
          <w:p>
            <w:r>
              <w:rPr>
                <w:color w:val="000000"/>
              </w:rPr>
              <w:t>Add input schema validation</w:t>
            </w:r>
          </w:p>
        </w:tc>
        <w:tc>
          <w:tcPr>
            <w:shd w:fill="FFFFFF"/>
          </w:tcPr>
          <w:p>
            <w:r>
              <w:rPr>
                <w:color w:val="000000"/>
              </w:rPr>
              <w:t>1 day</w:t>
            </w:r>
          </w:p>
        </w:tc>
        <w:tc>
          <w:tcPr>
            <w:shd w:fill="FFFFFF"/>
          </w:tcPr>
          <w:p>
            <w:r>
              <w:rPr>
                <w:color w:val="000000"/>
              </w:rPr>
              <w:t>Backend Dev</w:t>
            </w:r>
          </w:p>
        </w:tc>
      </w:tr>
      <w:tr>
        <w:tc>
          <w:tcPr>
            <w:shd w:fill="FFFFFF"/>
          </w:tcPr>
          <w:p>
            <w:r>
              <w:rPr>
                <w:color w:val="000000"/>
              </w:rPr>
              <w:t>P1 (Week 1-2)</w:t>
            </w:r>
          </w:p>
        </w:tc>
        <w:tc>
          <w:tcPr>
            <w:shd w:fill="FFFFFF"/>
          </w:tcPr>
          <w:p>
            <w:r>
              <w:rPr>
                <w:color w:val="000000"/>
              </w:rPr>
              <w:t>WF-002</w:t>
            </w:r>
          </w:p>
        </w:tc>
        <w:tc>
          <w:tcPr>
            <w:shd w:fill="FFFFFF"/>
          </w:tcPr>
          <w:p>
            <w:r>
              <w:rPr>
                <w:color w:val="000000"/>
              </w:rPr>
              <w:t>Implement dual-approval for high-risk cases</w:t>
            </w:r>
          </w:p>
        </w:tc>
        <w:tc>
          <w:tcPr>
            <w:shd w:fill="FFFFFF"/>
          </w:tcPr>
          <w:p>
            <w:r>
              <w:rPr>
                <w:color w:val="000000"/>
              </w:rPr>
              <w:t>1 day</w:t>
            </w:r>
          </w:p>
        </w:tc>
        <w:tc>
          <w:tcPr>
            <w:shd w:fill="FFFFFF"/>
          </w:tcPr>
          <w:p>
            <w:r>
              <w:rPr>
                <w:color w:val="000000"/>
              </w:rPr>
              <w:t>Backend Dev</w:t>
            </w:r>
          </w:p>
        </w:tc>
      </w:tr>
      <w:tr>
        <w:tc>
          <w:tcPr>
            <w:shd w:fill="FFFFFF"/>
          </w:tcPr>
          <w:p>
            <w:r>
              <w:rPr>
                <w:color w:val="000000"/>
              </w:rPr>
              <w:t>P1</w:t>
            </w:r>
          </w:p>
        </w:tc>
        <w:tc>
          <w:tcPr>
            <w:shd w:fill="FFFFFF"/>
          </w:tcPr>
          <w:p>
            <w:r>
              <w:rPr>
                <w:color w:val="000000"/>
              </w:rPr>
              <w:t>SEC-002</w:t>
            </w:r>
          </w:p>
        </w:tc>
        <w:tc>
          <w:tcPr>
            <w:shd w:fill="FFFFFF"/>
          </w:tcPr>
          <w:p>
            <w:r>
              <w:rPr>
                <w:color w:val="000000"/>
              </w:rPr>
              <w:t>Enforce strong password policy</w:t>
            </w:r>
          </w:p>
        </w:tc>
        <w:tc>
          <w:tcPr>
            <w:shd w:fill="FFFFFF"/>
          </w:tcPr>
          <w:p>
            <w:r>
              <w:rPr>
                <w:color w:val="000000"/>
              </w:rPr>
              <w:t>0.5 day</w:t>
            </w:r>
          </w:p>
        </w:tc>
        <w:tc>
          <w:tcPr>
            <w:shd w:fill="FFFFFF"/>
          </w:tcPr>
          <w:p>
            <w:r>
              <w:rPr>
                <w:color w:val="000000"/>
              </w:rPr>
              <w:t>Backend Dev</w:t>
            </w:r>
          </w:p>
        </w:tc>
      </w:tr>
      <w:tr>
        <w:tc>
          <w:tcPr>
            <w:shd w:fill="FFFFFF"/>
          </w:tcPr>
          <w:p>
            <w:r>
              <w:rPr>
                <w:color w:val="000000"/>
              </w:rPr>
              <w:t>P1</w:t>
            </w:r>
          </w:p>
        </w:tc>
        <w:tc>
          <w:tcPr>
            <w:shd w:fill="FFFFFF"/>
          </w:tcPr>
          <w:p>
            <w:r>
              <w:rPr>
                <w:color w:val="000000"/>
              </w:rPr>
              <w:t>SEC-003</w:t>
            </w:r>
          </w:p>
        </w:tc>
        <w:tc>
          <w:tcPr>
            <w:shd w:fill="FFFFFF"/>
          </w:tcPr>
          <w:p>
            <w:r>
              <w:rPr>
                <w:color w:val="000000"/>
              </w:rPr>
              <w:t>Implement JWT token revocation</w:t>
            </w:r>
          </w:p>
        </w:tc>
        <w:tc>
          <w:tcPr>
            <w:shd w:fill="FFFFFF"/>
          </w:tcPr>
          <w:p>
            <w:r>
              <w:rPr>
                <w:color w:val="000000"/>
              </w:rPr>
              <w:t>1 day</w:t>
            </w:r>
          </w:p>
        </w:tc>
        <w:tc>
          <w:tcPr>
            <w:shd w:fill="FFFFFF"/>
          </w:tcPr>
          <w:p>
            <w:r>
              <w:rPr>
                <w:color w:val="000000"/>
              </w:rPr>
              <w:t>Backend Dev</w:t>
            </w:r>
          </w:p>
        </w:tc>
      </w:tr>
      <w:tr>
        <w:tc>
          <w:tcPr>
            <w:shd w:fill="FFFFFF"/>
          </w:tcPr>
          <w:p>
            <w:r>
              <w:rPr>
                <w:color w:val="000000"/>
              </w:rPr>
              <w:t>P1</w:t>
            </w:r>
          </w:p>
        </w:tc>
        <w:tc>
          <w:tcPr>
            <w:shd w:fill="FFFFFF"/>
          </w:tcPr>
          <w:p>
            <w:r>
              <w:rPr>
                <w:color w:val="000000"/>
              </w:rPr>
              <w:t>SEC-007</w:t>
            </w:r>
          </w:p>
        </w:tc>
        <w:tc>
          <w:tcPr>
            <w:shd w:fill="FFFFFF"/>
          </w:tcPr>
          <w:p>
            <w:r>
              <w:rPr>
                <w:color w:val="000000"/>
              </w:rPr>
              <w:t>Validate file upload MIME types + magic bytes</w:t>
            </w:r>
          </w:p>
        </w:tc>
        <w:tc>
          <w:tcPr>
            <w:shd w:fill="FFFFFF"/>
          </w:tcPr>
          <w:p>
            <w:r>
              <w:rPr>
                <w:color w:val="000000"/>
              </w:rPr>
              <w:t>0.5 day</w:t>
            </w:r>
          </w:p>
        </w:tc>
        <w:tc>
          <w:tcPr>
            <w:shd w:fill="FFFFFF"/>
          </w:tcPr>
          <w:p>
            <w:r>
              <w:rPr>
                <w:color w:val="000000"/>
              </w:rPr>
              <w:t>Backend Dev</w:t>
            </w:r>
          </w:p>
        </w:tc>
      </w:tr>
      <w:tr>
        <w:tc>
          <w:tcPr>
            <w:shd w:fill="FFFFFF"/>
          </w:tcPr>
          <w:p>
            <w:r>
              <w:rPr>
                <w:color w:val="000000"/>
              </w:rPr>
              <w:t>P1</w:t>
            </w:r>
          </w:p>
        </w:tc>
        <w:tc>
          <w:tcPr>
            <w:shd w:fill="FFFFFF"/>
          </w:tcPr>
          <w:p>
            <w:r>
              <w:rPr>
                <w:color w:val="000000"/>
              </w:rPr>
              <w:t>INT-004</w:t>
            </w:r>
          </w:p>
        </w:tc>
        <w:tc>
          <w:tcPr>
            <w:shd w:fill="FFFFFF"/>
          </w:tcPr>
          <w:p>
            <w:r>
              <w:rPr>
                <w:color w:val="000000"/>
              </w:rPr>
              <w:t>Add document access control enforcement</w:t>
            </w:r>
          </w:p>
        </w:tc>
        <w:tc>
          <w:tcPr>
            <w:shd w:fill="FFFFFF"/>
          </w:tcPr>
          <w:p>
            <w:r>
              <w:rPr>
                <w:color w:val="000000"/>
              </w:rPr>
              <w:t>1 day</w:t>
            </w:r>
          </w:p>
        </w:tc>
        <w:tc>
          <w:tcPr>
            <w:shd w:fill="FFFFFF"/>
          </w:tcPr>
          <w:p>
            <w:r>
              <w:rPr>
                <w:color w:val="000000"/>
              </w:rPr>
              <w:t>Backend Dev</w:t>
            </w:r>
          </w:p>
        </w:tc>
      </w:tr>
      <w:tr>
        <w:tc>
          <w:tcPr>
            <w:shd w:fill="FFFFFF"/>
          </w:tcPr>
          <w:p>
            <w:r>
              <w:rPr>
                <w:color w:val="000000"/>
              </w:rPr>
              <w:t>P1</w:t>
            </w:r>
          </w:p>
        </w:tc>
        <w:tc>
          <w:tcPr>
            <w:shd w:fill="FFFFFF"/>
          </w:tcPr>
          <w:p>
            <w:r>
              <w:rPr>
                <w:color w:val="000000"/>
              </w:rPr>
              <w:t>INT-005</w:t>
            </w:r>
          </w:p>
        </w:tc>
        <w:tc>
          <w:tcPr>
            <w:shd w:fill="FFFFFF"/>
          </w:tcPr>
          <w:p>
            <w:r>
              <w:rPr>
                <w:color w:val="000000"/>
              </w:rPr>
              <w:t>Validate person-to-application links</w:t>
            </w:r>
          </w:p>
        </w:tc>
        <w:tc>
          <w:tcPr>
            <w:shd w:fill="FFFFFF"/>
          </w:tcPr>
          <w:p>
            <w:r>
              <w:rPr>
                <w:color w:val="000000"/>
              </w:rPr>
              <w:t>0.5 day</w:t>
            </w:r>
          </w:p>
        </w:tc>
        <w:tc>
          <w:tcPr>
            <w:shd w:fill="FFFFFF"/>
          </w:tcPr>
          <w:p>
            <w:r>
              <w:rPr>
                <w:color w:val="000000"/>
              </w:rPr>
              <w:t>Backend Dev</w:t>
            </w:r>
          </w:p>
        </w:tc>
      </w:tr>
      <w:tr>
        <w:tc>
          <w:tcPr>
            <w:shd w:fill="FFFFFF"/>
          </w:tcPr>
          <w:p>
            <w:r>
              <w:rPr>
                <w:color w:val="000000"/>
              </w:rPr>
              <w:t>P1</w:t>
            </w:r>
          </w:p>
        </w:tc>
        <w:tc>
          <w:tcPr>
            <w:shd w:fill="FFFFFF"/>
          </w:tcPr>
          <w:p>
            <w:r>
              <w:rPr>
                <w:color w:val="000000"/>
              </w:rPr>
              <w:t>AI-004</w:t>
            </w:r>
          </w:p>
        </w:tc>
        <w:tc>
          <w:tcPr>
            <w:shd w:fill="FFFFFF"/>
          </w:tcPr>
          <w:p>
            <w:r>
              <w:rPr>
                <w:color w:val="000000"/>
              </w:rPr>
              <w:t>Schema validation for AI outputs</w:t>
            </w:r>
          </w:p>
        </w:tc>
        <w:tc>
          <w:tcPr>
            <w:shd w:fill="FFFFFF"/>
          </w:tcPr>
          <w:p>
            <w:r>
              <w:rPr>
                <w:color w:val="000000"/>
              </w:rPr>
              <w:t>1 day</w:t>
            </w:r>
          </w:p>
        </w:tc>
        <w:tc>
          <w:tcPr>
            <w:shd w:fill="FFFFFF"/>
          </w:tcPr>
          <w:p>
            <w:r>
              <w:rPr>
                <w:color w:val="000000"/>
              </w:rPr>
              <w:t>Backend Dev</w:t>
            </w:r>
          </w:p>
        </w:tc>
      </w:tr>
      <w:tr>
        <w:tc>
          <w:tcPr>
            <w:shd w:fill="FFFFFF"/>
          </w:tcPr>
          <w:p>
            <w:r>
              <w:rPr>
                <w:color w:val="000000"/>
              </w:rPr>
              <w:t>P1</w:t>
            </w:r>
          </w:p>
        </w:tc>
        <w:tc>
          <w:tcPr>
            <w:shd w:fill="FFFFFF"/>
          </w:tcPr>
          <w:p>
            <w:r>
              <w:rPr>
                <w:color w:val="000000"/>
              </w:rPr>
              <w:t>AI-005</w:t>
            </w:r>
          </w:p>
        </w:tc>
        <w:tc>
          <w:tcPr>
            <w:shd w:fill="FFFFFF"/>
          </w:tcPr>
          <w:p>
            <w:r>
              <w:rPr>
                <w:color w:val="000000"/>
              </w:rPr>
              <w:t>Make risk score elevation auditable</w:t>
            </w:r>
          </w:p>
        </w:tc>
        <w:tc>
          <w:tcPr>
            <w:shd w:fill="FFFFFF"/>
          </w:tcPr>
          <w:p>
            <w:r>
              <w:rPr>
                <w:color w:val="000000"/>
              </w:rPr>
              <w:t>0.5 day</w:t>
            </w:r>
          </w:p>
        </w:tc>
        <w:tc>
          <w:tcPr>
            <w:shd w:fill="FFFFFF"/>
          </w:tcPr>
          <w:p>
            <w:r>
              <w:rPr>
                <w:color w:val="000000"/>
              </w:rPr>
              <w:t>Backend Dev</w:t>
            </w:r>
          </w:p>
        </w:tc>
      </w:tr>
      <w:tr>
        <w:tc>
          <w:tcPr>
            <w:shd w:fill="FFFFFF"/>
          </w:tcPr>
          <w:p>
            <w:r>
              <w:rPr>
                <w:color w:val="000000"/>
              </w:rPr>
              <w:t>P1</w:t>
            </w:r>
          </w:p>
        </w:tc>
        <w:tc>
          <w:tcPr>
            <w:shd w:fill="FFFFFF"/>
          </w:tcPr>
          <w:p>
            <w:r>
              <w:rPr>
                <w:color w:val="000000"/>
              </w:rPr>
              <w:t>INF-002</w:t>
            </w:r>
          </w:p>
        </w:tc>
        <w:tc>
          <w:tcPr>
            <w:shd w:fill="FFFFFF"/>
          </w:tcPr>
          <w:p>
            <w:r>
              <w:rPr>
                <w:color w:val="000000"/>
              </w:rPr>
              <w:t>Add database connection timeout</w:t>
            </w:r>
          </w:p>
        </w:tc>
        <w:tc>
          <w:tcPr>
            <w:shd w:fill="FFFFFF"/>
          </w:tcPr>
          <w:p>
            <w:r>
              <w:rPr>
                <w:color w:val="000000"/>
              </w:rPr>
              <w:t>0.5 day</w:t>
            </w:r>
          </w:p>
        </w:tc>
        <w:tc>
          <w:tcPr>
            <w:shd w:fill="FFFFFF"/>
          </w:tcPr>
          <w:p>
            <w:r>
              <w:rPr>
                <w:color w:val="000000"/>
              </w:rPr>
              <w:t>DevOps</w:t>
            </w:r>
          </w:p>
        </w:tc>
      </w:tr>
      <w:tr>
        <w:tc>
          <w:tcPr>
            <w:shd w:fill="FFFFFF"/>
          </w:tcPr>
          <w:p>
            <w:r>
              <w:rPr>
                <w:color w:val="000000"/>
              </w:rPr>
              <w:t>P1</w:t>
            </w:r>
          </w:p>
        </w:tc>
        <w:tc>
          <w:tcPr>
            <w:shd w:fill="FFFFFF"/>
          </w:tcPr>
          <w:p>
            <w:r>
              <w:rPr>
                <w:color w:val="000000"/>
              </w:rPr>
              <w:t>INF-003</w:t>
            </w:r>
          </w:p>
        </w:tc>
        <w:tc>
          <w:tcPr>
            <w:shd w:fill="FFFFFF"/>
          </w:tcPr>
          <w:p>
            <w:r>
              <w:rPr>
                <w:color w:val="000000"/>
              </w:rPr>
              <w:t>Add DATABASE_URL to render.yaml</w:t>
            </w:r>
          </w:p>
        </w:tc>
        <w:tc>
          <w:tcPr>
            <w:shd w:fill="FFFFFF"/>
          </w:tcPr>
          <w:p>
            <w:r>
              <w:rPr>
                <w:color w:val="000000"/>
              </w:rPr>
              <w:t>0.5 day</w:t>
            </w:r>
          </w:p>
        </w:tc>
        <w:tc>
          <w:tcPr>
            <w:shd w:fill="FFFFFF"/>
          </w:tcPr>
          <w:p>
            <w:r>
              <w:rPr>
                <w:color w:val="000000"/>
              </w:rPr>
              <w:t>DevOps</w:t>
            </w:r>
          </w:p>
        </w:tc>
      </w:tr>
      <w:tr>
        <w:tc>
          <w:tcPr>
            <w:shd w:fill="FFFFFF"/>
          </w:tcPr>
          <w:p>
            <w:r>
              <w:rPr>
                <w:color w:val="000000"/>
              </w:rPr>
              <w:t>P1</w:t>
            </w:r>
          </w:p>
        </w:tc>
        <w:tc>
          <w:tcPr>
            <w:shd w:fill="FFFFFF"/>
          </w:tcPr>
          <w:p>
            <w:r>
              <w:rPr>
                <w:color w:val="000000"/>
              </w:rPr>
              <w:t>INF-007</w:t>
            </w:r>
          </w:p>
        </w:tc>
        <w:tc>
          <w:tcPr>
            <w:shd w:fill="FFFFFF"/>
          </w:tcPr>
          <w:p>
            <w:r>
              <w:rPr>
                <w:color w:val="000000"/>
              </w:rPr>
              <w:t>Restrict health endpoint information</w:t>
            </w:r>
          </w:p>
        </w:tc>
        <w:tc>
          <w:tcPr>
            <w:shd w:fill="FFFFFF"/>
          </w:tcPr>
          <w:p>
            <w:r>
              <w:rPr>
                <w:color w:val="000000"/>
              </w:rPr>
              <w:t>0.5 day</w:t>
            </w:r>
          </w:p>
        </w:tc>
        <w:tc>
          <w:tcPr>
            <w:shd w:fill="FFFFFF"/>
          </w:tcPr>
          <w:p>
            <w:r>
              <w:rPr>
                <w:color w:val="000000"/>
              </w:rPr>
              <w:t>Backend Dev</w:t>
            </w:r>
          </w:p>
        </w:tc>
      </w:tr>
      <w:tr>
        <w:tc>
          <w:tcPr>
            <w:shd w:fill="FFFFFF"/>
          </w:tcPr>
          <w:p>
            <w:r>
              <w:rPr>
                <w:color w:val="000000"/>
              </w:rPr>
              <w:t>P1</w:t>
            </w:r>
          </w:p>
        </w:tc>
        <w:tc>
          <w:tcPr>
            <w:shd w:fill="FFFFFF"/>
          </w:tcPr>
          <w:p>
            <w:r>
              <w:rPr>
                <w:color w:val="000000"/>
              </w:rPr>
              <w:t>DAT-002</w:t>
            </w:r>
          </w:p>
        </w:tc>
        <w:tc>
          <w:tcPr>
            <w:shd w:fill="FFFFFF"/>
          </w:tcPr>
          <w:p>
            <w:r>
              <w:rPr>
                <w:color w:val="000000"/>
              </w:rPr>
              <w:t>Build data anonymization function</w:t>
            </w:r>
          </w:p>
        </w:tc>
        <w:tc>
          <w:tcPr>
            <w:shd w:fill="FFFFFF"/>
          </w:tcPr>
          <w:p>
            <w:r>
              <w:rPr>
                <w:color w:val="000000"/>
              </w:rPr>
              <w:t>1 day</w:t>
            </w:r>
          </w:p>
        </w:tc>
        <w:tc>
          <w:tcPr>
            <w:shd w:fill="FFFFFF"/>
          </w:tcPr>
          <w:p>
            <w:r>
              <w:rPr>
                <w:color w:val="000000"/>
              </w:rPr>
              <w:t>Backend Dev</w:t>
            </w:r>
          </w:p>
        </w:tc>
      </w:tr>
      <w:tr>
        <w:tc>
          <w:tcPr>
            <w:shd w:fill="FFFFFF"/>
          </w:tcPr>
          <w:p>
            <w:r>
              <w:rPr>
                <w:color w:val="000000"/>
              </w:rPr>
              <w:t>P1</w:t>
            </w:r>
          </w:p>
        </w:tc>
        <w:tc>
          <w:tcPr>
            <w:shd w:fill="FFFFFF"/>
          </w:tcPr>
          <w:p>
            <w:r>
              <w:rPr>
                <w:color w:val="000000"/>
              </w:rPr>
              <w:t>DAT-003</w:t>
            </w:r>
          </w:p>
        </w:tc>
        <w:tc>
          <w:tcPr>
            <w:shd w:fill="FFFFFF"/>
          </w:tcPr>
          <w:p>
            <w:r>
              <w:rPr>
                <w:color w:val="000000"/>
              </w:rPr>
              <w:t>Enhance audit trail detail</w:t>
            </w:r>
          </w:p>
        </w:tc>
        <w:tc>
          <w:tcPr>
            <w:shd w:fill="FFFFFF"/>
          </w:tcPr>
          <w:p>
            <w:r>
              <w:rPr>
                <w:color w:val="000000"/>
              </w:rPr>
              <w:t>1 day</w:t>
            </w:r>
          </w:p>
        </w:tc>
        <w:tc>
          <w:tcPr>
            <w:shd w:fill="FFFFFF"/>
          </w:tcPr>
          <w:p>
            <w:r>
              <w:rPr>
                <w:color w:val="000000"/>
              </w:rPr>
              <w:t>Backend Dev</w:t>
            </w:r>
          </w:p>
        </w:tc>
      </w:tr>
      <w:tr>
        <w:tc>
          <w:tcPr>
            <w:shd w:fill="FFFFFF"/>
          </w:tcPr>
          <w:p>
            <w:r>
              <w:rPr>
                <w:color w:val="000000"/>
              </w:rPr>
              <w:t>P2 (Week 3-4)</w:t>
            </w:r>
          </w:p>
        </w:tc>
        <w:tc>
          <w:tcPr>
            <w:shd w:fill="FFFFFF"/>
          </w:tcPr>
          <w:p>
            <w:r>
              <w:rPr>
                <w:color w:val="000000"/>
              </w:rPr>
              <w:t>Various</w:t>
            </w:r>
          </w:p>
        </w:tc>
        <w:tc>
          <w:tcPr>
            <w:shd w:fill="FFFFFF"/>
          </w:tcPr>
          <w:p>
            <w:r>
              <w:rPr>
                <w:color w:val="000000"/>
              </w:rPr>
              <w:t>All remaining MEDIUM and LOW issues</w:t>
            </w:r>
          </w:p>
        </w:tc>
        <w:tc>
          <w:tcPr>
            <w:shd w:fill="FFFFFF"/>
          </w:tcPr>
          <w:p>
            <w:r>
              <w:rPr>
                <w:color w:val="000000"/>
              </w:rPr>
              <w:t>Various</w:t>
            </w:r>
          </w:p>
        </w:tc>
        <w:tc>
          <w:tcPr>
            <w:shd w:fill="FFFFFF"/>
          </w:tcPr>
          <w:p>
            <w:r>
              <w:rPr>
                <w:color w:val="000000"/>
              </w:rPr>
              <w:t>Team</w:t>
            </w:r>
          </w:p>
        </w:tc>
      </w:tr>
    </w:tbl>
    <w:p>
      <w:pPr>
        <w:spacing w:after="200"/>
      </w:pPr>
      <w:r>
        <w:rPr>
          <w:rFonts w:ascii="Arial" w:hAnsi="Arial"/>
          <w:color w:val="000000"/>
          <w:sz w:val="24"/>
        </w:rPr>
        <w:t>This audit was conducted on March 16, 2026 against the current codebase revision. Findings are based on static code analysis and architectural review. A penetration test is recommended before scaling beyond the pilot phase.
Report prepared by the Virtual CTO &amp; AI Engineering Team for ARIE Finance.</w:t>
      </w:r>
    </w:p>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Arial" w:hAnsi="Arial"/>
        <w:sz w:val="24"/>
      </w:rPr>
    </w:rPrDefault>
    <w:pPrDefault/>
  </w:docDefaults>
  <w:style w:type="paragraph" w:styleId="Normal">
    <w:name w:val="Normal"/>
    <w:qFormat/>
    <w:pPr/>
    <w:rPr>
      <w:rFonts w:ascii="Arial" w:hAnsi="Arial"/>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officeDocument/2006/metadata/core-properties" xmlns:dc="http://purl.org/dc/elements/1.1/">
  <dc:title>ARIE System Audit Report</dc:title>
  <dc:subject>Pre-Pilot Production Readiness Assessment</dc:subject>
  <dc:creator>Virtual CTO &amp; AI Engineering Team</dc:creator>
  <cp:lastModifiedBy>ARIE Finance</cp:lastModifiedBy>
  <cp:revision>1</cp:revision>
</cp:coreProperties>
</file>