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B2F8F"/>
          <w:sz w:val="44"/>
        </w:rPr>
        <w:t>ARIE FINANCE REGTECH COMPLIANCE PLATFORM</w:t>
      </w:r>
    </w:p>
    <w:p>
      <w:pPr>
        <w:jc w:val="center"/>
      </w:pPr>
      <w:r>
        <w:rPr>
          <w:color w:val="444444"/>
          <w:sz w:val="32"/>
        </w:rPr>
        <w:t>Comprehensive Security &amp; Compliance Audit Report</w:t>
      </w:r>
    </w:p>
    <w:p>
      <w:pPr>
        <w:jc w:val="center"/>
      </w:pPr>
      <w:r>
        <w:rPr>
          <w:color w:val="666666"/>
          <w:sz w:val="24"/>
        </w:rPr>
        <w:t>Audit Round 3 (Post-Remediation) — March 16, 2026</w:t>
      </w:r>
    </w:p>
    <w:p>
      <w:pPr>
        <w:jc w:val="center"/>
      </w:pPr>
      <w:r>
        <w:rPr>
          <w:b/>
          <w:color w:val="DC2626"/>
          <w:sz w:val="32"/>
        </w:rPr>
        <w:t>VERDICT: NO GO FOR PRODUCTION</w:t>
      </w:r>
    </w:p>
    <w:p>
      <w:pPr>
        <w:pStyle w:val="Heading1"/>
      </w:pPr>
      <w:r>
        <w:t>Executive Summary</w:t>
      </w:r>
    </w:p>
    <w:p>
      <w:r>
        <w:t>This third independent audit examined 20 security and compliance findings across the ARIE Finance platform following two prior remediation cycles. While significant improvements have been made (encryption, HTTPS enforcement, mandatory security module, back office login page), 5 critical vulnerabilities remain that form a complete attack chain enabling session hijacking, authorization bypass, and fraudulent compliance actions.</w:t>
      </w:r>
    </w:p>
    <w:p>
      <w:pPr>
        <w:pStyle w:val="Heading2"/>
      </w:pPr>
      <w:r>
        <w:t>Finding Summary</w:t>
      </w:r>
    </w:p>
    <w:tbl>
      <w:tblPr>
        <w:tblW w:type="auto" w:w="0"/>
        <w:jc w:val="center"/>
        <w:tblLook w:firstColumn="1" w:firstRow="1" w:lastColumn="0" w:lastRow="0" w:noHBand="0" w:noVBand="1" w:val="04A0"/>
      </w:tblPr>
      <w:tblGrid>
        <w:gridCol w:w="3384"/>
        <w:gridCol w:w="3384"/>
        <w:gridCol w:w="3384"/>
        <w:gridCol w:w="3384"/>
      </w:tblGrid>
      <w:tr>
        <w:tc>
          <w:tcPr>
            <w:tcW w:type="dxa" w:w="3384"/>
            <w:shd w:val="clear" w:fill="2B2F8F"/>
          </w:tcPr>
          <w:p>
            <w:r/>
            <w:r>
              <w:rPr>
                <w:b/>
                <w:color w:val="FFFFFF"/>
                <w:sz w:val="22"/>
              </w:rPr>
              <w:t>CRITICAL</w:t>
            </w:r>
          </w:p>
        </w:tc>
        <w:tc>
          <w:tcPr>
            <w:tcW w:type="dxa" w:w="3384"/>
            <w:shd w:val="clear" w:fill="2B2F8F"/>
          </w:tcPr>
          <w:p>
            <w:r/>
            <w:r>
              <w:rPr>
                <w:b/>
                <w:color w:val="FFFFFF"/>
                <w:sz w:val="22"/>
              </w:rPr>
              <w:t>HIGH</w:t>
            </w:r>
          </w:p>
        </w:tc>
        <w:tc>
          <w:tcPr>
            <w:tcW w:type="dxa" w:w="3384"/>
            <w:shd w:val="clear" w:fill="2B2F8F"/>
          </w:tcPr>
          <w:p>
            <w:r/>
            <w:r>
              <w:rPr>
                <w:b/>
                <w:color w:val="FFFFFF"/>
                <w:sz w:val="22"/>
              </w:rPr>
              <w:t>MEDIUM</w:t>
            </w:r>
          </w:p>
        </w:tc>
        <w:tc>
          <w:tcPr>
            <w:tcW w:type="dxa" w:w="3384"/>
            <w:shd w:val="clear" w:fill="2B2F8F"/>
          </w:tcPr>
          <w:p>
            <w:r/>
            <w:r>
              <w:rPr>
                <w:b/>
                <w:color w:val="FFFFFF"/>
                <w:sz w:val="22"/>
              </w:rPr>
              <w:t>LOW</w:t>
            </w:r>
          </w:p>
        </w:tc>
      </w:tr>
      <w:tr>
        <w:tc>
          <w:tcPr>
            <w:tcW w:type="dxa" w:w="3384"/>
            <w:shd w:val="clear" w:fill="FFEBEE"/>
          </w:tcPr>
          <w:p>
            <w:r/>
            <w:r>
              <w:rPr>
                <w:b/>
                <w:color w:val="DC2626"/>
                <w:sz w:val="24"/>
              </w:rPr>
              <w:t>5 findings</w:t>
            </w:r>
          </w:p>
        </w:tc>
        <w:tc>
          <w:tcPr>
            <w:tcW w:type="dxa" w:w="3384"/>
            <w:shd w:val="clear" w:fill="FFF3E0"/>
          </w:tcPr>
          <w:p>
            <w:r/>
            <w:r>
              <w:rPr>
                <w:b/>
                <w:color w:val="D97706"/>
                <w:sz w:val="24"/>
              </w:rPr>
              <w:t>5 findings</w:t>
            </w:r>
          </w:p>
        </w:tc>
        <w:tc>
          <w:tcPr>
            <w:tcW w:type="dxa" w:w="3384"/>
            <w:shd w:val="clear" w:fill="E3F2FD"/>
          </w:tcPr>
          <w:p>
            <w:r/>
            <w:r>
              <w:rPr>
                <w:b/>
                <w:color w:val="2563EB"/>
                <w:sz w:val="24"/>
              </w:rPr>
              <w:t>5 findings</w:t>
            </w:r>
          </w:p>
        </w:tc>
        <w:tc>
          <w:tcPr>
            <w:tcW w:type="dxa" w:w="3384"/>
            <w:shd w:val="clear" w:fill="E8F5E9"/>
          </w:tcPr>
          <w:p>
            <w:r/>
            <w:r>
              <w:rPr>
                <w:b/>
                <w:color w:val="16A34A"/>
                <w:sz w:val="24"/>
              </w:rPr>
              <w:t>5 findings</w:t>
            </w:r>
          </w:p>
        </w:tc>
      </w:tr>
    </w:tbl>
    <w:p>
      <w:pPr>
        <w:pStyle w:val="Heading1"/>
      </w:pPr>
      <w:r>
        <w:t>Detailed Findings (20 Total)</w:t>
      </w:r>
    </w:p>
    <w:tbl>
      <w:tblPr>
        <w:tblW w:type="auto" w:w="0"/>
        <w:tblLook w:firstColumn="1" w:firstRow="1" w:lastColumn="0" w:lastRow="0" w:noHBand="0" w:noVBand="1" w:val="04A0"/>
      </w:tblPr>
      <w:tblGrid>
        <w:gridCol w:w="2707"/>
        <w:gridCol w:w="2707"/>
        <w:gridCol w:w="2707"/>
        <w:gridCol w:w="2707"/>
        <w:gridCol w:w="2707"/>
      </w:tblGrid>
      <w:tr>
        <w:tc>
          <w:tcPr>
            <w:tcW w:type="dxa" w:w="2707"/>
            <w:shd w:val="clear" w:fill="2B2F8F"/>
          </w:tcPr>
          <w:p>
            <w:r/>
            <w:r>
              <w:rPr>
                <w:b/>
                <w:color w:val="FFFFFF"/>
                <w:sz w:val="18"/>
              </w:rPr>
              <w:t>ID</w:t>
            </w:r>
          </w:p>
        </w:tc>
        <w:tc>
          <w:tcPr>
            <w:tcW w:type="dxa" w:w="2707"/>
            <w:shd w:val="clear" w:fill="2B2F8F"/>
          </w:tcPr>
          <w:p>
            <w:r/>
            <w:r>
              <w:rPr>
                <w:b/>
                <w:color w:val="FFFFFF"/>
                <w:sz w:val="18"/>
              </w:rPr>
              <w:t>Severity</w:t>
            </w:r>
          </w:p>
        </w:tc>
        <w:tc>
          <w:tcPr>
            <w:tcW w:type="dxa" w:w="2707"/>
            <w:shd w:val="clear" w:fill="2B2F8F"/>
          </w:tcPr>
          <w:p>
            <w:r/>
            <w:r>
              <w:rPr>
                <w:b/>
                <w:color w:val="FFFFFF"/>
                <w:sz w:val="18"/>
              </w:rPr>
              <w:t>Finding</w:t>
            </w:r>
          </w:p>
        </w:tc>
        <w:tc>
          <w:tcPr>
            <w:tcW w:type="dxa" w:w="2707"/>
            <w:shd w:val="clear" w:fill="2B2F8F"/>
          </w:tcPr>
          <w:p>
            <w:r/>
            <w:r>
              <w:rPr>
                <w:b/>
                <w:color w:val="FFFFFF"/>
                <w:sz w:val="18"/>
              </w:rPr>
              <w:t>File</w:t>
            </w:r>
          </w:p>
        </w:tc>
        <w:tc>
          <w:tcPr>
            <w:tcW w:type="dxa" w:w="2707"/>
            <w:shd w:val="clear" w:fill="2B2F8F"/>
          </w:tcPr>
          <w:p>
            <w:r/>
            <w:r>
              <w:rPr>
                <w:b/>
                <w:color w:val="FFFFFF"/>
                <w:sz w:val="18"/>
              </w:rPr>
              <w:t>Description</w:t>
            </w:r>
          </w:p>
        </w:tc>
      </w:tr>
      <w:tr>
        <w:tc>
          <w:tcPr>
            <w:tcW w:type="dxa" w:w="2707"/>
          </w:tcPr>
          <w:p>
            <w:r/>
            <w:r>
              <w:rPr>
                <w:b/>
                <w:sz w:val="16"/>
              </w:rPr>
              <w:t>AUDIT3-001</w:t>
            </w:r>
          </w:p>
        </w:tc>
        <w:tc>
          <w:tcPr>
            <w:tcW w:type="dxa" w:w="2707"/>
            <w:shd w:val="clear" w:fill="FFEBEE"/>
          </w:tcPr>
          <w:p>
            <w:r/>
            <w:r>
              <w:rPr>
                <w:b/>
                <w:color w:val="DC2626"/>
                <w:sz w:val="16"/>
              </w:rPr>
              <w:t>CRITICAL</w:t>
            </w:r>
          </w:p>
        </w:tc>
        <w:tc>
          <w:tcPr>
            <w:tcW w:type="dxa" w:w="2707"/>
          </w:tcPr>
          <w:p>
            <w:r/>
            <w:r>
              <w:rPr>
                <w:b/>
                <w:sz w:val="16"/>
              </w:rPr>
              <w:t>Stored XSS in Backoffice Chat</w:t>
            </w:r>
          </w:p>
        </w:tc>
        <w:tc>
          <w:tcPr>
            <w:tcW w:type="dxa" w:w="2707"/>
          </w:tcPr>
          <w:p>
            <w:r/>
            <w:r>
              <w:rPr>
                <w:color w:val="666666"/>
                <w:sz w:val="16"/>
              </w:rPr>
              <w:t>arie-backoffice.html:4280</w:t>
            </w:r>
          </w:p>
        </w:tc>
        <w:tc>
          <w:tcPr>
            <w:tcW w:type="dxa" w:w="2707"/>
          </w:tcPr>
          <w:p>
            <w:r/>
            <w:r>
              <w:rPr>
                <w:sz w:val="16"/>
              </w:rPr>
              <w:t>addChatMessage() uses innerHTML without sanitization, enabling JavaScript injection.</w:t>
            </w:r>
          </w:p>
        </w:tc>
      </w:tr>
      <w:tr>
        <w:tc>
          <w:tcPr>
            <w:tcW w:type="dxa" w:w="2707"/>
          </w:tcPr>
          <w:p>
            <w:r/>
            <w:r>
              <w:rPr>
                <w:b/>
                <w:sz w:val="16"/>
              </w:rPr>
              <w:t>AUDIT3-002</w:t>
            </w:r>
          </w:p>
        </w:tc>
        <w:tc>
          <w:tcPr>
            <w:tcW w:type="dxa" w:w="2707"/>
            <w:shd w:val="clear" w:fill="FFEBEE"/>
          </w:tcPr>
          <w:p>
            <w:r/>
            <w:r>
              <w:rPr>
                <w:b/>
                <w:color w:val="DC2626"/>
                <w:sz w:val="16"/>
              </w:rPr>
              <w:t>CRITICAL</w:t>
            </w:r>
          </w:p>
        </w:tc>
        <w:tc>
          <w:tcPr>
            <w:tcW w:type="dxa" w:w="2707"/>
          </w:tcPr>
          <w:p>
            <w:r/>
            <w:r>
              <w:rPr>
                <w:b/>
                <w:sz w:val="16"/>
              </w:rPr>
              <w:t>JWT Tokens in Plaintext localStorage</w:t>
            </w:r>
          </w:p>
        </w:tc>
        <w:tc>
          <w:tcPr>
            <w:tcW w:type="dxa" w:w="2707"/>
          </w:tcPr>
          <w:p>
            <w:r/>
            <w:r>
              <w:rPr>
                <w:color w:val="666666"/>
                <w:sz w:val="16"/>
              </w:rPr>
              <w:t>arie-backoffice.html:1538</w:t>
            </w:r>
          </w:p>
        </w:tc>
        <w:tc>
          <w:tcPr>
            <w:tcW w:type="dxa" w:w="2707"/>
          </w:tcPr>
          <w:p>
            <w:r/>
            <w:r>
              <w:rPr>
                <w:sz w:val="16"/>
              </w:rPr>
              <w:t>JWT tokens stored unencrypted in localStorage, vulnerable to XSS attacks.</w:t>
            </w:r>
          </w:p>
        </w:tc>
      </w:tr>
      <w:tr>
        <w:tc>
          <w:tcPr>
            <w:tcW w:type="dxa" w:w="2707"/>
          </w:tcPr>
          <w:p>
            <w:r/>
            <w:r>
              <w:rPr>
                <w:b/>
                <w:sz w:val="16"/>
              </w:rPr>
              <w:t>AUDIT3-003</w:t>
            </w:r>
          </w:p>
        </w:tc>
        <w:tc>
          <w:tcPr>
            <w:tcW w:type="dxa" w:w="2707"/>
            <w:shd w:val="clear" w:fill="FFEBEE"/>
          </w:tcPr>
          <w:p>
            <w:r/>
            <w:r>
              <w:rPr>
                <w:b/>
                <w:color w:val="DC2626"/>
                <w:sz w:val="16"/>
              </w:rPr>
              <w:t>CRITICAL</w:t>
            </w:r>
          </w:p>
        </w:tc>
        <w:tc>
          <w:tcPr>
            <w:tcW w:type="dxa" w:w="2707"/>
          </w:tcPr>
          <w:p>
            <w:r/>
            <w:r>
              <w:rPr>
                <w:b/>
                <w:sz w:val="16"/>
              </w:rPr>
              <w:t>Missing CSRF Protection</w:t>
            </w:r>
          </w:p>
        </w:tc>
        <w:tc>
          <w:tcPr>
            <w:tcW w:type="dxa" w:w="2707"/>
          </w:tcPr>
          <w:p>
            <w:r/>
            <w:r>
              <w:rPr>
                <w:color w:val="666666"/>
                <w:sz w:val="16"/>
              </w:rPr>
              <w:t>arie-backoffice.html:1541</w:t>
            </w:r>
          </w:p>
        </w:tc>
        <w:tc>
          <w:tcPr>
            <w:tcW w:type="dxa" w:w="2707"/>
          </w:tcPr>
          <w:p>
            <w:r/>
            <w:r>
              <w:rPr>
                <w:sz w:val="16"/>
              </w:rPr>
              <w:t>boApiCall() sends state-changing requests without CSRF tokens.</w:t>
            </w:r>
          </w:p>
        </w:tc>
      </w:tr>
      <w:tr>
        <w:tc>
          <w:tcPr>
            <w:tcW w:type="dxa" w:w="2707"/>
          </w:tcPr>
          <w:p>
            <w:r/>
            <w:r>
              <w:rPr>
                <w:b/>
                <w:sz w:val="16"/>
              </w:rPr>
              <w:t>AUDIT3-004</w:t>
            </w:r>
          </w:p>
        </w:tc>
        <w:tc>
          <w:tcPr>
            <w:tcW w:type="dxa" w:w="2707"/>
            <w:shd w:val="clear" w:fill="FFEBEE"/>
          </w:tcPr>
          <w:p>
            <w:r/>
            <w:r>
              <w:rPr>
                <w:b/>
                <w:color w:val="DC2626"/>
                <w:sz w:val="16"/>
              </w:rPr>
              <w:t>CRITICAL</w:t>
            </w:r>
          </w:p>
        </w:tc>
        <w:tc>
          <w:tcPr>
            <w:tcW w:type="dxa" w:w="2707"/>
          </w:tcPr>
          <w:p>
            <w:r/>
            <w:r>
              <w:rPr>
                <w:b/>
                <w:sz w:val="16"/>
              </w:rPr>
              <w:t>Client-Side Role Switching Without Auth</w:t>
            </w:r>
          </w:p>
        </w:tc>
        <w:tc>
          <w:tcPr>
            <w:tcW w:type="dxa" w:w="2707"/>
          </w:tcPr>
          <w:p>
            <w:r/>
            <w:r>
              <w:rPr>
                <w:color w:val="666666"/>
                <w:sz w:val="16"/>
              </w:rPr>
              <w:t>arie-backoffice.html:553</w:t>
            </w:r>
          </w:p>
        </w:tc>
        <w:tc>
          <w:tcPr>
            <w:tcW w:type="dxa" w:w="2707"/>
          </w:tcPr>
          <w:p>
            <w:r/>
            <w:r>
              <w:rPr>
                <w:sz w:val="16"/>
              </w:rPr>
              <w:t>Login-as dropdown allows admin role switching without password.</w:t>
            </w:r>
          </w:p>
        </w:tc>
      </w:tr>
      <w:tr>
        <w:tc>
          <w:tcPr>
            <w:tcW w:type="dxa" w:w="2707"/>
          </w:tcPr>
          <w:p>
            <w:r/>
            <w:r>
              <w:rPr>
                <w:b/>
                <w:sz w:val="16"/>
              </w:rPr>
              <w:t>AUDIT3-005</w:t>
            </w:r>
          </w:p>
        </w:tc>
        <w:tc>
          <w:tcPr>
            <w:tcW w:type="dxa" w:w="2707"/>
            <w:shd w:val="clear" w:fill="FFEBEE"/>
          </w:tcPr>
          <w:p>
            <w:r/>
            <w:r>
              <w:rPr>
                <w:b/>
                <w:color w:val="DC2626"/>
                <w:sz w:val="16"/>
              </w:rPr>
              <w:t>CRITICAL</w:t>
            </w:r>
          </w:p>
        </w:tc>
        <w:tc>
          <w:tcPr>
            <w:tcW w:type="dxa" w:w="2707"/>
          </w:tcPr>
          <w:p>
            <w:r/>
            <w:r>
              <w:rPr>
                <w:b/>
                <w:sz w:val="16"/>
              </w:rPr>
              <w:t>Sensitive Data Before Authentication</w:t>
            </w:r>
          </w:p>
        </w:tc>
        <w:tc>
          <w:tcPr>
            <w:tcW w:type="dxa" w:w="2707"/>
          </w:tcPr>
          <w:p>
            <w:r/>
            <w:r>
              <w:rPr>
                <w:color w:val="666666"/>
                <w:sz w:val="16"/>
              </w:rPr>
              <w:t>arie-backoffice.html:4474</w:t>
            </w:r>
          </w:p>
        </w:tc>
        <w:tc>
          <w:tcPr>
            <w:tcW w:type="dxa" w:w="2707"/>
          </w:tcPr>
          <w:p>
            <w:r/>
            <w:r>
              <w:rPr>
                <w:sz w:val="16"/>
              </w:rPr>
              <w:t>Application data rendered before authentication completes.</w:t>
            </w:r>
          </w:p>
        </w:tc>
      </w:tr>
      <w:tr>
        <w:tc>
          <w:tcPr>
            <w:tcW w:type="dxa" w:w="2707"/>
          </w:tcPr>
          <w:p>
            <w:r/>
            <w:r>
              <w:rPr>
                <w:b/>
                <w:sz w:val="16"/>
              </w:rPr>
              <w:t>AUDIT3-006</w:t>
            </w:r>
          </w:p>
        </w:tc>
        <w:tc>
          <w:tcPr>
            <w:tcW w:type="dxa" w:w="2707"/>
            <w:shd w:val="clear" w:fill="FFF3E0"/>
          </w:tcPr>
          <w:p>
            <w:r/>
            <w:r>
              <w:rPr>
                <w:b/>
                <w:color w:val="D97706"/>
                <w:sz w:val="16"/>
              </w:rPr>
              <w:t>HIGH</w:t>
            </w:r>
          </w:p>
        </w:tc>
        <w:tc>
          <w:tcPr>
            <w:tcW w:type="dxa" w:w="2707"/>
          </w:tcPr>
          <w:p>
            <w:r/>
            <w:r>
              <w:rPr>
                <w:b/>
                <w:sz w:val="16"/>
              </w:rPr>
              <w:t>Hardcoded User Array in Browser</w:t>
            </w:r>
          </w:p>
        </w:tc>
        <w:tc>
          <w:tcPr>
            <w:tcW w:type="dxa" w:w="2707"/>
          </w:tcPr>
          <w:p>
            <w:r/>
            <w:r>
              <w:rPr>
                <w:color w:val="666666"/>
                <w:sz w:val="16"/>
              </w:rPr>
              <w:t>arie-backoffice.html</w:t>
            </w:r>
          </w:p>
        </w:tc>
        <w:tc>
          <w:tcPr>
            <w:tcW w:type="dxa" w:w="2707"/>
          </w:tcPr>
          <w:p>
            <w:r/>
            <w:r>
              <w:rPr>
                <w:sz w:val="16"/>
              </w:rPr>
              <w:t>Global USERS array with mock credentials accessible via console.</w:t>
            </w:r>
          </w:p>
        </w:tc>
      </w:tr>
      <w:tr>
        <w:tc>
          <w:tcPr>
            <w:tcW w:type="dxa" w:w="2707"/>
          </w:tcPr>
          <w:p>
            <w:r/>
            <w:r>
              <w:rPr>
                <w:b/>
                <w:sz w:val="16"/>
              </w:rPr>
              <w:t>AUDIT3-007</w:t>
            </w:r>
          </w:p>
        </w:tc>
        <w:tc>
          <w:tcPr>
            <w:tcW w:type="dxa" w:w="2707"/>
            <w:shd w:val="clear" w:fill="FFF3E0"/>
          </w:tcPr>
          <w:p>
            <w:r/>
            <w:r>
              <w:rPr>
                <w:b/>
                <w:color w:val="D97706"/>
                <w:sz w:val="16"/>
              </w:rPr>
              <w:t>HIGH</w:t>
            </w:r>
          </w:p>
        </w:tc>
        <w:tc>
          <w:tcPr>
            <w:tcW w:type="dxa" w:w="2707"/>
          </w:tcPr>
          <w:p>
            <w:r/>
            <w:r>
              <w:rPr>
                <w:b/>
                <w:sz w:val="16"/>
              </w:rPr>
              <w:t>Unvalidated Dynamic HTML</w:t>
            </w:r>
          </w:p>
        </w:tc>
        <w:tc>
          <w:tcPr>
            <w:tcW w:type="dxa" w:w="2707"/>
          </w:tcPr>
          <w:p>
            <w:r/>
            <w:r>
              <w:rPr>
                <w:color w:val="666666"/>
                <w:sz w:val="16"/>
              </w:rPr>
              <w:t>arie-backoffice.html:4409</w:t>
            </w:r>
          </w:p>
        </w:tc>
        <w:tc>
          <w:tcPr>
            <w:tcW w:type="dxa" w:w="2707"/>
          </w:tcPr>
          <w:p>
            <w:r/>
            <w:r>
              <w:rPr>
                <w:sz w:val="16"/>
              </w:rPr>
              <w:t>checkAPIStatus() uses innerHTML with API values.</w:t>
            </w:r>
          </w:p>
        </w:tc>
      </w:tr>
      <w:tr>
        <w:tc>
          <w:tcPr>
            <w:tcW w:type="dxa" w:w="2707"/>
          </w:tcPr>
          <w:p>
            <w:r/>
            <w:r>
              <w:rPr>
                <w:b/>
                <w:sz w:val="16"/>
              </w:rPr>
              <w:t>AUDIT3-008</w:t>
            </w:r>
          </w:p>
        </w:tc>
        <w:tc>
          <w:tcPr>
            <w:tcW w:type="dxa" w:w="2707"/>
            <w:shd w:val="clear" w:fill="FFF3E0"/>
          </w:tcPr>
          <w:p>
            <w:r/>
            <w:r>
              <w:rPr>
                <w:b/>
                <w:color w:val="D97706"/>
                <w:sz w:val="16"/>
              </w:rPr>
              <w:t>HIGH</w:t>
            </w:r>
          </w:p>
        </w:tc>
        <w:tc>
          <w:tcPr>
            <w:tcW w:type="dxa" w:w="2707"/>
          </w:tcPr>
          <w:p>
            <w:r/>
            <w:r>
              <w:rPr>
                <w:b/>
                <w:sz w:val="16"/>
              </w:rPr>
              <w:t>Inconsistent Endpoint Auth</w:t>
            </w:r>
          </w:p>
        </w:tc>
        <w:tc>
          <w:tcPr>
            <w:tcW w:type="dxa" w:w="2707"/>
          </w:tcPr>
          <w:p>
            <w:r/>
            <w:r>
              <w:rPr>
                <w:color w:val="666666"/>
                <w:sz w:val="16"/>
              </w:rPr>
              <w:t>server.py</w:t>
            </w:r>
          </w:p>
        </w:tc>
        <w:tc>
          <w:tcPr>
            <w:tcW w:type="dxa" w:w="2707"/>
          </w:tcPr>
          <w:p>
            <w:r/>
            <w:r>
              <w:rPr>
                <w:sz w:val="16"/>
              </w:rPr>
              <w:t>Several endpoints may lack proper auth checks.</w:t>
            </w:r>
          </w:p>
        </w:tc>
      </w:tr>
      <w:tr>
        <w:tc>
          <w:tcPr>
            <w:tcW w:type="dxa" w:w="2707"/>
          </w:tcPr>
          <w:p>
            <w:r/>
            <w:r>
              <w:rPr>
                <w:b/>
                <w:sz w:val="16"/>
              </w:rPr>
              <w:t>AUDIT3-009</w:t>
            </w:r>
          </w:p>
        </w:tc>
        <w:tc>
          <w:tcPr>
            <w:tcW w:type="dxa" w:w="2707"/>
            <w:shd w:val="clear" w:fill="FFF3E0"/>
          </w:tcPr>
          <w:p>
            <w:r/>
            <w:r>
              <w:rPr>
                <w:b/>
                <w:color w:val="D97706"/>
                <w:sz w:val="16"/>
              </w:rPr>
              <w:t>HIGH</w:t>
            </w:r>
          </w:p>
        </w:tc>
        <w:tc>
          <w:tcPr>
            <w:tcW w:type="dxa" w:w="2707"/>
          </w:tcPr>
          <w:p>
            <w:r/>
            <w:r>
              <w:rPr>
                <w:b/>
                <w:sz w:val="16"/>
              </w:rPr>
              <w:t>Plaintext Passwords in Requests</w:t>
            </w:r>
          </w:p>
        </w:tc>
        <w:tc>
          <w:tcPr>
            <w:tcW w:type="dxa" w:w="2707"/>
          </w:tcPr>
          <w:p>
            <w:r/>
            <w:r>
              <w:rPr>
                <w:color w:val="666666"/>
                <w:sz w:val="16"/>
              </w:rPr>
              <w:t>server.py</w:t>
            </w:r>
          </w:p>
        </w:tc>
        <w:tc>
          <w:tcPr>
            <w:tcW w:type="dxa" w:w="2707"/>
          </w:tcPr>
          <w:p>
            <w:r/>
            <w:r>
              <w:rPr>
                <w:sz w:val="16"/>
              </w:rPr>
              <w:t>Passwords in JSON without additional encryption.</w:t>
            </w:r>
          </w:p>
        </w:tc>
      </w:tr>
      <w:tr>
        <w:tc>
          <w:tcPr>
            <w:tcW w:type="dxa" w:w="2707"/>
          </w:tcPr>
          <w:p>
            <w:r/>
            <w:r>
              <w:rPr>
                <w:b/>
                <w:sz w:val="16"/>
              </w:rPr>
              <w:t>AUDIT3-010</w:t>
            </w:r>
          </w:p>
        </w:tc>
        <w:tc>
          <w:tcPr>
            <w:tcW w:type="dxa" w:w="2707"/>
            <w:shd w:val="clear" w:fill="FFF3E0"/>
          </w:tcPr>
          <w:p>
            <w:r/>
            <w:r>
              <w:rPr>
                <w:b/>
                <w:color w:val="D97706"/>
                <w:sz w:val="16"/>
              </w:rPr>
              <w:t>HIGH</w:t>
            </w:r>
          </w:p>
        </w:tc>
        <w:tc>
          <w:tcPr>
            <w:tcW w:type="dxa" w:w="2707"/>
          </w:tcPr>
          <w:p>
            <w:r/>
            <w:r>
              <w:rPr>
                <w:b/>
                <w:sz w:val="16"/>
              </w:rPr>
              <w:t>Rate Limiting Without Persistence</w:t>
            </w:r>
          </w:p>
        </w:tc>
        <w:tc>
          <w:tcPr>
            <w:tcW w:type="dxa" w:w="2707"/>
          </w:tcPr>
          <w:p>
            <w:r/>
            <w:r>
              <w:rPr>
                <w:color w:val="666666"/>
                <w:sz w:val="16"/>
              </w:rPr>
              <w:t>server.py, nginx.conf</w:t>
            </w:r>
          </w:p>
        </w:tc>
        <w:tc>
          <w:tcPr>
            <w:tcW w:type="dxa" w:w="2707"/>
          </w:tcPr>
          <w:p>
            <w:r/>
            <w:r>
              <w:rPr>
                <w:sz w:val="16"/>
              </w:rPr>
              <w:t>In-memory rate limiting resets on restart.</w:t>
            </w:r>
          </w:p>
        </w:tc>
      </w:tr>
      <w:tr>
        <w:tc>
          <w:tcPr>
            <w:tcW w:type="dxa" w:w="2707"/>
          </w:tcPr>
          <w:p>
            <w:r/>
            <w:r>
              <w:rPr>
                <w:b/>
                <w:sz w:val="16"/>
              </w:rPr>
              <w:t>AUDIT3-011</w:t>
            </w:r>
          </w:p>
        </w:tc>
        <w:tc>
          <w:tcPr>
            <w:tcW w:type="dxa" w:w="2707"/>
            <w:shd w:val="clear" w:fill="E3F2FD"/>
          </w:tcPr>
          <w:p>
            <w:r/>
            <w:r>
              <w:rPr>
                <w:b/>
                <w:color w:val="2563EB"/>
                <w:sz w:val="16"/>
              </w:rPr>
              <w:t>MEDIUM</w:t>
            </w:r>
          </w:p>
        </w:tc>
        <w:tc>
          <w:tcPr>
            <w:tcW w:type="dxa" w:w="2707"/>
          </w:tcPr>
          <w:p>
            <w:r/>
            <w:r>
              <w:rPr>
                <w:b/>
                <w:sz w:val="16"/>
              </w:rPr>
              <w:t>Inconsistent PII Encryption</w:t>
            </w:r>
          </w:p>
        </w:tc>
        <w:tc>
          <w:tcPr>
            <w:tcW w:type="dxa" w:w="2707"/>
          </w:tcPr>
          <w:p>
            <w:r/>
            <w:r>
              <w:rPr>
                <w:color w:val="666666"/>
                <w:sz w:val="16"/>
              </w:rPr>
              <w:t>security_hardening.py</w:t>
            </w:r>
          </w:p>
        </w:tc>
        <w:tc>
          <w:tcPr>
            <w:tcW w:type="dxa" w:w="2707"/>
          </w:tcPr>
          <w:p>
            <w:r/>
            <w:r>
              <w:rPr>
                <w:sz w:val="16"/>
              </w:rPr>
              <w:t>PIIEncryptor may not cover all PII fields.</w:t>
            </w:r>
          </w:p>
        </w:tc>
      </w:tr>
      <w:tr>
        <w:tc>
          <w:tcPr>
            <w:tcW w:type="dxa" w:w="2707"/>
          </w:tcPr>
          <w:p>
            <w:r/>
            <w:r>
              <w:rPr>
                <w:b/>
                <w:sz w:val="16"/>
              </w:rPr>
              <w:t>AUDIT3-012</w:t>
            </w:r>
          </w:p>
        </w:tc>
        <w:tc>
          <w:tcPr>
            <w:tcW w:type="dxa" w:w="2707"/>
            <w:shd w:val="clear" w:fill="E3F2FD"/>
          </w:tcPr>
          <w:p>
            <w:r/>
            <w:r>
              <w:rPr>
                <w:b/>
                <w:color w:val="2563EB"/>
                <w:sz w:val="16"/>
              </w:rPr>
              <w:t>MEDIUM</w:t>
            </w:r>
          </w:p>
        </w:tc>
        <w:tc>
          <w:tcPr>
            <w:tcW w:type="dxa" w:w="2707"/>
          </w:tcPr>
          <w:p>
            <w:r/>
            <w:r>
              <w:rPr>
                <w:b/>
                <w:sz w:val="16"/>
              </w:rPr>
              <w:t>Static Country/Sector Lists</w:t>
            </w:r>
          </w:p>
        </w:tc>
        <w:tc>
          <w:tcPr>
            <w:tcW w:type="dxa" w:w="2707"/>
          </w:tcPr>
          <w:p>
            <w:r/>
            <w:r>
              <w:rPr>
                <w:color w:val="666666"/>
                <w:sz w:val="16"/>
              </w:rPr>
              <w:t>server.py:378</w:t>
            </w:r>
          </w:p>
        </w:tc>
        <w:tc>
          <w:tcPr>
            <w:tcW w:type="dxa" w:w="2707"/>
          </w:tcPr>
          <w:p>
            <w:r/>
            <w:r>
              <w:rPr>
                <w:sz w:val="16"/>
              </w:rPr>
              <w:t>Hardcoded lists, not live FATF feeds.</w:t>
            </w:r>
          </w:p>
        </w:tc>
      </w:tr>
      <w:tr>
        <w:tc>
          <w:tcPr>
            <w:tcW w:type="dxa" w:w="2707"/>
          </w:tcPr>
          <w:p>
            <w:r/>
            <w:r>
              <w:rPr>
                <w:b/>
                <w:sz w:val="16"/>
              </w:rPr>
              <w:t>AUDIT3-013</w:t>
            </w:r>
          </w:p>
        </w:tc>
        <w:tc>
          <w:tcPr>
            <w:tcW w:type="dxa" w:w="2707"/>
            <w:shd w:val="clear" w:fill="E3F2FD"/>
          </w:tcPr>
          <w:p>
            <w:r/>
            <w:r>
              <w:rPr>
                <w:b/>
                <w:color w:val="2563EB"/>
                <w:sz w:val="16"/>
              </w:rPr>
              <w:t>MEDIUM</w:t>
            </w:r>
          </w:p>
        </w:tc>
        <w:tc>
          <w:tcPr>
            <w:tcW w:type="dxa" w:w="2707"/>
          </w:tcPr>
          <w:p>
            <w:r/>
            <w:r>
              <w:rPr>
                <w:b/>
                <w:sz w:val="16"/>
              </w:rPr>
              <w:t>Missing Suspicious Activity Alerts</w:t>
            </w:r>
          </w:p>
        </w:tc>
        <w:tc>
          <w:tcPr>
            <w:tcW w:type="dxa" w:w="2707"/>
          </w:tcPr>
          <w:p>
            <w:r/>
            <w:r>
              <w:rPr>
                <w:color w:val="666666"/>
                <w:sz w:val="16"/>
              </w:rPr>
              <w:t>server.py</w:t>
            </w:r>
          </w:p>
        </w:tc>
        <w:tc>
          <w:tcPr>
            <w:tcW w:type="dxa" w:w="2707"/>
          </w:tcPr>
          <w:p>
            <w:r/>
            <w:r>
              <w:rPr>
                <w:sz w:val="16"/>
              </w:rPr>
              <w:t>No real-time alerting for anomalies.</w:t>
            </w:r>
          </w:p>
        </w:tc>
      </w:tr>
      <w:tr>
        <w:tc>
          <w:tcPr>
            <w:tcW w:type="dxa" w:w="2707"/>
          </w:tcPr>
          <w:p>
            <w:r/>
            <w:r>
              <w:rPr>
                <w:b/>
                <w:sz w:val="16"/>
              </w:rPr>
              <w:t>AUDIT3-014</w:t>
            </w:r>
          </w:p>
        </w:tc>
        <w:tc>
          <w:tcPr>
            <w:tcW w:type="dxa" w:w="2707"/>
            <w:shd w:val="clear" w:fill="E3F2FD"/>
          </w:tcPr>
          <w:p>
            <w:r/>
            <w:r>
              <w:rPr>
                <w:b/>
                <w:color w:val="2563EB"/>
                <w:sz w:val="16"/>
              </w:rPr>
              <w:t>MEDIUM</w:t>
            </w:r>
          </w:p>
        </w:tc>
        <w:tc>
          <w:tcPr>
            <w:tcW w:type="dxa" w:w="2707"/>
          </w:tcPr>
          <w:p>
            <w:r/>
            <w:r>
              <w:rPr>
                <w:b/>
                <w:sz w:val="16"/>
              </w:rPr>
              <w:t>Webhook Signature Gap</w:t>
            </w:r>
          </w:p>
        </w:tc>
        <w:tc>
          <w:tcPr>
            <w:tcW w:type="dxa" w:w="2707"/>
          </w:tcPr>
          <w:p>
            <w:r/>
            <w:r>
              <w:rPr>
                <w:color w:val="666666"/>
                <w:sz w:val="16"/>
              </w:rPr>
              <w:t>sumsub_client.py</w:t>
            </w:r>
          </w:p>
        </w:tc>
        <w:tc>
          <w:tcPr>
            <w:tcW w:type="dxa" w:w="2707"/>
          </w:tcPr>
          <w:p>
            <w:r/>
            <w:r>
              <w:rPr>
                <w:sz w:val="16"/>
              </w:rPr>
              <w:t>Verification needs all-path validation.</w:t>
            </w:r>
          </w:p>
        </w:tc>
      </w:tr>
      <w:tr>
        <w:tc>
          <w:tcPr>
            <w:tcW w:type="dxa" w:w="2707"/>
          </w:tcPr>
          <w:p>
            <w:r/>
            <w:r>
              <w:rPr>
                <w:b/>
                <w:sz w:val="16"/>
              </w:rPr>
              <w:t>AUDIT3-015</w:t>
            </w:r>
          </w:p>
        </w:tc>
        <w:tc>
          <w:tcPr>
            <w:tcW w:type="dxa" w:w="2707"/>
            <w:shd w:val="clear" w:fill="E3F2FD"/>
          </w:tcPr>
          <w:p>
            <w:r/>
            <w:r>
              <w:rPr>
                <w:b/>
                <w:color w:val="2563EB"/>
                <w:sz w:val="16"/>
              </w:rPr>
              <w:t>MEDIUM</w:t>
            </w:r>
          </w:p>
        </w:tc>
        <w:tc>
          <w:tcPr>
            <w:tcW w:type="dxa" w:w="2707"/>
          </w:tcPr>
          <w:p>
            <w:r/>
            <w:r>
              <w:rPr>
                <w:b/>
                <w:sz w:val="16"/>
              </w:rPr>
              <w:t>CORS Validation Gaps</w:t>
            </w:r>
          </w:p>
        </w:tc>
        <w:tc>
          <w:tcPr>
            <w:tcW w:type="dxa" w:w="2707"/>
          </w:tcPr>
          <w:p>
            <w:r/>
            <w:r>
              <w:rPr>
                <w:color w:val="666666"/>
                <w:sz w:val="16"/>
              </w:rPr>
              <w:t>server.py:1300</w:t>
            </w:r>
          </w:p>
        </w:tc>
        <w:tc>
          <w:tcPr>
            <w:tcW w:type="dxa" w:w="2707"/>
          </w:tcPr>
          <w:p>
            <w:r/>
            <w:r>
              <w:rPr>
                <w:sz w:val="16"/>
              </w:rPr>
              <w:t>CORS config lacks format validation.</w:t>
            </w:r>
          </w:p>
        </w:tc>
      </w:tr>
      <w:tr>
        <w:tc>
          <w:tcPr>
            <w:tcW w:type="dxa" w:w="2707"/>
          </w:tcPr>
          <w:p>
            <w:r/>
            <w:r>
              <w:rPr>
                <w:b/>
                <w:sz w:val="16"/>
              </w:rPr>
              <w:t>AUDIT3-016</w:t>
            </w:r>
          </w:p>
        </w:tc>
        <w:tc>
          <w:tcPr>
            <w:tcW w:type="dxa" w:w="2707"/>
            <w:shd w:val="clear" w:fill="E8F5E9"/>
          </w:tcPr>
          <w:p>
            <w:r/>
            <w:r>
              <w:rPr>
                <w:b/>
                <w:color w:val="16A34A"/>
                <w:sz w:val="16"/>
              </w:rPr>
              <w:t>LOW</w:t>
            </w:r>
          </w:p>
        </w:tc>
        <w:tc>
          <w:tcPr>
            <w:tcW w:type="dxa" w:w="2707"/>
          </w:tcPr>
          <w:p>
            <w:r/>
            <w:r>
              <w:rPr>
                <w:b/>
                <w:sz w:val="16"/>
              </w:rPr>
              <w:t>Missing CSP Headers</w:t>
            </w:r>
          </w:p>
        </w:tc>
        <w:tc>
          <w:tcPr>
            <w:tcW w:type="dxa" w:w="2707"/>
          </w:tcPr>
          <w:p>
            <w:r/>
            <w:r>
              <w:rPr>
                <w:color w:val="666666"/>
                <w:sz w:val="16"/>
              </w:rPr>
              <w:t>server.py</w:t>
            </w:r>
          </w:p>
        </w:tc>
        <w:tc>
          <w:tcPr>
            <w:tcW w:type="dxa" w:w="2707"/>
          </w:tcPr>
          <w:p>
            <w:r/>
            <w:r>
              <w:rPr>
                <w:sz w:val="16"/>
              </w:rPr>
              <w:t>No Content Security Policy.</w:t>
            </w:r>
          </w:p>
        </w:tc>
      </w:tr>
      <w:tr>
        <w:tc>
          <w:tcPr>
            <w:tcW w:type="dxa" w:w="2707"/>
          </w:tcPr>
          <w:p>
            <w:r/>
            <w:r>
              <w:rPr>
                <w:b/>
                <w:sz w:val="16"/>
              </w:rPr>
              <w:t>AUDIT3-017</w:t>
            </w:r>
          </w:p>
        </w:tc>
        <w:tc>
          <w:tcPr>
            <w:tcW w:type="dxa" w:w="2707"/>
            <w:shd w:val="clear" w:fill="E8F5E9"/>
          </w:tcPr>
          <w:p>
            <w:r/>
            <w:r>
              <w:rPr>
                <w:b/>
                <w:color w:val="16A34A"/>
                <w:sz w:val="16"/>
              </w:rPr>
              <w:t>LOW</w:t>
            </w:r>
          </w:p>
        </w:tc>
        <w:tc>
          <w:tcPr>
            <w:tcW w:type="dxa" w:w="2707"/>
          </w:tcPr>
          <w:p>
            <w:r/>
            <w:r>
              <w:rPr>
                <w:b/>
                <w:sz w:val="16"/>
              </w:rPr>
              <w:t>Missing security.txt</w:t>
            </w:r>
          </w:p>
        </w:tc>
        <w:tc>
          <w:tcPr>
            <w:tcW w:type="dxa" w:w="2707"/>
          </w:tcPr>
          <w:p>
            <w:r/>
            <w:r>
              <w:rPr>
                <w:color w:val="666666"/>
                <w:sz w:val="16"/>
              </w:rPr>
              <w:t>nginx.conf</w:t>
            </w:r>
          </w:p>
        </w:tc>
        <w:tc>
          <w:tcPr>
            <w:tcW w:type="dxa" w:w="2707"/>
          </w:tcPr>
          <w:p>
            <w:r/>
            <w:r>
              <w:rPr>
                <w:sz w:val="16"/>
              </w:rPr>
              <w:t>No vulnerability disclosure.</w:t>
            </w:r>
          </w:p>
        </w:tc>
      </w:tr>
      <w:tr>
        <w:tc>
          <w:tcPr>
            <w:tcW w:type="dxa" w:w="2707"/>
          </w:tcPr>
          <w:p>
            <w:r/>
            <w:r>
              <w:rPr>
                <w:b/>
                <w:sz w:val="16"/>
              </w:rPr>
              <w:t>AUDIT3-018</w:t>
            </w:r>
          </w:p>
        </w:tc>
        <w:tc>
          <w:tcPr>
            <w:tcW w:type="dxa" w:w="2707"/>
            <w:shd w:val="clear" w:fill="E8F5E9"/>
          </w:tcPr>
          <w:p>
            <w:r/>
            <w:r>
              <w:rPr>
                <w:b/>
                <w:color w:val="16A34A"/>
                <w:sz w:val="16"/>
              </w:rPr>
              <w:t>LOW</w:t>
            </w:r>
          </w:p>
        </w:tc>
        <w:tc>
          <w:tcPr>
            <w:tcW w:type="dxa" w:w="2707"/>
          </w:tcPr>
          <w:p>
            <w:r/>
            <w:r>
              <w:rPr>
                <w:b/>
                <w:sz w:val="16"/>
              </w:rPr>
              <w:t>Missing SRI</w:t>
            </w:r>
          </w:p>
        </w:tc>
        <w:tc>
          <w:tcPr>
            <w:tcW w:type="dxa" w:w="2707"/>
          </w:tcPr>
          <w:p>
            <w:r/>
            <w:r>
              <w:rPr>
                <w:color w:val="666666"/>
                <w:sz w:val="16"/>
              </w:rPr>
              <w:t>arie-portal.html</w:t>
            </w:r>
          </w:p>
        </w:tc>
        <w:tc>
          <w:tcPr>
            <w:tcW w:type="dxa" w:w="2707"/>
          </w:tcPr>
          <w:p>
            <w:r/>
            <w:r>
              <w:rPr>
                <w:sz w:val="16"/>
              </w:rPr>
              <w:t>External fonts without integrity.</w:t>
            </w:r>
          </w:p>
        </w:tc>
      </w:tr>
      <w:tr>
        <w:tc>
          <w:tcPr>
            <w:tcW w:type="dxa" w:w="2707"/>
          </w:tcPr>
          <w:p>
            <w:r/>
            <w:r>
              <w:rPr>
                <w:b/>
                <w:sz w:val="16"/>
              </w:rPr>
              <w:t>AUDIT3-019</w:t>
            </w:r>
          </w:p>
        </w:tc>
        <w:tc>
          <w:tcPr>
            <w:tcW w:type="dxa" w:w="2707"/>
            <w:shd w:val="clear" w:fill="E8F5E9"/>
          </w:tcPr>
          <w:p>
            <w:r/>
            <w:r>
              <w:rPr>
                <w:b/>
                <w:color w:val="16A34A"/>
                <w:sz w:val="16"/>
              </w:rPr>
              <w:t>LOW</w:t>
            </w:r>
          </w:p>
        </w:tc>
        <w:tc>
          <w:tcPr>
            <w:tcW w:type="dxa" w:w="2707"/>
          </w:tcPr>
          <w:p>
            <w:r/>
            <w:r>
              <w:rPr>
                <w:b/>
                <w:sz w:val="16"/>
              </w:rPr>
              <w:t>Missing Security Headers</w:t>
            </w:r>
          </w:p>
        </w:tc>
        <w:tc>
          <w:tcPr>
            <w:tcW w:type="dxa" w:w="2707"/>
          </w:tcPr>
          <w:p>
            <w:r/>
            <w:r>
              <w:rPr>
                <w:color w:val="666666"/>
                <w:sz w:val="16"/>
              </w:rPr>
              <w:t>server.py</w:t>
            </w:r>
          </w:p>
        </w:tc>
        <w:tc>
          <w:tcPr>
            <w:tcW w:type="dxa" w:w="2707"/>
          </w:tcPr>
          <w:p>
            <w:r/>
            <w:r>
              <w:rPr>
                <w:sz w:val="16"/>
              </w:rPr>
              <w:t>Missing Permissions-Policy.</w:t>
            </w:r>
          </w:p>
        </w:tc>
      </w:tr>
      <w:tr>
        <w:tc>
          <w:tcPr>
            <w:tcW w:type="dxa" w:w="2707"/>
          </w:tcPr>
          <w:p>
            <w:r/>
            <w:r>
              <w:rPr>
                <w:b/>
                <w:sz w:val="16"/>
              </w:rPr>
              <w:t>AUDIT3-020</w:t>
            </w:r>
          </w:p>
        </w:tc>
        <w:tc>
          <w:tcPr>
            <w:tcW w:type="dxa" w:w="2707"/>
            <w:shd w:val="clear" w:fill="E8F5E9"/>
          </w:tcPr>
          <w:p>
            <w:r/>
            <w:r>
              <w:rPr>
                <w:b/>
                <w:color w:val="16A34A"/>
                <w:sz w:val="16"/>
              </w:rPr>
              <w:t>LOW</w:t>
            </w:r>
          </w:p>
        </w:tc>
        <w:tc>
          <w:tcPr>
            <w:tcW w:type="dxa" w:w="2707"/>
          </w:tcPr>
          <w:p>
            <w:r/>
            <w:r>
              <w:rPr>
                <w:b/>
                <w:sz w:val="16"/>
              </w:rPr>
              <w:t>Error Page Info Disclosure</w:t>
            </w:r>
          </w:p>
        </w:tc>
        <w:tc>
          <w:tcPr>
            <w:tcW w:type="dxa" w:w="2707"/>
          </w:tcPr>
          <w:p>
            <w:r/>
            <w:r>
              <w:rPr>
                <w:color w:val="666666"/>
                <w:sz w:val="16"/>
              </w:rPr>
              <w:t>server.py</w:t>
            </w:r>
          </w:p>
        </w:tc>
        <w:tc>
          <w:tcPr>
            <w:tcW w:type="dxa" w:w="2707"/>
          </w:tcPr>
          <w:p>
            <w:r/>
            <w:r>
              <w:rPr>
                <w:sz w:val="16"/>
              </w:rPr>
              <w:t>Error pages may leak info.</w:t>
            </w:r>
          </w:p>
        </w:tc>
      </w:tr>
    </w:tbl>
    <w:p>
      <w:r>
        <w:br w:type="page"/>
      </w:r>
    </w:p>
    <w:p>
      <w:pPr>
        <w:pStyle w:val="Heading1"/>
      </w:pPr>
      <w:r>
        <w:t>Top 5 Remediation Priorities</w:t>
      </w:r>
    </w:p>
    <w:p>
      <w:r>
        <w:rPr>
          <w:b/>
          <w:sz w:val="22"/>
        </w:rPr>
        <w:t>1. Remove Client-Side Role Switching (AUDIT3-004)</w:t>
      </w:r>
    </w:p>
    <w:p>
      <w:r>
        <w:t>Authorization bypass. Remove Login-as dropdown. Effort: 1 day.</w:t>
      </w:r>
    </w:p>
    <w:p>
      <w:r>
        <w:rPr>
          <w:b/>
          <w:sz w:val="22"/>
        </w:rPr>
        <w:t>2. Move JWTs to Secure Cookies (AUDIT3-002)</w:t>
      </w:r>
    </w:p>
    <w:p>
      <w:r>
        <w:t>Eliminates localStorage XSS vector. Effort: 2 days.</w:t>
      </w:r>
    </w:p>
    <w:p>
      <w:r>
        <w:rPr>
          <w:b/>
          <w:sz w:val="22"/>
        </w:rPr>
        <w:t>3. Add CSRF Token Validation (AUDIT3-003)</w:t>
      </w:r>
    </w:p>
    <w:p>
      <w:r>
        <w:t>Prevents unauthorized state changes. Effort: 3 days.</w:t>
      </w:r>
    </w:p>
    <w:p>
      <w:r>
        <w:rPr>
          <w:b/>
          <w:sz w:val="22"/>
        </w:rPr>
        <w:t>4. Fix XSS in Chat &amp; Dynamic HTML (AUDIT3-001, AUDIT3-007)</w:t>
      </w:r>
    </w:p>
    <w:p>
      <w:r>
        <w:t>Replace innerHTML with textContent. Effort: 2 days.</w:t>
      </w:r>
    </w:p>
    <w:p>
      <w:r>
        <w:rPr>
          <w:b/>
          <w:sz w:val="22"/>
        </w:rPr>
        <w:t>5. Authenticate All Data Loading (AUDIT3-005)</w:t>
      </w:r>
    </w:p>
    <w:p>
      <w:r>
        <w:t>No data before auth completes. Effort: 3 days.</w:t>
      </w:r>
    </w:p>
    <w:p>
      <w:pPr>
        <w:pStyle w:val="Heading1"/>
      </w:pPr>
      <w:r>
        <w:t>Previous Remediation Successes</w:t>
      </w:r>
    </w:p>
    <w:p>
      <w:pPr>
        <w:pStyle w:val="ListBullet"/>
      </w:pPr>
      <w:r>
        <w:t>PIIEncryptor no longer logs encryption key; fails startup if missing</w:t>
      </w:r>
    </w:p>
    <w:p>
      <w:pPr>
        <w:pStyle w:val="ListBullet"/>
      </w:pPr>
      <w:r>
        <w:t>Sumsub simulation mode blocked in production environment</w:t>
      </w:r>
    </w:p>
    <w:p>
      <w:pPr>
        <w:pStyle w:val="ListBullet"/>
      </w:pPr>
      <w:r>
        <w:t>HTTPS enforcement via BaseHandler.prepare() + nginx reverse proxy</w:t>
      </w:r>
    </w:p>
    <w:p>
      <w:pPr>
        <w:pStyle w:val="ListBullet"/>
      </w:pPr>
      <w:r>
        <w:t>security_hardening.py is now a mandatory import (not optional)</w:t>
      </w:r>
    </w:p>
    <w:p>
      <w:pPr>
        <w:pStyle w:val="ListBullet"/>
      </w:pPr>
      <w:r>
        <w:t>AI source tagging complete across all claude_client.py methods</w:t>
      </w:r>
    </w:p>
    <w:p>
      <w:pPr>
        <w:pStyle w:val="ListBullet"/>
      </w:pPr>
      <w:r>
        <w:t>PostgreSQL SSL mode changed to 'require'</w:t>
      </w:r>
    </w:p>
    <w:p>
      <w:pPr>
        <w:pStyle w:val="ListBullet"/>
      </w:pPr>
      <w:r>
        <w:t>S3 presigned URL expiry capped at 3600 seconds</w:t>
      </w:r>
    </w:p>
    <w:p>
      <w:pPr>
        <w:pStyle w:val="ListBullet"/>
      </w:pPr>
      <w:r>
        <w:t>Back office now has proper sign-in page with authentication</w:t>
      </w:r>
    </w:p>
    <w:p>
      <w:pPr>
        <w:pStyle w:val="ListBullet"/>
      </w:pPr>
      <w:r>
        <w:t>Rule-based score breakdown visible to compliance officers</w:t>
      </w:r>
    </w:p>
    <w:p>
      <w:pPr>
        <w:pStyle w:val="ListBullet"/>
      </w:pPr>
      <w:r>
        <w:t>Editable country/sector/entity risk lists in Risk Scoring Model</w:t>
      </w:r>
    </w:p>
    <w:p>
      <w:pPr>
        <w:pStyle w:val="ListBullet"/>
      </w:pPr>
      <w:r>
        <w:t>Resources section with AML manual and regulatory references</w:t>
      </w:r>
    </w:p>
    <w:p>
      <w:pPr>
        <w:pStyle w:val="Heading1"/>
      </w:pPr>
      <w:r>
        <w:t>Conditional GO Criteria</w:t>
      </w:r>
    </w:p>
    <w:p>
      <w:r>
        <w:t>Platform can achieve production status ONLY after: all Critical and High findings are remediated, Medium findings have documented plans, independent security re-audit confirms fixes, third-party penetration test passes, and CISO/Risk Officer provides formal authorization.</w:t>
      </w:r>
    </w:p>
    <w:sectPr w:rsidR="00FC693F" w:rsidRPr="0006063C" w:rsidSect="00034616">
      <w:pgSz w:w="15840" w:h="12240" w:orient="landscape"/>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B2F8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B2F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B2F8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