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EB203" w14:textId="28F498A1" w:rsidR="00F52179" w:rsidRDefault="00A06F60" w:rsidP="00F52179">
      <w:pPr>
        <w:rPr>
          <w:b/>
        </w:rPr>
      </w:pPr>
      <w:r>
        <w:rPr>
          <w:b/>
        </w:rPr>
        <w:t xml:space="preserve">Research Note: </w:t>
      </w:r>
      <w:r w:rsidR="00F52179">
        <w:rPr>
          <w:b/>
        </w:rPr>
        <w:t>The role of birth cohorts in recent mortality trends among Mexicans aged 60 plus</w:t>
      </w:r>
      <w:r w:rsidR="00A00018">
        <w:rPr>
          <w:b/>
        </w:rPr>
        <w:t xml:space="preserve"> in urban and rural areas</w:t>
      </w:r>
      <w:r w:rsidR="00F52179">
        <w:rPr>
          <w:b/>
        </w:rPr>
        <w:t>.</w:t>
      </w:r>
    </w:p>
    <w:p w14:paraId="3B5DC477" w14:textId="77777777" w:rsidR="00206AF4" w:rsidRDefault="00206AF4">
      <w:pPr>
        <w:spacing w:line="360" w:lineRule="auto"/>
        <w:jc w:val="both"/>
      </w:pPr>
    </w:p>
    <w:p w14:paraId="64DE0777" w14:textId="77777777" w:rsidR="00AC6F83" w:rsidRDefault="00AC6F83">
      <w:pPr>
        <w:spacing w:line="360" w:lineRule="auto"/>
        <w:jc w:val="both"/>
      </w:pPr>
    </w:p>
    <w:p w14:paraId="1EC435C3" w14:textId="77777777" w:rsidR="00AC6F83" w:rsidRPr="008F38D3" w:rsidRDefault="00AC6F83" w:rsidP="00AC6F83">
      <w:pPr>
        <w:spacing w:line="360" w:lineRule="auto"/>
        <w:jc w:val="both"/>
        <w:rPr>
          <w:b/>
          <w:bCs/>
        </w:rPr>
      </w:pPr>
      <w:r w:rsidRPr="008F38D3">
        <w:rPr>
          <w:b/>
          <w:bCs/>
        </w:rPr>
        <w:t>Abstract:</w:t>
      </w:r>
    </w:p>
    <w:p w14:paraId="684F3ABA" w14:textId="77777777" w:rsidR="00AC6F83" w:rsidRDefault="00AC6F83" w:rsidP="00AC6F83">
      <w:pPr>
        <w:spacing w:line="360" w:lineRule="auto"/>
        <w:jc w:val="both"/>
      </w:pPr>
    </w:p>
    <w:p w14:paraId="428CD6F3" w14:textId="77777777" w:rsidR="00AC6F83" w:rsidRDefault="00AC6F83" w:rsidP="00AC6F83">
      <w:pPr>
        <w:spacing w:line="360" w:lineRule="auto"/>
        <w:jc w:val="both"/>
      </w:pPr>
    </w:p>
    <w:p w14:paraId="301EF8E7" w14:textId="77777777" w:rsidR="00AC6F83" w:rsidRDefault="00AC6F83" w:rsidP="00AC6F83">
      <w:pPr>
        <w:spacing w:line="360" w:lineRule="auto"/>
        <w:jc w:val="both"/>
      </w:pPr>
      <w:r>
        <w:t>Background: The urban mortality penalty in Mexican adults aged 60 and above has been acknowledged in the late 20th Century, hinting a rural advantage. However, few studies have analyzed mortality trends to address whether birth cohorts were related to such discrepancies.</w:t>
      </w:r>
    </w:p>
    <w:p w14:paraId="2F3F7A7B" w14:textId="77777777" w:rsidR="00AC6F83" w:rsidRDefault="00AC6F83" w:rsidP="00AC6F83">
      <w:pPr>
        <w:spacing w:line="360" w:lineRule="auto"/>
        <w:jc w:val="both"/>
      </w:pPr>
      <w:r>
        <w:t xml:space="preserve">Objective: identify the role of birth cohorts in changes in mortality trends across urban and rural areas in Mexico.  </w:t>
      </w:r>
    </w:p>
    <w:p w14:paraId="314A7BE1" w14:textId="77777777" w:rsidR="00AC6F83" w:rsidRDefault="00AC6F83" w:rsidP="00AC6F83">
      <w:pPr>
        <w:spacing w:line="360" w:lineRule="auto"/>
        <w:jc w:val="both"/>
      </w:pPr>
      <w:r>
        <w:t xml:space="preserve">Methods: We used data from the Mexican Health and Aging Study (MHAS). We reconstructed population death rates and exposures from the survivors of the different cohorts between 2010-2021. We performed a set of age-period-cohort models constraining the cohort dimension to determine the role of non-linear (and fully identifiable) cohort effects in urban and rural mortality for Mexicans aged 60 plus.  </w:t>
      </w:r>
    </w:p>
    <w:p w14:paraId="117F2D40" w14:textId="77777777" w:rsidR="00AC6F83" w:rsidRDefault="00AC6F83" w:rsidP="00AC6F83">
      <w:pPr>
        <w:spacing w:line="360" w:lineRule="auto"/>
        <w:jc w:val="both"/>
      </w:pPr>
      <w:r>
        <w:t>Results: We found non-linear birth cohort effects highlighting a relative risk of mortality 1.28 (1.08-1.54) times higher than the average trend for males who lived in urban areas and were born between 1930 and 1940, although we could not identify a rural/urban gradient over time. For females, the urban penalty dissipated and was reversed since the 2010s, mostly due to strong linear effects but some identified some cohort effects as well, suggesting that women living in rural areas had a mortality 1.26 times higher (1.06-1.51) for cohorts born between 1935 and 1940</w:t>
      </w:r>
    </w:p>
    <w:p w14:paraId="56F7A0CD" w14:textId="77777777" w:rsidR="00AC6F83" w:rsidRDefault="00AC6F83" w:rsidP="00AC6F83">
      <w:pPr>
        <w:spacing w:line="360" w:lineRule="auto"/>
        <w:jc w:val="both"/>
      </w:pPr>
      <w:r>
        <w:t>Contribution: The urban penalty found for males was likely associated with cohort effects, hinting that its dissipation could be the beginning of a new trend, based on causes of death that are more likely to affect younger cohorts.</w:t>
      </w:r>
    </w:p>
    <w:p w14:paraId="74E0CD48" w14:textId="77777777" w:rsidR="00AC6F83" w:rsidRDefault="00AC6F83" w:rsidP="00AC6F83"/>
    <w:p w14:paraId="6F304A2D" w14:textId="77777777" w:rsidR="00AC6F83" w:rsidRDefault="00AC6F83" w:rsidP="00AC6F83">
      <w:r w:rsidRPr="008F38D3">
        <w:rPr>
          <w:b/>
          <w:bCs/>
        </w:rPr>
        <w:t>Keywords:</w:t>
      </w:r>
      <w:r>
        <w:t xml:space="preserve"> Mexico, Birth Cohorts, Urban-Rural Mortality, Aging</w:t>
      </w:r>
    </w:p>
    <w:p w14:paraId="2A9A867A" w14:textId="77777777" w:rsidR="00AC6F83" w:rsidRDefault="00AC6F83" w:rsidP="00AC6F83"/>
    <w:p w14:paraId="0525BFFB" w14:textId="77777777" w:rsidR="00AC6F83" w:rsidRDefault="00AC6F83" w:rsidP="00AC6F83">
      <w:r w:rsidRPr="008F38D3">
        <w:rPr>
          <w:b/>
          <w:bCs/>
        </w:rPr>
        <w:t>Competing interests:</w:t>
      </w:r>
      <w:r>
        <w:t xml:space="preserve"> The authors claim no competing interests</w:t>
      </w:r>
    </w:p>
    <w:p w14:paraId="628EE3C0" w14:textId="77777777" w:rsidR="00AC6F83" w:rsidRDefault="00AC6F83">
      <w:pPr>
        <w:spacing w:line="360" w:lineRule="auto"/>
        <w:jc w:val="both"/>
      </w:pPr>
    </w:p>
    <w:p w14:paraId="1746EE76" w14:textId="77777777" w:rsidR="00206AF4" w:rsidRDefault="00206AF4">
      <w:pPr>
        <w:spacing w:line="360" w:lineRule="auto"/>
        <w:jc w:val="both"/>
      </w:pPr>
    </w:p>
    <w:p w14:paraId="5D708AE3" w14:textId="77777777" w:rsidR="00AC6F83" w:rsidRDefault="00AC6F83">
      <w:pPr>
        <w:spacing w:line="360" w:lineRule="auto"/>
        <w:jc w:val="both"/>
      </w:pPr>
    </w:p>
    <w:p w14:paraId="1736E78E" w14:textId="77777777" w:rsidR="00206AF4" w:rsidRDefault="009E72B6" w:rsidP="00F52179">
      <w:pPr>
        <w:spacing w:line="480" w:lineRule="auto"/>
        <w:jc w:val="both"/>
      </w:pPr>
      <w:r>
        <w:lastRenderedPageBreak/>
        <w:t xml:space="preserve">Introduction: </w:t>
      </w:r>
    </w:p>
    <w:p w14:paraId="305DFF64" w14:textId="3C668424" w:rsidR="00206AF4" w:rsidRDefault="009E72B6" w:rsidP="00F52179">
      <w:pPr>
        <w:spacing w:line="480" w:lineRule="auto"/>
        <w:jc w:val="both"/>
      </w:pPr>
      <w:r>
        <w:t>Mexico</w:t>
      </w:r>
      <w:r w:rsidR="0038392A">
        <w:t xml:space="preserve"> </w:t>
      </w:r>
      <w:r>
        <w:t xml:space="preserve">has experienced a rapid process of population aging due to a </w:t>
      </w:r>
      <w:r w:rsidR="008F73A3">
        <w:t>fast</w:t>
      </w:r>
      <w:r>
        <w:t xml:space="preserve"> pace of mortality and fertility decline when compared to more longevous countries, accelerating population growth and longevity simultaneously</w:t>
      </w:r>
      <w:r w:rsidR="00FA2532">
        <w:t xml:space="preserve"> </w:t>
      </w:r>
      <w:r w:rsidR="00FA2532">
        <w:fldChar w:fldCharType="begin"/>
      </w:r>
      <w:r w:rsidR="00FA2532">
        <w:instrText xml:space="preserve"> ADDIN ZOTERO_ITEM CSL_CITATION {"citationID":"VRs8pu6o","properties":{"formattedCitation":"(Palloni et\\uc0\\u160{}al., 2006; Palloni &amp; Souza, 2013)","plainCitation":"(Palloni et al., 2006; Palloni &amp; Souza, 2013)","noteIndex":0},"citationItems":[{"id":1386,"uris":["http://zotero.org/users/8991183/items/DX8QFTUD"],"itemData":{"id":1386,"type":"article-journal","abstract":"This article introduces a conjecture and reviews partial evidence about peculiarities in the aging of populations in Latin America and the Caribbean (LAC) that may impact future elderly health status. Using Survey on Health and Well-Being of Elders data (SABE; n = 10,902), the authors estimated effects of early childhood conditions on adult diabetes and heart disease. Using Waaler-type surfaces, the authors obtained expected mortality risks for SABE and also U.S. elderly (Health and Retirement System, n = 12,527). Expected mortality risks using Waaler-type surfaces among elderly in LAC reflected excesses supporting our conjecture. There was partial evidence of a relation between various indicators of early childhood nutritional status (knee height, waist-to-hip ratio) and diabetes and even stronger evidence of a relation between rheumatic fever and adult heart disease. There is some evidence, albeit weak, to suggest that the conjecture regarding elderly health status' connection to early conditions has some merit.","container-title":"Journal of Aging and Health","DOI":"10.1177/0898264305285664","ISSN":"0898-2643","issue":"2","journalAbbreviation":"J Aging Health","language":"eng","note":"PMID: 16614340","page":"180-206","source":"PubMed","title":"The tide to come: elderly health in Latin America and the Caribbean","title-short":"The tide to come","volume":"18","author":[{"family":"Palloni","given":"Alberto"},{"family":"McEniry","given":"Mary"},{"family":"Wong","given":"Rebeca"},{"family":"Peláez","given":"Martha"}],"issued":{"date-parts":[["2006",4]]}}},{"id":1958,"uris":["http://zotero.org/users/8991183/items/3KM4773H"],"itemData":{"id":1958,"type":"article-journal","abstract":"Background: The cohorts who will reach age 60 after 2010 in the Latin American and Caribbean region (LAC) are beneficiaries of a massive mortality decline that began as early as 1930. The bulk of this decline is due to the diffusion of low-cost medical technologies that improved recovery rates from infectious diseases. This decline has led to distinct changes in the composition of elderly cohorts, especially as those who could experience as adults the negative effects of adverse early conditions survive to old age.\n\nObjective: Our goal is to compute the bounds for the size of the effects on old-age mortality of changes in cohorts’ composition by their exposure to adverse early conditions. We calculate estimates for countries in the LAC region that span the entire range of the post-1950 mortality decline.\n\nMethods: We use counterfactual p</w:instrText>
      </w:r>
      <w:r w:rsidR="00FA2532" w:rsidRPr="006010C6">
        <w:instrText xml:space="preserve">opulation projections to estimate the bounds of the changes in the composition of cohorts by their exposure to adverse early conditions. These are combined with the empirical effects of adverse early conditions on adult mortality to generate estimates of foregone gains in life expectancy at age 60.\n\nResults: According to somewhat conservative assumptions, life expectancy at age 60 will at best increase much more slowly than in the past, and will at worst reach a steady state or decline. The foregone gains may be as high as 20% of the projected values over a period of 30 to 50 years; i.e., the time it takes for cohorts who reaped the benefits of the secular mortality decline to become extinct.\n\nConclusions: The changing composition of cohorts by early exposures represents a powerful force that could drag down or halt short-run progress in life expectancy at older ages.","container-title":"Demographic Research","DOI":"10.4054/DemRes.2013.29.21","ISSN":"1435-9871","issue":"21","journalAbbreviation":"Demographic Research","page":"543-578","source":"Demographic Research","title":"The fragility of the future and the tug of the past: Longevity in Latin America and the Caribbean","title-short":"The fragility of the future and the tug of the past","volume":"29","author":[{"family":"Palloni","given":"Alberto"},{"family":"Souza","given":"Laeticia"}],"issued":{"date-parts":[["2013",9,24]]}}}],"schema":"https://github.com/citation-style-language/schema/raw/master/csl-citation.json"} </w:instrText>
      </w:r>
      <w:r w:rsidR="00FA2532">
        <w:fldChar w:fldCharType="separate"/>
      </w:r>
      <w:r w:rsidR="00FA2532" w:rsidRPr="006010C6">
        <w:t>(Palloni et al., 2006; Palloni &amp; Souza, 2013)</w:t>
      </w:r>
      <w:r w:rsidR="00FA2532">
        <w:fldChar w:fldCharType="end"/>
      </w:r>
      <w:r w:rsidRPr="006010C6">
        <w:t xml:space="preserve">. </w:t>
      </w:r>
      <w:r w:rsidR="008F73A3">
        <w:t>Despite</w:t>
      </w:r>
      <w:r>
        <w:t xml:space="preserve"> </w:t>
      </w:r>
      <w:r w:rsidR="008F73A3">
        <w:t>that,</w:t>
      </w:r>
      <w:r>
        <w:t xml:space="preserve"> not all individuals have the same opportunities to live long and healthy lives. A differential allocation of wealth, education, location, and other key resources among a given population translates </w:t>
      </w:r>
      <w:r w:rsidR="00D70FC0">
        <w:t>into</w:t>
      </w:r>
      <w:r>
        <w:t xml:space="preserve"> an uneven distribution of </w:t>
      </w:r>
      <w:r w:rsidR="00D70FC0">
        <w:t>health</w:t>
      </w:r>
      <w:r w:rsidR="00723D24">
        <w:t xml:space="preserve"> </w:t>
      </w:r>
      <w:r w:rsidR="00723D24">
        <w:fldChar w:fldCharType="begin"/>
      </w:r>
      <w:r w:rsidR="00723D24">
        <w:instrText xml:space="preserve"> ADDIN ZOTERO_ITEM CSL_CITATION {"citationID":"01LfhXwj","properties":{"formattedCitation":"(Graham, 2004)","plainCitation":"(Graham, 2004)","noteIndex":0},"citationItems":[{"id":2340,"uris":["http://zotero.org/users/8991183/items/VGCNIX4W"],"itemData":{"id":2340,"type":"article-journal","abstract":"Public health policy in older industrialized societies is being reconfigured to improve population health and to address inequalities in the social distribution of health. The concept of social determinants is central to these policies, with tackling the social influences on health seen as a way to reduce health inequalities. But the social factors promoting and undermining the health of individuals and populations should not be confused with the social processes underlying their unequal distribution. This distinction is important because, despite better health and improvement in health determinants, social disparities persist. The article argues that more emphasis on social inequalities is required for a determinants-oriented approach to be able to inform policies to address health inequalities.","container-title":"The Milbank Quarterly","DOI":"10.1111/j.0887-378X.2004.00303.x","ISSN":"0887-378X","issue":"1","journalAbbreviation":"Milbank Q","note":"PMID: 15016245\nPMCID: PMC2690205","page":"101-124","source":"PubMed Central","title":"Social Determinants and Their Unequal Distribution: Clarifying Policy Understandings","title-short":"Social Determinants and Their Unequal Distribution","volume":"82","author":[{"family":"Graham","given":"Hilary"}],"issued":{"date-parts":[["2004",3]]}}}],"schema":"https://github.com/citation-style-language/schema/raw/master/csl-citation.json"} </w:instrText>
      </w:r>
      <w:r w:rsidR="00723D24">
        <w:fldChar w:fldCharType="separate"/>
      </w:r>
      <w:r w:rsidR="00723D24" w:rsidRPr="00723D24">
        <w:t>(Graham, 2004)</w:t>
      </w:r>
      <w:r w:rsidR="00723D24">
        <w:fldChar w:fldCharType="end"/>
      </w:r>
      <w:r>
        <w:t xml:space="preserve">. In Latin America, improvements </w:t>
      </w:r>
      <w:r w:rsidR="00D70FC0">
        <w:t>in</w:t>
      </w:r>
      <w:r>
        <w:t xml:space="preserve"> living conditions across space have been unequal, historically favoring individuals who lived in cities</w:t>
      </w:r>
      <w:r w:rsidR="00723D24">
        <w:t xml:space="preserve"> </w:t>
      </w:r>
      <w:r w:rsidR="00723D24">
        <w:fldChar w:fldCharType="begin"/>
      </w:r>
      <w:r w:rsidR="00723D24">
        <w:instrText xml:space="preserve"> ADDIN ZOTERO_ITEM CSL_CITATION {"citationID":"WHtpF1z5","properties":{"formattedCitation":"(Curto de Casas, 1993)","plainCitation":"(Curto de Casas, 1993)","noteIndex":0},"citationItems":[{"id":1320,"uris":["http://zotero.org/users/8991183/items/RB5CME56"],"itemData":{"id":1320,"type":"article-journal","abstract":"This paper is an attempt to synthesize several models of health and levels of affluence in Latin America. An analysis is accomplished wherein various countries and regions of Latin America are classified for health purposes as either products of a poverty model or a wealth model. Variables utilized include: mortality rates in preschool children and infants; elderly mortality; life expectancy; and overall causes of death. All three of the general models can be found in different parts of Latin America. More developed countries and regions tend to approximate the wealth model where chronic and degenerative diseases dominate. Still, while life expectations are shorter in countries and regions with lower levels of development, some elderly are afflicted by chronic and degenerative diseases.","collection-title":"Special Issue Geographical Equalities of Mortality in Developing Countries","container-title":"Social Science &amp; Medicine","DOI":"10.1016/0277-9536(93)90227-U","ISSN":"0277-9536","issue":"10","journalAbbreviation":"Social Science &amp; Medicine","page":"1349-1355","source":"ScienceDirect","title":"Geographical inequalities in mortality in Latin America","volume":"36","author":[{"family":"Curto de Casas","given":"Susana Isabel"}],"issued":{"date-parts":[["1993",5,1]]}}}],"schema":"https://github.com/citation-style-language/schema/raw/master/csl-citation.json"} </w:instrText>
      </w:r>
      <w:r w:rsidR="00723D24">
        <w:fldChar w:fldCharType="separate"/>
      </w:r>
      <w:r w:rsidR="00723D24" w:rsidRPr="00723D24">
        <w:t>(Curto de Casas, 1993)</w:t>
      </w:r>
      <w:r w:rsidR="00723D24">
        <w:fldChar w:fldCharType="end"/>
      </w:r>
      <w:r>
        <w:t>.</w:t>
      </w:r>
      <w:r w:rsidR="00723D24">
        <w:t xml:space="preserve"> </w:t>
      </w:r>
      <w:r w:rsidR="008D28C2">
        <w:t>Environment</w:t>
      </w:r>
      <w:r>
        <w:t xml:space="preserve"> is a key determinant</w:t>
      </w:r>
      <w:r w:rsidR="0087492C">
        <w:t xml:space="preserve"> </w:t>
      </w:r>
      <w:r w:rsidR="008D28C2">
        <w:t>in establishing</w:t>
      </w:r>
      <w:r w:rsidR="0087492C">
        <w:t xml:space="preserve"> inequalities in health </w:t>
      </w:r>
      <w:r w:rsidR="001A3AC4">
        <w:t xml:space="preserve"> </w:t>
      </w:r>
      <w:r w:rsidR="0087492C">
        <w:fldChar w:fldCharType="begin"/>
      </w:r>
      <w:r w:rsidR="0087492C">
        <w:instrText xml:space="preserve"> ADDIN ZOTERO_ITEM CSL_CITATION {"citationID":"5kBi8bgT","properties":{"formattedCitation":"(Dahlgren &amp; Whitehead, 2021; Lynch et\\uc0\\u160{}al., 2000)","plainCitation":"(Dahlgren &amp; Whitehead, 2021; Lynch et al., 2000)","noteIndex":0},"citationItems":[{"id":2322,"uris":["http://zotero.org/users/8991183/items/NGGYE84Q"],"itemData":{"id":2322,"type":"article-journal","abstract":"This year marks the 30th anniversary of the Dahlgren and Whitehead model of the main determinants of health, sometimes known as ‘The Rainbow Model’. In this article, we reflect on developments over those thirty years before going on to look to the future. We start by telling the story of our model’s idiosyncratic journey from initial rejection to worldwide acclaim. We reflect on the many ways in which the model has been used over the years and why it has proved illuminating for people in so many different positions. It is equally important to understand what it does not do and what it was never intended to do, as sometimes the conceptual debate gets side-tracked by mistaken assumptions. We take some space to outline how we ourselves use the model with the complementary Diderichsen Framework to explain the pathways and mechanisms by which the known determinants of health bring about the social gradients in health that are observed within countries. We conclude by looking to the future and what further needs to be done to capture insights for action on the determinants and drivers of health and of growing inequalities in the post-pandemic world.","container-title":"Public Health","DOI":"10.1016/j.puhe.2021.08.009","ISSN":"0033-3506","journalAbbreviation":"Public Health","language":"en","page":"20-24","source":"ScienceDirect","title":"The Dahlgren-Whitehead model of health determinants: 30 years on and still chasing rainbows","title-short":"The Dahlgren-Whitehead model of health determinants","volume":"199","author":[{"family":"Dahlgren","given":"Göran"},{"family":"Whitehead","given":"Margaret"}],"issued":{"date-parts":[["2021",10,1]]}}},{"id":1552,"uris":["http://zotero.org/users/8991183/items/ZX25PM79"],"itemData":{"id":1552,"type":"article-journal","abstract":"Income inequality has generally been associated with differences in health. A psychosocial interpretation of health inequalities, in terms of perceptions of relative disadvantage and the psychological consequences of inequality raises several conceptual and empirical problems. Income inequality is accompanied by many differences in conditions of life at the individual and population levels, which may adversely influence health. Interpretation of links between income inequality and health must begin with the structural causes, of inequalities, and not just locus on perceptions of that inequality. Reducing health inequalities and improving public health in the 21st century requires strategic investment in neo-material conditions via more equitable distribution of public and private resources.","container-title":"British Medical Journal","DOI":"10.1136/bmj.320.7243.1200","issue":"7243","note":"publisher: BMJ Publishing Group","page":"1200-1204","title":"Income inequality and mortality: Importance to health of individual income, psychosocial environment, or material conditions","volume":"320","author":[{"family":"Lynch","given":"John W."},{"family":"Smith","given":"George Davey"},{"family":"Kaplan","given":"George A."},{"family":"House","given":"James S."}],"issued":{"date-parts":[["2000",4]]}}}],"schema":"https://github.com/citation-style-language/schema/raw/master/csl-citation.json"} </w:instrText>
      </w:r>
      <w:r w:rsidR="0087492C">
        <w:fldChar w:fldCharType="separate"/>
      </w:r>
      <w:r w:rsidR="0087492C" w:rsidRPr="0087492C">
        <w:t>(Dahlgren &amp; Whitehead, 2021; Lynch et al., 2000)</w:t>
      </w:r>
      <w:r w:rsidR="0087492C">
        <w:fldChar w:fldCharType="end"/>
      </w:r>
      <w:r w:rsidR="001A3AC4">
        <w:t xml:space="preserve">. </w:t>
      </w:r>
      <w:r>
        <w:t>This results in a health gradient mostly driven by social aspects</w:t>
      </w:r>
      <w:r w:rsidR="00D70FC0">
        <w:t xml:space="preserve"> </w:t>
      </w:r>
      <w:r>
        <w:t>rather than biological ones</w:t>
      </w:r>
      <w:r w:rsidR="001A3AC4">
        <w:t xml:space="preserve"> </w:t>
      </w:r>
      <w:r w:rsidR="001A3AC4">
        <w:fldChar w:fldCharType="begin"/>
      </w:r>
      <w:r w:rsidR="001A3AC4">
        <w:instrText xml:space="preserve"> ADDIN ZOTERO_ITEM CSL_CITATION {"citationID":"8wBv0dlO","properties":{"formattedCitation":"(Braveman et\\uc0\\u160{}al., 2011; Marmot, 2005)","plainCitation":"(Braveman et al., 2011; Marmot, 2005)","noteIndex":0},"citationItems":[{"id":2338,"uris":["http://zotero.org/users/8991183/items/RD46PT2F"],"itemData":{"id":2338,"type":"article-journal","abstract":"In the United States, awareness is increasing that medical care alone cannot adequately improve health overall or reduce health disparities without also addressing where and how people live. A critical mass of relevant knowledge has accumulated, documenting associations, exploring pathways and biological mechanisms, and providing a previously unavailable scientific foundation for appreciating the role of social factors in health. We review current knowledge about health effects of social (including economic) factors, knowledge gaps, and research priorities, focusing on upstream social determinants-including economic resources, education, and racial discrimination-that fundamentally shape the downstream determinants, such as behaviors, targeted by most interventions. Research priorities include measuring social factors better, monitoring social factors and health relative to policies, examining health effects of social factors across lifetimes and generations, incrementally elucidating pathways through knowledge linkage, testing multidimensional interventions, and addressing political will as a key barrier to translating knowledge into action.","container-title":"Annual Review of Public Health","DOI":"10.1146/annurev-publhealth-031210-101218","ISSN":"1545-2093","journalAbbreviation":"Annu Rev Public Health","language":"eng","note":"PMID: 21091195","page":"381-398","source":"PubMed","title":"The social determinants of health: coming of age","title-short":"The social determinants of health","volume":"32","author":[{"family":"Braveman","given":"Paula"},{"family":"Egerter","given":"Susan"},{"family":"Williams","given":"David R."}],"issued":{"date-parts":[["2011"]]}}},{"id":1606,"uris":["http://zotero.org/users/8991183/items/RYHMQPY4"],"itemData":{"id":1606,"type":"article-journal","abstract":"The gross inequalities in health that we see within and between countries present a challenge to the world. That there should be a spread of life expectancy of 48 years among countries and 20 years or more within countries is not inevitable. A burgeoning volume of research identifies social factors at the root of much of these inequalities in health. Social determinants are relevant to communicable and non-communicable disease alike. Health status, therefore, should be of concern to policy makers in every sector, not solely those involved in health policy. As a response to this global challenge, WHO is launching a Commission on Social Determinants of Health, which will review the evidence, raise societal debate, and recommend policies with the goal of improving health of the world's most vulnerable people. A major thrust of the Commission is turning public-health knowledge into political action.","container-title":"Lancet","DOI":"10.1016/S0140-6736(05)71146-6","issue":"9464","note":"publisher: Elsevier B.V.","page":"1099-1104","title":"Social determinants of health inequalities","volume":"365","author":[{"family":"Marmot","given":"Michael"}],"issued":{"date-parts":[["2005",3]]}}}],"schema":"https://github.com/citation-style-language/schema/raw/master/csl-citation.json"} </w:instrText>
      </w:r>
      <w:r w:rsidR="001A3AC4">
        <w:fldChar w:fldCharType="separate"/>
      </w:r>
      <w:r w:rsidR="001A3AC4" w:rsidRPr="001A3AC4">
        <w:t>(Braveman et al., 2011; Marmot, 2005)</w:t>
      </w:r>
      <w:r w:rsidR="001A3AC4">
        <w:fldChar w:fldCharType="end"/>
      </w:r>
      <w:r>
        <w:t xml:space="preserve">. However, the direction </w:t>
      </w:r>
      <w:r w:rsidR="000D690F">
        <w:t>of</w:t>
      </w:r>
      <w:r>
        <w:t xml:space="preserve"> the health gradient</w:t>
      </w:r>
      <w:r w:rsidR="000D690F">
        <w:t xml:space="preserve"> may vary</w:t>
      </w:r>
      <w:r>
        <w:t xml:space="preserve">. </w:t>
      </w:r>
      <w:r w:rsidR="000D690F">
        <w:t>Sometimes</w:t>
      </w:r>
      <w:r>
        <w:t xml:space="preserve"> individuals who live in urban areas present a higher mortality than </w:t>
      </w:r>
      <w:r w:rsidR="008D28C2">
        <w:t xml:space="preserve">their </w:t>
      </w:r>
      <w:r>
        <w:t>rural counterparts despite better access to health care</w:t>
      </w:r>
      <w:r w:rsidR="000D690F">
        <w:t xml:space="preserve"> (urban penalty)</w:t>
      </w:r>
      <w:r>
        <w:t xml:space="preserve">, but a higher exposure to other risks </w:t>
      </w:r>
      <w:r w:rsidR="001A3AC4">
        <w:fldChar w:fldCharType="begin"/>
      </w:r>
      <w:r w:rsidR="001A3AC4">
        <w:instrText xml:space="preserve"> ADDIN ZOTERO_ITEM CSL_CITATION {"citationID":"n2bk91hO","properties":{"formattedCitation":"(Gould, 1998; Reher, 2001)","plainCitation":"(Gould, 1998; Reher, 2001)","noteIndex":0},"citationItems":[{"id":4211,"uris":["http://zotero.org/users/8991183/items/WMTIV9WC"],"itemData":{"id":4211,"type":"article-journal","abstract":"This paper reviews trends in rural/urban under-5 mortality differentials in Sub-Saharan Africa in historical perspective, with particular attention to the case of Kenya. The rural/urban mortality gap has narrowed within the last half-century, but while this was largely due to rapidly falling rural infant and childhood mortality over most of the period, in recent years it has been due primarily to a stalling and even upturn in urban under-5 mortality as urban economic and environmental conditions have sharply deteriorated in rapidly growing cities. Policy attention and resources need to be directed to large urban areas to prevent further deterioration of urban mortality and associated health conditions.","container-title":"Health &amp; Place","DOI":"10.1016/S1353-8292(98)00009-4","ISSN":"1353-8292","issue":"2","journalAbbreviation":"Health &amp; Place","page":"171-181","source":"ScienceDirect","title":"African mortality and the new `urban penalty'","volume":"4","author":[{"family":"Gould","given":"W. T. S."}],"issued":{"date-parts":[["1998",6,1]]}}},{"id":4195,"uris":["http://zotero.org/users/8991183/items/ZZDQ7CHI"],"itemData":{"id":4195,"type":"article-journal","container-title":"International Journal of Population Geography","DOI":"doi/abs/10.1002/ijpg.212","page":"105-127","title":"In search of the ‘urban penalty’: exploring urban and rural mortality patterns in Spain during the demographic transition","volume":"7","author":[{"family":"Reher","given":"David"}],"issued":{"date-parts":[["2001"]]}}}],"schema":"https://github.com/citation-style-language/schema/raw/master/csl-citation.json"} </w:instrText>
      </w:r>
      <w:r w:rsidR="001A3AC4">
        <w:fldChar w:fldCharType="separate"/>
      </w:r>
      <w:r w:rsidR="001A3AC4" w:rsidRPr="001A3AC4">
        <w:t>(Gould, 1998; Reher, 2001)</w:t>
      </w:r>
      <w:r w:rsidR="001A3AC4">
        <w:fldChar w:fldCharType="end"/>
      </w:r>
      <w:r>
        <w:t xml:space="preserve">. </w:t>
      </w:r>
      <w:r w:rsidR="00B918B2">
        <w:t xml:space="preserve">Rural areas often show higher mortality due to greater material deprivation </w:t>
      </w:r>
      <w:r w:rsidR="00C002E2">
        <w:fldChar w:fldCharType="begin"/>
      </w:r>
      <w:r w:rsidR="008D28C2">
        <w:instrText xml:space="preserve"> ADDIN ZOTERO_ITEM CSL_CITATION {"citationID":"YPuyLKEX","properties":{"formattedCitation":"(Cosby et\\uc0\\u160{}al., 2008, 2019; Garcia, 2020; Murray et\\uc0\\u160{}al., 2006)","plainCitation":"(Cosby et al., 2008, 2019; Garcia, 2020; Murray et al., 2006)","dontUpdate":true,"noteIndex":0},"citationItems":[{"id":4202,"uris":["http://zotero.org/users/8991183/items/J42TY23W"],"itemData":{"id":4202,"type":"article-journal","abstract":"We discovered an emerging non-metropolitan mortality penalty by contrasting 37 years of age-adjusted mortality rates for metropolitan versus nonmetropolitan US counties. During the 1980s, annual metropolitan–nonmetropolitan differences averaged 6.2 excess deaths per 100000 nonmetropolitan population, or approximately 3600 excess deaths; however, by 2000 to 2004, the difference had increased more than 10 times to average 71.7 excess deaths, or approximately 35 000 excess deaths. We recommend that research be undertaken to evaluate and utilize our preliminary findings of an emerging US nonmetropolitan mortality penalty.","container-title":"American Journal of Public Health","DOI":"10.2105/AJPH.2007.123778","ISSN":"0090-0036","issue":"8","journalAbbreviation":"Am J Public Health","note":"PMID: 18556611\nPMCID: PMC2446448","page":"1470-1472","source":"PubMed Central","title":"Preliminary Evidence for an Emerging Nonmetropolitan Mortality Penalty in the United States","volume":"98","author":[{"family":"Cosby","given":"Arthur G."},{"family":"Neaves","given":"Tonya T."},{"family":"Cossman","given":"Ronald E."},{"family":"Cossman","given":"Jeralynn S."},{"family":"James","given":"Wesley L."},{"family":"Feierabend","given":"Neal"},{"family":"Mirvis","given":"David M."},{"family":"Jones","given":"Carol A."},{"family":"Farrigan","given":"Tracey"}],"issued":{"date-parts":[["2008",8]]}}},{"id":4196,"uris":["http://zotero.org/users/8991183/items/ZXU534GA"],"itemData":{"id":4196,"type":"article-journal","abstract":"Objectives. To examine 47 years of US urban and rural mortality trends at the county level, controlling for effects of education, income, poverty, and race., Methods. We obtained (1) Centers for Disease Control and Prevention WONDER (Wide-ranging ONline Data for Epidemiologic Research) data (1970–2016) on 104 million deaths; (2) US Census data on education, poverty, and race; and (3) Bureau of Economic Analysis data on income. We calculated ordinary least square regression models, including interaction models, for each year. We graphed standardized parameter estimates for 47 years., Results. Rural–urban mortality disparities increased from the mid-1980s through 2016. We found education, race, and rurality to be strong predictors; we found strong interactions between percentage poverty and percentage rural, indicating that the largest penalty was in high-poverty, rural counties., Conclusions. The rural–urban mortality disparity was persistent, growing, and large when compared to other place-based disparities. The penalty had evolved into a high-poverty, rural penalty that rivaled the effects of education and exceeded the effects of race by 2016., Public Health Implications. Targeting public health programs that focus on high-poverty, rural locales is a promising strategy for addressing disparities in mortality.","container-title":"American Journal of Public Health","DOI":"10.2105/AJPH.2018.304787","ISSN":"0090-0036","issue":"1","journalAbbreviation":"Am J Public Health","note":"PMID: 30496008\nPMCID: PMC6301407","page":"155-162","source":"PubMed Central","title":"Growth and Persistence of Place-Based Mortality in the United States: The Rural Mortality Penalty","title-short":"Growth and Persistence of Place-Based Mortality in the United States","volume":"109","author":[{"family":"Cosby","given":"Arthur G."},{"family":"McDoom-Echebiri","given":"M. Maya"},{"family":"James","given":"Wesley"},{"family":"Khandekar","given":"Hasna"},{"family":"Brown","given":"Willie"},{"family":"Hanna","given":"Heather L."}],"issued":{"date-parts":[["2019",1]]}}},{"id":1940,"uris":["http://zotero.org/users/8991183/items/T4FAH85E"],"itemData":{"id":1940,"type":"article-journal","abstract":"Background 205 2.1 Urban–rural differentials in mortality 205 2.2 Urbanization and mortality in Latin America 207 3 Data and methods 210 3.1 Settings 210 3.2 Indirect methods using census data 214 3.3 Direct estimations in vital statistics 215 3.4 Infant mortality estimates 217 3.5 Analysing convergence/divergence in IMR differentials 218 4\nResults 218 4.1 Infant mortality and urbanization 218 4.2 Group of cities and urban–rural estimates 220 4.3 Group of cities and urban–rural gaps 222 4.4 Convergence as a process 225 5 Discussion 227 6\nConclusions","container-title":"Demographic Research","DOI":"10.4054/DemRes.2020.42.8","ISSN":"1435-9871","journalAbbreviation":"DemRes","language":"en","page":"203-244","source":"DOI.org (Crossref)","title":"Urban–rural differentials in Latin American infant mortality","volume":"42","author":[{"family":"Garcia","given":"Jenny"}],"issued":{"date-parts":[["2020",2,12]]}}},{"id":4199,"uris":["http://zotero.org/users/8991183/items/ER5SSWUV"],"itemData":{"id":4199,"type":"article-journal","abstract":"US mortality rates were calculated according to \"race-county\" units and divided into the \"eight Americas\", across which there are enormous disparities in life expectancy.","container-title":"PLoS Medicine","DOI":"10.1371/journal.pmed.0030260","ISSN":"1549-1277","issue":"9","journalAbbreviation":"PLoS Med","note":"PMID: 16968116\nPMCID: PMC1564165","page":"e260","source":"PubMed Central","title":"Eight Americas: Investigating Mortality Disparities across Races, Counties, and Race-Counties in the United States","title-short":"Eight Americas","volume":"3","author":[{"family":"Murray","given":"Christopher J. L"},{"family":"Kulkarni","given":"Sandeep C"},{"family":"Michaud","given":"Catherine"},{"family":"Tomijima","given":"Niels"},{"family":"Bulzacchelli","given":"Maria T"},{"family":"Iandiorio","given":"Terrell J"},{"family":"Ezzati","given":"Majid"}],"issued":{"date-parts":[["2006",9]]}}}],"schema":"https://github.com/citation-style-language/schema/raw/master/csl-citation.json"} </w:instrText>
      </w:r>
      <w:r w:rsidR="00C002E2">
        <w:fldChar w:fldCharType="separate"/>
      </w:r>
      <w:r w:rsidR="00C002E2" w:rsidRPr="00356D8D">
        <w:t>(Cosby et al., 2008, 2019; García</w:t>
      </w:r>
      <w:r w:rsidR="00C002E2" w:rsidRPr="00C002E2">
        <w:t>, 2020; Murray et al., 2006)</w:t>
      </w:r>
      <w:r w:rsidR="00C002E2">
        <w:fldChar w:fldCharType="end"/>
      </w:r>
      <w:r w:rsidR="00C002E2" w:rsidRPr="00C002E2">
        <w:t>.</w:t>
      </w:r>
      <w:r w:rsidRPr="00C002E2">
        <w:t xml:space="preserve"> </w:t>
      </w:r>
    </w:p>
    <w:p w14:paraId="5E5DB000" w14:textId="77777777" w:rsidR="00236ED6" w:rsidRPr="00C002E2" w:rsidRDefault="00236ED6" w:rsidP="00F52179">
      <w:pPr>
        <w:spacing w:line="480" w:lineRule="auto"/>
        <w:jc w:val="both"/>
      </w:pPr>
    </w:p>
    <w:p w14:paraId="314FCE7B" w14:textId="1A96828B" w:rsidR="00206AF4" w:rsidRDefault="002C1159" w:rsidP="00F52179">
      <w:pPr>
        <w:spacing w:line="480" w:lineRule="auto"/>
        <w:ind w:firstLine="720"/>
        <w:jc w:val="both"/>
      </w:pPr>
      <w:r>
        <w:t>P</w:t>
      </w:r>
      <w:r w:rsidR="009E72B6">
        <w:t>revious studies have found in Mexico a steady gradient over time favoring individuals</w:t>
      </w:r>
      <w:r w:rsidR="008A2BC4">
        <w:t xml:space="preserve"> aged 60 and above</w:t>
      </w:r>
      <w:r w:rsidR="009E72B6">
        <w:t xml:space="preserve"> </w:t>
      </w:r>
      <w:r w:rsidR="008A2BC4">
        <w:t>who</w:t>
      </w:r>
      <w:r w:rsidR="009E72B6">
        <w:t xml:space="preserve"> live</w:t>
      </w:r>
      <w:r w:rsidR="0078777D">
        <w:t>d</w:t>
      </w:r>
      <w:r w:rsidR="009E72B6">
        <w:t xml:space="preserve"> in areas under 100000 inhabitants</w:t>
      </w:r>
      <w:r w:rsidR="00C002E2">
        <w:t xml:space="preserve"> </w:t>
      </w:r>
      <w:r w:rsidR="00C002E2">
        <w:fldChar w:fldCharType="begin"/>
      </w:r>
      <w:r w:rsidR="00356D8D">
        <w:instrText xml:space="preserve"> ADDIN ZOTERO_ITEM CSL_CITATION {"citationID":"qAwXPML4","properties":{"formattedCitation":"(Lozano-Ascencio et\\uc0\\u160{}al., 1996; Mart\\uc0\\u237{}nez-T\\uc0\\u233{}llez et\\uc0\\u160{}al., 2023; Rosero-Bixby, 2018)","plainCitation":"(Lozano-Ascencio et al., 1996; Martínez-Téllez et al., 2023; Rosero-Bixby, 2018)","noteIndex":0},"citationItems":[{"id":4505,"uris":["http://zotero.org/users/8991183/items/9RLTYZYH"],"itemData":{"id":4505,"type":"article-journal","abstract":"Objective. To estimate the disability adjusted life years lost (DALYs) in population over 60 years of age in Mexico during 1994. Material and methods. Years of life lost due to premature mortality (YLL) and years lived with disabil- ity (YLD) were estimated for 108 diseases, both sexes, and 32 states of the Mexican Republic divided in rural and urban areas in the population over 60 years of age, using the methodology originally proposed by Murray and Ló- pez adapted to specific local characteristics. The inputs used were: mortality statistics for 1994 (after corrections of under-registration and missclassification), statistics on incidence and prevalence from local epidemiological stud- ies, national health surveys and estimates by the authors. Results. During 1994 the Mexican population over 60 years of age lost 1.8 million DALYs, 59% of which were YLL while 41% were YLD. Most of the burden of disease is due to noncommunicable diseases. The principal health needs of the elderly in Mexico can be divided in two groups: a) those that traditionally are frequent in this age group, such as ischaemic heart disease, diabetes, stroke and b) disabling diseases such as dementia, falls and arthritis as the most important. Conclusions. The use of composite indicators such as DALYs to assess health","container-title":"Salud Publica Mex","journalAbbreviation":"Salud Publica Mex","source":"ResearchGate","title":"El peso de la enfermedad en adultos mayores, México 1994","volume":"38","author":[{"family":"Lozano-Ascencio","given":"Rafael"},{"family":"Frenk","given":"Julio"},{"family":"González","given":"Miguel"}],"issued":{"date-parts":[["1996",1,1]]}}},{"id":1324,"uris":["http://zotero.org/users/8991183/items/FJ8ULH8X"],"itemData":{"id":1324,"type":"article-journal","abstract":"INTRODUCTION: Mortality is affected by several factors, including the place of residence. Several studies have found a gap in mortality between urban and rural residents. This study aimed to describe adjusted mortality rates in urban and rural areas of Mexico.\nMETHODS: Adjusted mortality rate per 100 000 inhabitants was estimated in urban and rural areas of Mexico, were grouped by sex, age, and main cause of death. Trend analysis was performed with a logarithmic regression of adjusted rates.\nRESULTS: Mortality was higher in urban (622.1/100 000 inhabitants) than rural (549.5/100 000 inhabitants) areas of Mexico. Males showed the highest mortality rate in both studied areas, urban and rural (737.8 and 634.4/100 000 </w:instrText>
      </w:r>
      <w:r w:rsidR="00356D8D" w:rsidRPr="00356D8D">
        <w:rPr>
          <w:lang w:val="es-AR"/>
        </w:rPr>
        <w:instrText xml:space="preserve">inhabitants respectively). A significant annual decrease of 0.5% in mortality rates was observed in both areas.\nCONCLUSION: In Mexico, there is a gap in mortality rates based on individuals' place of residence. Those who live in urban areas present the highest mortality rates.","container-title":"Rural and Remote Health","DOI":"10.22605/RRH7833","ISSN":"1445-6354","issue":"4","journalAbbreviation":"Rural Remote Health","language":"eng","note":"PMID: 38091627","page":"7833","source":"PubMed","title":"Mortality in residents of the urban and rural areas of Mexico, 2002-2019","volume":"23","author":[{"family":"Martínez-Téllez","given":"Debanhi B."},{"family":"Martínez-Calderón","given":"Evelyn E."},{"family":"Esquivel-Ferriño","given":"Patricia C."},{"family":"Cantú-Cardenas","given":"Lucia G."},{"family":"González-Santiago","given":"Omar"}],"issued":{"date-parts":[["2023",12]]}}},{"id":1371,"uris":["http://zotero.org/users/8991183/items/PXW4T66I"],"itemData":{"id":1371,"type":"article-journal","abstract":"Volume 38 - Article 3 | Pages 95–108","container-title":"Demographic Research","ISSN":"1435-9871","language":"en","page":"95-108","source":"www.demographic-research.org","title":"High life expectancy and reversed socioeconomic gradients of elderly people in Mexico and Costa Rica","volume":"38","author":[{"family":"Rosero-Bixby","given":"Luis"}],"issued":{"date-parts":[["2018",1,5]]}}}],"schema":"https://github.com/citation-style-language/schema/raw/master/csl-citation.json"} </w:instrText>
      </w:r>
      <w:r w:rsidR="00C002E2">
        <w:fldChar w:fldCharType="separate"/>
      </w:r>
      <w:r w:rsidR="00356D8D" w:rsidRPr="00356D8D">
        <w:rPr>
          <w:lang w:val="es-AR"/>
        </w:rPr>
        <w:t>(Lozano-Ascencio et al., 1996; Martínez-Téllez et al., 2023; Rosero-Bixby, 2018)</w:t>
      </w:r>
      <w:r w:rsidR="00C002E2">
        <w:fldChar w:fldCharType="end"/>
      </w:r>
      <w:r w:rsidR="009E72B6" w:rsidRPr="00356D8D">
        <w:rPr>
          <w:lang w:val="es-AR"/>
        </w:rPr>
        <w:t xml:space="preserve">. </w:t>
      </w:r>
      <w:r w:rsidR="002B232F" w:rsidRPr="002B232F">
        <w:t>An urban penalty was also found in</w:t>
      </w:r>
      <w:r w:rsidR="002B232F">
        <w:t xml:space="preserve"> </w:t>
      </w:r>
      <w:r w:rsidR="009E72B6" w:rsidRPr="002B232F">
        <w:t>Brazil</w:t>
      </w:r>
      <w:r w:rsidR="00EB10EE" w:rsidRPr="002B232F">
        <w:t xml:space="preserve"> </w:t>
      </w:r>
      <w:r w:rsidR="00EB10EE">
        <w:fldChar w:fldCharType="begin"/>
      </w:r>
      <w:r w:rsidR="00EB10EE" w:rsidRPr="002B232F">
        <w:instrText xml:space="preserve"> ADDIN ZOTERO_ITEM CSL_CITATION {"citationID":"HO87HTqm","properties":{"formattedCitation":"(Costa Monteiro da Silva et\\uc0\\u160{}al., 2020)","plainCitation":"(Costa Monteiro da Silva et al., 2020)","noteIndex":0},"citationItems":[{"id":4193,"uris":["http://zotero.org/users/8991183/items/EK27DISA"],"itemData":{"id":4193,"type":"article-journal","container-title":"Revue Quetelet Journal","DOI":"https://doi.org/10.14428/rqj2020.08.01.05","issue":"1","title":"Rural-Urban health and mortality differentials in Brazil, 2010-2013","volume":"8","author":[{"family":"Costa Monteiro da Silva","given":"José Henrique"},{"family":"Queiroz","given":"Bernardo Lanza"},{"family":"Sawyer","given":"Diana"},{"family":"Alves Pereira","given":"Fabricio Neves"},{"family":"Mendonça Guimarães","given":"Raphael"}],"accessed":{"date-parts":[["2024",3,26]]},"issued":{"date-parts":[["2020"]]}}}],"schema":"https://github.com/citation-style-language/schema/raw/master/csl-citation.json"} </w:instrText>
      </w:r>
      <w:r w:rsidR="00EB10EE">
        <w:fldChar w:fldCharType="separate"/>
      </w:r>
      <w:r w:rsidR="00EB10EE" w:rsidRPr="002B232F">
        <w:t>(Costa Monteiro da Silva et al., 2020)</w:t>
      </w:r>
      <w:r w:rsidR="00EB10EE">
        <w:fldChar w:fldCharType="end"/>
      </w:r>
      <w:r w:rsidR="009E72B6" w:rsidRPr="002B232F">
        <w:t xml:space="preserve"> and Costa Rica </w:t>
      </w:r>
      <w:r w:rsidR="00EB10EE" w:rsidRPr="002B232F">
        <w:t xml:space="preserve"> </w:t>
      </w:r>
      <w:r w:rsidR="00EB10EE">
        <w:fldChar w:fldCharType="begin"/>
      </w:r>
      <w:r w:rsidR="00EB10EE" w:rsidRPr="002B232F">
        <w:instrText xml:space="preserve"> ADDIN ZOTERO_ITEM CSL_CITATION {"citationID":"BtzaPX4X","properties":{"formattedCitation":"(Rosero-Bixby, 2018; Rosero-Bixby &amp; Dow, 2009)","plainCitation":"(Rosero-Bixby, 2018; Rosero-Bixby &amp; Dow, 2009)","noteIndex":0},"citationItems":[{"id":1371,"uris":["http://zotero.org/users/8991183/items/PXW4T66I"],"itemData":{"id":1371,"type":"article-journal","abstract":"Volume 38 - Article 3 | Pages 95–108","container-title":"Demographic Research","ISSN":"143</w:instrText>
      </w:r>
      <w:r w:rsidR="00EB10EE">
        <w:instrText xml:space="preserve">5-9871","language":"en","page":"95-108","source":"www.demographic-research.org","title":"High life expectancy and reversed socioeconomic gradients of elderly people in Mexico and Costa Rica","volume":"38","author":[{"family":"Rosero-Bixby","given":"Luis"}],"issued":{"date-parts":[["2018",1,5]]}}},{"id":4205,"uris":["http://zotero.org/users/8991183/items/SP99JLV8"],"itemData":{"id":4205,"type":"article-journal","abstract":"Background\nTo determine socioeconomic status (SES) gradients in the different dimensions of health among elderly Costa Ricans. Hypothesis: SES disparities in adult health are minimal in Costa Rican society.\n\nMethods\nData from the Costa Rican Study on Longevity and Healthy Aging study: 8,000 elderly Costa Ricans to determine mortality in the period 2000–2007 and a subsample of 3,000 to determine prevalence of several health conditions and biomarkers from anthropometry and blood and urine specimens.\n\nResults\nThe ultimate health indicator, mortality, as well as the metabolic syndrome, reveals that better educated and wealthier individuals are worse off. In contrast, quality of life–related measures such as functional and cognitive disabilities, physical frailty, and depression all clearly worsen with lower SES. Overall self-reported health (SRH) also shows a strong positive SES gradient. Traditional cardiovascular risk factors such as diabetes and cholesterol are not significantly related to SES, but hypertension and obesity are worse among high-SES individuals. Reflecting mixed SES gradients in behaviors, smoking and lack of exercise are more common among low SES, but high calorie diets are more common among high SES.\n\nConclusions\nNegative modern behaviors among high-SES groups may be reversing cardiovascular risks across SES groups, hence reversing mortality risks. But negative SES gradients in healthy years of life persist.","container-title":"The Journals of Gerontology Series B: Psychological Sciences and Social Sciences","DOI":"10.1093/geronb/gbn004","ISSN":"1079-5014","issue":"1","journalAbbreviation":"J Gerontol B Psychol Sci Soc Sci","note":"PMID: 19196695\nPMCID: PMC2654981","page":"105-117","source":"PubMed Central","title":"Surprising SES Gradients in Mortality, Health, and Biomarkers in a Latin American Population of Adults","volume":"64B","author":[{"family":"Rosero-Bixby","given":"Luis"},{"family":"Dow","given":"William H."}],"issued":{"date-parts":[["2009",1]]}}}],"schema":"https://github.com/citation-style-language/schema/raw/master/csl-citation.json"} </w:instrText>
      </w:r>
      <w:r w:rsidR="00EB10EE">
        <w:fldChar w:fldCharType="separate"/>
      </w:r>
      <w:r w:rsidR="00EB10EE" w:rsidRPr="00EB10EE">
        <w:t>(Rosero-Bixby, 2018; Rosero-Bixby &amp; Dow, 2009)</w:t>
      </w:r>
      <w:r w:rsidR="00EB10EE">
        <w:fldChar w:fldCharType="end"/>
      </w:r>
      <w:r w:rsidR="009E72B6">
        <w:t xml:space="preserve">. The reasons behind the rural advantage that Mexico’s aging population has are </w:t>
      </w:r>
      <w:r w:rsidR="00865910">
        <w:t>unclear but</w:t>
      </w:r>
      <w:r w:rsidR="004A5049">
        <w:t xml:space="preserve"> might be </w:t>
      </w:r>
      <w:r w:rsidR="00E80C7B">
        <w:t>linked</w:t>
      </w:r>
      <w:r w:rsidR="004A5049">
        <w:t xml:space="preserve"> to</w:t>
      </w:r>
      <w:r w:rsidR="00865910">
        <w:t xml:space="preserve"> generational </w:t>
      </w:r>
      <w:r w:rsidR="0078777D">
        <w:t>behaviors</w:t>
      </w:r>
      <w:r w:rsidR="00865910">
        <w:t>. P</w:t>
      </w:r>
      <w:r w:rsidR="009E72B6">
        <w:t xml:space="preserve">revious studies </w:t>
      </w:r>
      <w:r w:rsidR="00F54493">
        <w:t>on</w:t>
      </w:r>
      <w:r w:rsidR="009E72B6">
        <w:t xml:space="preserve"> certain causes of death </w:t>
      </w:r>
      <w:r w:rsidR="009E72B6">
        <w:lastRenderedPageBreak/>
        <w:t xml:space="preserve">in Mexico </w:t>
      </w:r>
      <w:r w:rsidR="000F41B5">
        <w:t xml:space="preserve">with strong generational components </w:t>
      </w:r>
      <w:r w:rsidR="00B641B9">
        <w:t>such as lung cancer</w:t>
      </w:r>
      <w:r w:rsidR="00865910">
        <w:t xml:space="preserve"> </w:t>
      </w:r>
      <w:r w:rsidR="00B641B9">
        <w:t xml:space="preserve"> </w:t>
      </w:r>
      <w:r w:rsidR="000A1F14">
        <w:fldChar w:fldCharType="begin"/>
      </w:r>
      <w:r w:rsidR="00865910">
        <w:instrText xml:space="preserve"> ADDIN ZOTERO_ITEM CSL_CITATION {"citationID":"HOCaTsdO","properties":{"formattedCitation":"(Rizo-R\\uc0\\u237{}os et\\uc0\\u160{}al., 2015; Rojas-Mart\\uc0\\u237{}nez et\\uc0\\u160{}al., 2019)","plainCitation":"(Rizo-Ríos et al., 2015; Rojas-Martínez et al., 2019)","noteIndex":0},"citationItems":[{"id":4782,"uris":["http://zotero.org/users/8991183/items/NP3TPZHG"],"itemData":{"id":4782,"type":"article-journal","abstract":"Introduction\nCancer is the leading cause of death worldwide, with 8.2 million deaths in 2012: 4.7 million (57%) male deaths and 3.5 million (43%) female deaths. In Mexico, it ranks second as a cause of death (2007).\nObjective\nTo describe the most common types of cancers, as well as their trends over the 1990–2012 period.\nMethods\nMortality rates were standardised (ASMR) by age and gender. The annual percent change (APC) was calculated using Poisson regression model and by means of analysing time trends and variability on a regional level. The Years of Potential Life Lost (YPLL) were calculated.\nResults\nASMR increased from 9.7 to 12.2, from 1990 to 2012. In men, the most common types of cancer were: prostate, lung and stomach (ASMR 10.4, 8.0 and 5.8, respectively); APC was of 2.9, −0.6 and −0.1, and in women: breast (ASMR 9.8 and APC 2.7), cervical (ASMR between 12.6 and 6.6 and APC −2.0) and liver (ASMR 4.9, APC 1.3). The highest ASMR was observed in the North of Mexico, mainly for lung, prostate, breast, colon, ovarian and pancreatic cancer.\nDiscussion\nIn Mexico, cancer is a major public health problem. Although mortality is an indicator of the access and effectiveness of medical care, it is necessary to create population-based cancer registries to have basic information in the planning and quality assessment of medical services such as prevention, early diagnosis and treatment, as well as to develop strategies to allocate resources and necessities to fulfil the population's demand for medical assistance.\nResumen\nIntroducción\nEl cáncer es la primera causa de muerte a nivel mundial, con 8.2 millones de defunciones en el 2012: 4.7 millones (57%) en hombres y 3.5 millones (43%) en mujeres. En México, el cáncer ocupa el segundo lugar como causa de muerte (2007).\nObjetivo\nDescribirlas principales causas de mortalidad por cáncer y su tendencia durante el periodo 1990-2012.\nMétodos\nSe estandarizaron las tasas de mortalidad (ASMR)por edad y sexo. Analizandosu tendencia temporal y variabilidad regional, se evaluóel porcentaje anual de cambio (APC) mediante el modelo de regresión log-lineal de Poisson. Se calculó el índice de años de vida potencialmente perdidos (IAVPP).\nResultados\nLaASMRincrementó de 9.7 a 12.2, de 1990 al 20012. Los tipos decáncermás frecuentes en el hombre fueron próstata, pulmón y estómago (ASMR de 10.4, 8.0 y 5.8 respectivamente); el APCfue de 2.9, -0.6, y -0.1, y en la mujer, el de mama (ASMRde 9.8 y APC de 2.7), el cervicouterino (ASMR de 12.6 a 6.6 y APC de -2.0) y el de hígado (ASMR de 4.9, APC 1.3). En el Norte del país se observaron mayores ASMRprincipalmente para cáncer de pulmón, próstata, mama, colon, ovario y páncreas.\nDiscusión\nEn México, el cáncer es un importante problema de salud pública. Aunque la mortalidad es un indicador del acceso y eficacia de la atención médica, es necesaria la creación de los registros de cáncer de base poblacional, para contar con información básica en la planificación y evaluación de la calidad de los servicios médicos, tales como la prevención, diagnóstico y tratamiento precoz, así como el desarrollo de estrategias para la distribución de los recursos y necesidades para satisfacer la demanda de atención médica de la población.","container-title":"Revista Médica Del Hospital General De México","DOI":"10.1016/j.hgmx.2015.03.010","ISSN":"0185-1063","issue":"2","journalAbbreviation":"Revista Médica Del Hospital General De México","page":"85-94","source":"ScienceDirect","title":"Trends in cancer mortality in Mexico: 1990–2012","title-short":"Trends in cancer mortality in Mexico","volume":"78","author":[{"family":"Rizo-Ríos","given":"Pedro"},{"family":"González-Rivera","given":"Aurora"},{"family":"Sánchez-Cervantes","given":"Felipe"},{"family":"Murguía-Martínez","given":"Pedro"}],"issued":{"date-parts":[["2015",4,1]]}}},{"id":4191,"uris":["http://zotero.org/users/8991183/items/389QK9SD"],"itemData":{"id":4191,"type":"article-journal","abstract":"OBJECTIVE: To update information on the mortality trend due to lung cancer in Mexico from 1990 to 2016.\nMATERIALS AND ME</w:instrText>
      </w:r>
      <w:r w:rsidR="00865910" w:rsidRPr="00A447F0">
        <w:rPr>
          <w:lang w:val="es-AR"/>
        </w:rPr>
        <w:instrText xml:space="preserve">THODS: Age-adjusted rates were obtained using </w:instrText>
      </w:r>
      <w:r w:rsidR="00865910" w:rsidRPr="00E07E0A">
        <w:rPr>
          <w:lang w:val="es-AR"/>
        </w:rPr>
        <w:instrText xml:space="preserve">the direct method. The percentage of annual change in the mortality of lung cancer was obtained through joinpoint analysis at the national level, by region, sex and rural-urban stratum, and in the last two the age-cohort-period effect.\nRESULTS: There was an annual decrease in mortality rates due to this neoplasm in the last 10 years, significantly higher in men (-3.5% CI95% -4.0,-2.9) than in women (-1.9% CI95% -2.1,-1.7), and a generational gap between men and women and urban-rural stratum with a decreasing trend in the risk of death.\nCONCLUSIONS: Mortality trends due to lung cancer from 1993 to 2016 show a decrease in different magnitudes and specific periods.","container-title":"Salud Publica De Mexico","DOI":"10.21149/9962","ISSN":"1606-7916","issue":"3","journalAbbreviation":"Salud Publica Mex","language":"spa","note":"PMID: 31276338","page":"230-239","source":"PubMed","title":"[Lung cancer mortality in Mexico, 1990-2016: age-period-cohort effect]","title-short":"[Lung cancer mortality in Mexico, 1990-2016","volume":"61","author":[{"family":"Rojas-Martínez","given":"Rosalba"},{"family":"Escamilla-Núñez","given":"Consuelo"},{"family":"Meza","given":"Rafael"},{"family":"Vázquez-Salas","given":"Ruth Argelia"},{"family":"Zárate-Rojas","given":"Emiliano"},{"family":"Lazcano-Ponce","given":"Eduardo"}],"issued":{"date-parts":[["2019"]]}}}],"schema":"https://github.com/citation-style-language/schema/raw/master/csl-citation.json"} </w:instrText>
      </w:r>
      <w:r w:rsidR="000A1F14">
        <w:fldChar w:fldCharType="separate"/>
      </w:r>
      <w:r w:rsidR="00865910" w:rsidRPr="00E07E0A">
        <w:rPr>
          <w:lang w:val="es-AR"/>
        </w:rPr>
        <w:t>(Rizo-Ríos et al., 2015; Rojas-Martínez et al., 2019)</w:t>
      </w:r>
      <w:r w:rsidR="000A1F14">
        <w:fldChar w:fldCharType="end"/>
      </w:r>
      <w:r w:rsidR="00C33E6E" w:rsidRPr="00E07E0A">
        <w:rPr>
          <w:lang w:val="es-AR"/>
        </w:rPr>
        <w:t xml:space="preserve"> </w:t>
      </w:r>
      <w:proofErr w:type="spellStart"/>
      <w:r w:rsidR="00C33E6E" w:rsidRPr="00E07E0A">
        <w:rPr>
          <w:lang w:val="es-AR"/>
        </w:rPr>
        <w:t>or</w:t>
      </w:r>
      <w:proofErr w:type="spellEnd"/>
      <w:r w:rsidR="00C33E6E" w:rsidRPr="00E07E0A">
        <w:rPr>
          <w:lang w:val="es-AR"/>
        </w:rPr>
        <w:t xml:space="preserve"> diabetes</w:t>
      </w:r>
      <w:r w:rsidR="007B11F0" w:rsidRPr="00E07E0A">
        <w:rPr>
          <w:lang w:val="es-AR"/>
        </w:rPr>
        <w:t xml:space="preserve"> </w:t>
      </w:r>
      <w:r w:rsidR="007B11F0">
        <w:fldChar w:fldCharType="begin"/>
      </w:r>
      <w:r w:rsidR="00E07E0A">
        <w:rPr>
          <w:lang w:val="es-AR"/>
        </w:rPr>
        <w:instrText xml:space="preserve"> ADDIN ZOTERO_ITEM CSL_CITATION {"citationID":"dCwNmtIA","properties":{"formattedCitation":"(D\\uc0\\u225{}vila-Cervantes &amp; Agudelo-Botero, 2019; Rodr\\uc0\\u237{}guez-Aguilar, 2018; Rojas-Mart\\uc0\\u237{}nez et\\uc0\\u160{}al., 2024)","plainCitation":"(Dávila-Cervantes &amp; Agudelo-Botero, 2019; Rodríguez-Aguilar, 2018; Rojas-Martínez et al., 2024)","noteIndex":0},"citationItems":[{"id":4776,"uris":["http://zotero.org/users/8991183/items/R26XQGK7"],"itemData":{"id":4776,"type":"article-journal","abstract":"To analyze the type 2 diabetes (T2D) health burden in Mexico by sex at the national and state levels from 1990 to 2017.This was a secondary analysis based on data from the Global Burden of Disease Study, 1990–2017. We used the indicators of mortality ...","container-title":"Diabetes, Metabolic Syndrome and Obesity: Targets and Therapy","DOI":"10.2147/DMSO.S205198","language":"en","note":"publisher: Dove Press\nPMID: 31360070","page":"1023","source":"www.ncbi.nlm.nih.gov","title":"Sex disparities in the epidemic of type 2 diabetes in Mexico: national and state level results based on the Global Burden of Disease Study, 1990–2017","title-short":"Sex disparities in the epidemic of type 2 diabetes in Mexico","volume":"12","author":[{"family":"Dávila-Cervantes","given":"Claudio Alberto"},{"family":"Agudelo-Botero","given":"Marcela"}],"issued":{"date-parts":[["2019"]]}}},{"id":4166,"uris":["http://zotero.org/users/8991183/items/7XETBTKH"],"itemData":{"id":4166,"type":"article-journal","abstract":"The maternal mortality situation is analyzed in México as an indicator that reflects the social development level of the country and was one of the millennial development objectives. The effect of a maternal death in the related social group has multiplier effects, since it involves family dislocation, economic impact and disruption of the orphans' normal social development. Two perspectives that causes of maternal mortality were analyzed, on one hand, their relationship with social determinants and on the other, factors directly related to the health system. Evidence shows that comparing populations based on group of selected variables according to social conditions and health care access, statistically significant differences prevail according to education and marginalization levels, and access to medical care. In addition, the Age-Period-Cohort model raised, shows significant progress in terms of a downward trend in maternal mortality in a generational level. Those women born before 1980 had a greater probability of maternal death in relation to recent generations, which is a reflection of the improvement in social determinants and in the Health System. The age effect shows a problem in maternal mortality in women under 15 years old, so teen pregnancy is a priority in health and must be addressed in short term. There is no clear evidence of a period effect.","container-title":"PLOS ONE","DOI":"10.1371/journal.pone.0194607","ISSN":"1932-6203","issue":"3","journalAbbreviation":"PLOS ONE","language":"en","note":"publisher: Public Library of Science","page":"e0194607","source":"PLoS Journals","title":"Maternal mortality in Mexico, beyond millennial development objectives: An age-period-cohort model","title-short":"Maternal mortality in Mexico, beyond millennial development objectives","volume":"13","author":[{"family":"Rodríguez-Aguilar","given":"Román"}],"issued":{"date-parts":[["2018",3,21]]}}},{"id":4186,"uris":["http://zotero.org/users/8991183/items/WHD98LFA"],"itemData":{"id":4186,"type":"article-journal","abstract":"Objective\nThe purpose was to analyze age-standardized trends in diabetes mortality rates (DMR) from 1998 to 2022, stratified by sex and Mexican state, and the effects attributable to age, period, and cohort by sex.\nStudy design\nJoinpoint regression and age-period-cohort effect analysis.\nMethods\nBased on the tenth revision of the International Classification of Diseases, E11, E12, E13, and E14 codes of the death certificate, a daily record of mortality was extracted from the death certificate attributable to diabetes as the main cause. From 1998 to 2022, sexes and ages (≥20 years) were used to calculate the crude mortality rates and standardized at the national and Mexican state levels. Additionally, the age-period-cohort model was used to examine age, period, and cohort effects.\nResults\nFrom 1998 to 2005, the age-adjusted DMR increased by 3.6% (95% confidence interval [CI]: 2.7, 4.5) for the total population, as shown by the joinpoint regression analysis at a national level; from 2017 to 2020, it increase</w:instrText>
      </w:r>
      <w:r w:rsidR="00E07E0A" w:rsidRPr="00E07E0A">
        <w:instrText xml:space="preserve">d by 7.4% (95% CI: 0.6, 14.8). The DMR with the highest increase during the study period came mainly from states in the country's southeastern region, 2.3% to 3.7% per year. The net age and period effects showed that mortality increased with advancing age and with going time, respectively; and the net cohort effect revealed that mortality increased in more recent birth cohorts, mainly in men Rate Ratio (RR) = 2.37 (95% CI: 2.29, 2.46) vs RR = 1.13 (95% CI: 1.09, 1.17).\nConclusion\nThe DMR increased among older age groups. The period effect showed that mortality increased over time. Furthermore, the cohort effect showed that mortality increased in more recent birth cohorts, especially among men.","container-title":"Public Health","DOI":"10.1016/j.puhe.2023.10.038","ISSN":"0033-3506","journalAbbreviation":"Public Health","page":"128-137","source":"ScienceDirect","title":"Trends in the mortality of diabetes in Mexico from 1998 to 2022: a joinpoint regression and age-period-cohort effect analysis","title-short":"Trends in the mortality of diabetes in Mexico from 1998 to 2022","volume":"226","author":[{"family":"Rojas-Martínez","given":"R."},{"family":"Escamilla-Nuñez","given":"C."},{"family":"Aguilar-Salinas","given":"C. A."},{"family":"Castro-Porras","given":"L."},{"family":"Romero-Martínez","given":"M."},{"family":"Lazcano-Ponce","given":"E."}],"issued":{"date-parts":[["2024",1,1]]}}}],"schema":"https://github.com/citation-style-language/schema/raw/master/csl-citation.json"} </w:instrText>
      </w:r>
      <w:r w:rsidR="007B11F0">
        <w:fldChar w:fldCharType="separate"/>
      </w:r>
      <w:r w:rsidR="00E07E0A" w:rsidRPr="00E07E0A">
        <w:t>(Dávila-Cervantes &amp; Agudelo-Botero, 2019; Rodríguez-Aguilar, 2018; Rojas-Martínez et al., 2024)</w:t>
      </w:r>
      <w:r w:rsidR="007B11F0">
        <w:fldChar w:fldCharType="end"/>
      </w:r>
      <w:r w:rsidR="00C33E6E">
        <w:t xml:space="preserve"> </w:t>
      </w:r>
      <w:r w:rsidR="00865910">
        <w:t xml:space="preserve">have found </w:t>
      </w:r>
      <w:r w:rsidR="007B11F0">
        <w:t>disparities</w:t>
      </w:r>
      <w:r w:rsidR="00865910">
        <w:t xml:space="preserve"> in mortality due to those causes of death in the last 25 years</w:t>
      </w:r>
      <w:r w:rsidR="0059266C">
        <w:t xml:space="preserve">. </w:t>
      </w:r>
      <w:r w:rsidR="005369E6">
        <w:t>Cancer primarily affected pre-1940 cohorts in wealthier Mexican states, while diabetes has increasingly impacted younger generations in poorer states since 2010</w:t>
      </w:r>
      <w:r w:rsidR="00F17DD0">
        <w:t xml:space="preserve">. </w:t>
      </w:r>
      <w:r w:rsidR="000F41B5">
        <w:t xml:space="preserve">In this case, cohort effects would imply that some birth cohorts have a greater risk of dying than others, because of differential environmental </w:t>
      </w:r>
      <w:r w:rsidR="00865910">
        <w:t xml:space="preserve">hazards or exposure </w:t>
      </w:r>
      <w:r w:rsidR="00603137">
        <w:t xml:space="preserve">to </w:t>
      </w:r>
      <w:r w:rsidR="00865910">
        <w:t>health behaviors that</w:t>
      </w:r>
      <w:r w:rsidR="005369E6">
        <w:t xml:space="preserve"> vary</w:t>
      </w:r>
      <w:r w:rsidR="00865910">
        <w:t xml:space="preserve"> across space.</w:t>
      </w:r>
    </w:p>
    <w:p w14:paraId="5DB11E72" w14:textId="137FEDFA" w:rsidR="00206AF4" w:rsidRDefault="009E72B6" w:rsidP="00F52179">
      <w:pPr>
        <w:spacing w:line="480" w:lineRule="auto"/>
        <w:jc w:val="both"/>
      </w:pPr>
      <w:r>
        <w:t xml:space="preserve">However, there are no previous studies that </w:t>
      </w:r>
      <w:r w:rsidR="00E433EE">
        <w:t>explore</w:t>
      </w:r>
      <w:r>
        <w:t xml:space="preserve"> trends in all-cause mortality</w:t>
      </w:r>
      <w:r w:rsidR="00A41A1A">
        <w:t xml:space="preserve"> specifically</w:t>
      </w:r>
      <w:r>
        <w:t xml:space="preserve"> from a cohort perspective considering the urban-rural gradient in the country. Therefore, </w:t>
      </w:r>
      <w:r w:rsidR="00971399">
        <w:t xml:space="preserve">in this research note, </w:t>
      </w:r>
      <w:r w:rsidR="005369E6">
        <w:t xml:space="preserve">we </w:t>
      </w:r>
      <w:r>
        <w:t>investigate</w:t>
      </w:r>
      <w:r w:rsidR="005369E6">
        <w:t>d</w:t>
      </w:r>
      <w:r>
        <w:t xml:space="preserve"> </w:t>
      </w:r>
      <w:r w:rsidR="001D4CE4">
        <w:t xml:space="preserve">recent </w:t>
      </w:r>
      <w:r>
        <w:t>mortality trends in Mexico for the aging population</w:t>
      </w:r>
      <w:r w:rsidR="00A41E4D">
        <w:t xml:space="preserve"> and </w:t>
      </w:r>
      <w:r w:rsidR="005369E6">
        <w:t>identified</w:t>
      </w:r>
      <w:r w:rsidR="00A41E4D">
        <w:t xml:space="preserve"> possible birth cohorts </w:t>
      </w:r>
      <w:r w:rsidR="005369E6">
        <w:t>with a</w:t>
      </w:r>
      <w:r w:rsidR="00A41E4D">
        <w:t xml:space="preserve"> differential risk of dying, </w:t>
      </w:r>
      <w:r>
        <w:t xml:space="preserve">since we believe that </w:t>
      </w:r>
      <w:r w:rsidR="004B77D1">
        <w:t>c</w:t>
      </w:r>
      <w:r>
        <w:t>ould provide a better understanding of the dynamics of aging in the country</w:t>
      </w:r>
      <w:r w:rsidR="004B77D1">
        <w:t xml:space="preserve"> (and possibly the region)</w:t>
      </w:r>
      <w:r>
        <w:t xml:space="preserve"> </w:t>
      </w:r>
    </w:p>
    <w:p w14:paraId="6EE9EC7A" w14:textId="77777777" w:rsidR="00206AF4" w:rsidRDefault="00206AF4" w:rsidP="00F52179">
      <w:pPr>
        <w:spacing w:line="480" w:lineRule="auto"/>
        <w:jc w:val="both"/>
      </w:pPr>
    </w:p>
    <w:p w14:paraId="1F220832" w14:textId="766CD236" w:rsidR="00206AF4" w:rsidRDefault="009E72B6" w:rsidP="00F52179">
      <w:pPr>
        <w:spacing w:line="480" w:lineRule="auto"/>
        <w:jc w:val="both"/>
      </w:pPr>
      <w:r>
        <w:t xml:space="preserve">Data: </w:t>
      </w:r>
    </w:p>
    <w:p w14:paraId="77A13403" w14:textId="77777777" w:rsidR="00206AF4" w:rsidRDefault="00206AF4" w:rsidP="00F52179">
      <w:pPr>
        <w:spacing w:line="480" w:lineRule="auto"/>
        <w:jc w:val="both"/>
      </w:pPr>
    </w:p>
    <w:p w14:paraId="7E554CB9" w14:textId="55511902" w:rsidR="00206AF4" w:rsidRDefault="00E433EE" w:rsidP="00F52179">
      <w:pPr>
        <w:shd w:val="clear" w:color="auto" w:fill="FFFFFF"/>
        <w:spacing w:line="480" w:lineRule="auto"/>
        <w:jc w:val="both"/>
      </w:pPr>
      <w:r>
        <w:t>We</w:t>
      </w:r>
      <w:r w:rsidR="009E72B6">
        <w:t xml:space="preserve"> used data from the Mexican Health and Aging Study (MHAS). The MHAS is a nationally representative, longitudinal survey that is focused on adults aged 50 years and above living in Mexico. It does not only capture </w:t>
      </w:r>
      <w:r w:rsidR="001F09AF">
        <w:t xml:space="preserve">the </w:t>
      </w:r>
      <w:r w:rsidR="009E72B6">
        <w:t>health status of the population, but</w:t>
      </w:r>
      <w:r w:rsidR="001F09AF">
        <w:t xml:space="preserve"> also </w:t>
      </w:r>
      <w:r w:rsidR="009E72B6">
        <w:t>sociodemographic information and other relevant aspects during their life course. The MHAS began in 2001 with a sample of participants born before 1951, and successive follow-up waves and interviews were completed in 2003, 2012, 2015, 2018</w:t>
      </w:r>
      <w:r w:rsidR="001F09AF">
        <w:t>,</w:t>
      </w:r>
      <w:r w:rsidR="009E72B6">
        <w:t xml:space="preserve"> and 2021. Refill interviews were carried in the 2012 and 2018 wave for individuals aged between 50 and 59 years.  </w:t>
      </w:r>
    </w:p>
    <w:p w14:paraId="296D5C4E" w14:textId="1D61753A" w:rsidR="00206AF4" w:rsidRDefault="009E72B6" w:rsidP="00F52179">
      <w:pPr>
        <w:shd w:val="clear" w:color="auto" w:fill="FFFFFF"/>
        <w:spacing w:line="480" w:lineRule="auto"/>
        <w:jc w:val="both"/>
      </w:pPr>
      <w:r>
        <w:lastRenderedPageBreak/>
        <w:t xml:space="preserve">We used waves </w:t>
      </w:r>
      <w:r w:rsidR="006A0EB7">
        <w:t xml:space="preserve">2 </w:t>
      </w:r>
      <w:r>
        <w:t>to 6 from the MHAS comprehending the</w:t>
      </w:r>
      <w:r w:rsidR="00A447F0">
        <w:t xml:space="preserve"> mortality</w:t>
      </w:r>
      <w:r>
        <w:t xml:space="preserve"> period between 201</w:t>
      </w:r>
      <w:r w:rsidR="00A447F0">
        <w:t>0</w:t>
      </w:r>
      <w:r>
        <w:t>-2021 in three-year intervals</w:t>
      </w:r>
      <w:r w:rsidR="00DD060D">
        <w:t xml:space="preserve">, reconstructing the survivors for </w:t>
      </w:r>
      <w:r w:rsidR="006A0EB7">
        <w:t xml:space="preserve">the gap 2003-2010 </w:t>
      </w:r>
      <w:r w:rsidR="00DD060D">
        <w:t>creating new analytical waves based on their mortality information, retrieving year of death from different waves (See Tables 1A and 2A in supplementary material).</w:t>
      </w:r>
      <w:r w:rsidR="003E768B">
        <w:t xml:space="preserve"> </w:t>
      </w:r>
      <w:r w:rsidR="006A0EB7">
        <w:t>Similar approaches creating new analytical have been used before in MHAS</w:t>
      </w:r>
      <w:r w:rsidR="008D28C2">
        <w:t xml:space="preserve"> </w:t>
      </w:r>
      <w:r w:rsidR="008D28C2">
        <w:fldChar w:fldCharType="begin"/>
      </w:r>
      <w:r w:rsidR="008D28C2">
        <w:instrText xml:space="preserve"> ADDIN ZOTERO_ITEM CSL_CITATION {"citationID":"Y5O1S6Vm","properties":{"formattedCitation":"(Huffman et\\uc0\\u160{}al., 2019)","plainCitation":"(Huffman et al., 2019)","noteIndex":0},"citationItems":[{"id":4785,"uris":["http://zotero.org/users/8991183/items/PTXKKATA"],"itemData":{"id":4785,"type":"article-journal","abstract":"Background: Because living arrangements have many implications for the well-being of older adults, knowledge regarding typical age-related developmental changes in living arrangements is of a major concern for public health policymakers, particularly in low- and middle-income countries dealing with growing aging populations. However, the much-needed empirical analysis of living arrangement dynamics is hindered by a lack of proper data. Objective: To exploit often-available short-term longitudinal data in the study of long-term phenomena, in this paper we accelerate the Mexican Health and Aging Study (MHAS) panel as a means to explore, over a broad age span, the household dynamics of Mexican older adults. Methods: Instead of working with a priori definitions of different household structures when analyzing transitions between them, we introduce a novel approach that estimates latent classes of developmental trends in the household composition of older people as they age. Results: We show how accelerated longitudinal designs, coupled with latent class analysis, can offer new insights into living arrangement dynamics. Our findings suggest that in Mexico the typical living arrangements at 50 years old serve as an important predictor of future living arrangements, and that typical living-arrangement trajectories are strongly gendered in Mexico. This new approach may prove to be indispensible when determining the social support needed by high-risk population groups and as a means to better anticipate the necessary financial resources to do so. Contribution: We show a new approach to the empirical analysis of living arrangement dynamics that overcomes some methodological limitations previously encountered.","container-title":"Demographic Research","DOI":"10.4054/DemRes.2019.41.50","issue":"50","note":"_eprint: https://www.demographic-research.org/volumes/vol41/50/41-50.pdf","page":"1401–1436","title":"Living arrangement dynamics of older adults in Mexico: Latent class analysis in an accelerated longitudinal design","volume":"41","author":[{"family":"Huffman","given":"Curtis"},{"family":"Regules-García","given":"Ricardo"},{"family":"Vargas Chanes","given":"Delfino"}],"issued":{"date-parts":[["2019"]]}}}],"schema":"https://github.com/citation-style-language/schema/raw/master/csl-citation.json"} </w:instrText>
      </w:r>
      <w:r w:rsidR="008D28C2">
        <w:fldChar w:fldCharType="separate"/>
      </w:r>
      <w:r w:rsidR="008D28C2" w:rsidRPr="008D28C2">
        <w:t>(Huffman et al., 2019)</w:t>
      </w:r>
      <w:r w:rsidR="008D28C2">
        <w:fldChar w:fldCharType="end"/>
      </w:r>
      <w:r w:rsidR="006A0EB7">
        <w:t xml:space="preserve">. </w:t>
      </w:r>
      <w:r w:rsidR="001E00A4">
        <w:t xml:space="preserve">We </w:t>
      </w:r>
      <w:r w:rsidR="001E00A4" w:rsidRPr="00F54493">
        <w:t>assumed that mortality across a given year was proportional between the discrete three-year intervals</w:t>
      </w:r>
      <w:r w:rsidR="008D28C2" w:rsidRPr="00F54493">
        <w:t>.</w:t>
      </w:r>
      <w:r w:rsidR="001E00A4" w:rsidRPr="00F54493">
        <w:t xml:space="preserve"> </w:t>
      </w:r>
      <w:r w:rsidR="008D28C2" w:rsidRPr="00F54493">
        <w:t xml:space="preserve">Due to cause-of-death inconsistencies in MHAS, </w:t>
      </w:r>
      <w:r w:rsidR="001E00A4" w:rsidRPr="00F54493">
        <w:t>we only analyzed all-cause mortality.</w:t>
      </w:r>
      <w:r w:rsidR="009C4B8F" w:rsidRPr="00F54493">
        <w:t xml:space="preserve"> Overall</w:t>
      </w:r>
      <w:r w:rsidR="009C4B8F">
        <w:t xml:space="preserve"> population exposures during this period </w:t>
      </w:r>
      <w:r w:rsidR="006646FA">
        <w:t>were</w:t>
      </w:r>
      <w:r w:rsidR="009C4B8F">
        <w:t xml:space="preserve"> 42076 person-years.</w:t>
      </w:r>
      <w:r w:rsidR="00B567B6">
        <w:t xml:space="preserve"> </w:t>
      </w:r>
      <w:r w:rsidR="003E768B">
        <w:t xml:space="preserve">This means that </w:t>
      </w:r>
      <w:r w:rsidR="005B1216">
        <w:t xml:space="preserve">we followed up the </w:t>
      </w:r>
      <w:r w:rsidR="008B5969">
        <w:t>cohorts’</w:t>
      </w:r>
      <w:r w:rsidR="005B1216">
        <w:t xml:space="preserve"> trajectory </w:t>
      </w:r>
      <w:r w:rsidR="006646FA">
        <w:t>for</w:t>
      </w:r>
      <w:r w:rsidR="005B1216">
        <w:t xml:space="preserve"> </w:t>
      </w:r>
      <w:r w:rsidR="006646FA">
        <w:t>a ten-</w:t>
      </w:r>
      <w:r w:rsidR="005B1216">
        <w:t>year</w:t>
      </w:r>
      <w:r w:rsidR="006646FA">
        <w:t xml:space="preserve"> period</w:t>
      </w:r>
      <w:r w:rsidR="00BF100F">
        <w:t xml:space="preserve"> (</w:t>
      </w:r>
      <w:r w:rsidR="00B567B6">
        <w:t>meaning that</w:t>
      </w:r>
      <w:r w:rsidR="005B1216">
        <w:t xml:space="preserve"> we</w:t>
      </w:r>
      <w:r w:rsidR="00E433EE">
        <w:t xml:space="preserve"> do not</w:t>
      </w:r>
      <w:r>
        <w:t xml:space="preserve"> </w:t>
      </w:r>
      <w:r w:rsidR="00B567B6">
        <w:t>have</w:t>
      </w:r>
      <w:r>
        <w:t xml:space="preserve"> any complete cohorts yet</w:t>
      </w:r>
      <w:r w:rsidR="00BF100F">
        <w:t>)</w:t>
      </w:r>
      <w:r>
        <w:t>.</w:t>
      </w:r>
      <w:r w:rsidR="00BF100F">
        <w:t xml:space="preserve"> After some testing, we only considered individuals aged 60 years</w:t>
      </w:r>
      <w:r w:rsidR="00B567B6">
        <w:t xml:space="preserve"> and above</w:t>
      </w:r>
      <w:r w:rsidR="00BF100F">
        <w:t xml:space="preserve"> since mortality data is sparse before that age. As the final age group, we considered individuals who reached age 90</w:t>
      </w:r>
      <w:r w:rsidR="00B567B6">
        <w:t>.</w:t>
      </w:r>
      <w:r w:rsidR="00BF100F">
        <w:t xml:space="preserve"> </w:t>
      </w:r>
      <w:r>
        <w:t xml:space="preserve"> </w:t>
      </w:r>
    </w:p>
    <w:p w14:paraId="7C630F20" w14:textId="7D0A0047" w:rsidR="00206AF4" w:rsidRDefault="009E72B6" w:rsidP="00F52179">
      <w:pPr>
        <w:spacing w:line="480" w:lineRule="auto"/>
        <w:jc w:val="both"/>
      </w:pPr>
      <w:r>
        <w:t>Due to</w:t>
      </w:r>
      <w:r w:rsidR="00865910">
        <w:t xml:space="preserve"> sample size </w:t>
      </w:r>
      <w:r w:rsidR="004D4427">
        <w:t>limitations,</w:t>
      </w:r>
      <w:r>
        <w:t xml:space="preserve"> we grouped all individuals who lived in cities under 100.000 inhabitants into</w:t>
      </w:r>
      <w:r w:rsidR="00B567B6">
        <w:t xml:space="preserve"> rural city size </w:t>
      </w:r>
      <w:r>
        <w:t>category and defined the urban population as those who lived in cities of 100.000 and above</w:t>
      </w:r>
      <w:r w:rsidR="00DA2119">
        <w:t xml:space="preserve">, like a previous study using the MHAS </w:t>
      </w:r>
      <w:r w:rsidR="00DA2119">
        <w:fldChar w:fldCharType="begin"/>
      </w:r>
      <w:r w:rsidR="00DA2119">
        <w:instrText xml:space="preserve"> ADDIN ZOTERO_ITEM CSL_CITATION {"citationID":"jZaguYsw","properties":{"formattedCitation":"(Rosero-Bixby, 2018)","plainCitation":"(Rosero-Bixby, 2018)","noteIndex":0},"citationItems":[{"id":1371,"uris":["http://zotero.org/users/8991183/items/PXW4T66I"],"itemData":{"id":1371,"type":"article-journal","abstract":"Volume 38 - Article 3 | Pages 95–108","container-title":"Demographic Research","ISSN":"1435-9871","language":"en","page":"95-108","source":"www.demographic-research.org","title":"High life expectancy and reversed socioeconomic gradients of elderly people in Mexico and Costa Rica","volume":"38","author":[{"family":"Rosero-Bixby","given":"Luis"}],"issued":{"date-parts":[["2018",1,5]]}}}],"schema":"https://github.com/citation-style-language/schema/raw/master/csl-citation.json"} </w:instrText>
      </w:r>
      <w:r w:rsidR="00DA2119">
        <w:fldChar w:fldCharType="separate"/>
      </w:r>
      <w:r w:rsidR="00DA2119" w:rsidRPr="00DA2119">
        <w:t>(Rosero-Bixby, 2018)</w:t>
      </w:r>
      <w:r w:rsidR="00DA2119">
        <w:fldChar w:fldCharType="end"/>
      </w:r>
      <w:r w:rsidR="00B92FA0">
        <w:t>.</w:t>
      </w:r>
      <w:r>
        <w:t xml:space="preserve"> The analysis was </w:t>
      </w:r>
      <w:r w:rsidR="00F54493">
        <w:t>sex stratified</w:t>
      </w:r>
      <w:r>
        <w:t xml:space="preserve">.  </w:t>
      </w:r>
      <w:r w:rsidR="00865910">
        <w:t>C</w:t>
      </w:r>
      <w:r>
        <w:t xml:space="preserve">hanges </w:t>
      </w:r>
      <w:r w:rsidR="00F54493">
        <w:t>in</w:t>
      </w:r>
      <w:r>
        <w:t xml:space="preserve"> </w:t>
      </w:r>
      <w:r w:rsidR="00865910">
        <w:t xml:space="preserve">the </w:t>
      </w:r>
      <w:r>
        <w:t>status of city size in the years between waves</w:t>
      </w:r>
      <w:r w:rsidR="00865910">
        <w:t xml:space="preserve"> were minimal, and we assumed that</w:t>
      </w:r>
      <w:r>
        <w:t xml:space="preserve"> death</w:t>
      </w:r>
      <w:r w:rsidR="00865910">
        <w:t>s</w:t>
      </w:r>
      <w:r>
        <w:t xml:space="preserve"> occurred in the same city size as previously reported.</w:t>
      </w:r>
    </w:p>
    <w:p w14:paraId="23BAEAD3" w14:textId="77777777" w:rsidR="00865910" w:rsidRDefault="00865910" w:rsidP="00F52179">
      <w:pPr>
        <w:spacing w:line="480" w:lineRule="auto"/>
        <w:jc w:val="both"/>
      </w:pPr>
    </w:p>
    <w:p w14:paraId="7F482B31" w14:textId="77777777" w:rsidR="00206AF4" w:rsidRDefault="009E72B6" w:rsidP="00F52179">
      <w:pPr>
        <w:spacing w:line="480" w:lineRule="auto"/>
        <w:jc w:val="both"/>
      </w:pPr>
      <w:r>
        <w:t xml:space="preserve">Methods: </w:t>
      </w:r>
    </w:p>
    <w:p w14:paraId="440EE5EB" w14:textId="6D4836D9" w:rsidR="00206AF4" w:rsidRDefault="009E72B6" w:rsidP="00F52179">
      <w:pPr>
        <w:spacing w:line="480" w:lineRule="auto"/>
        <w:jc w:val="both"/>
      </w:pPr>
      <w:r>
        <w:t xml:space="preserve">To establish the contribution of birth cohorts </w:t>
      </w:r>
      <w:r w:rsidR="00F54493">
        <w:t>to</w:t>
      </w:r>
      <w:r>
        <w:t xml:space="preserve"> those differential patterns by urban and rural mortality, we resorted to an age-period-cohort (APC) model based on estimable functions (Carstensen, 2007; Clayton &amp; </w:t>
      </w:r>
      <w:proofErr w:type="spellStart"/>
      <w:r>
        <w:t>Schifflers</w:t>
      </w:r>
      <w:proofErr w:type="spellEnd"/>
      <w:r>
        <w:t xml:space="preserve">, 1987; Holford, 1992). </w:t>
      </w:r>
      <w:r w:rsidR="006A5DE8">
        <w:t>In</w:t>
      </w:r>
      <w:r>
        <w:t xml:space="preserve"> a linear model, the three dimensions of age, period and cohort are perfectly collinear, in what is widely known as the linear identification problem (Bell &amp; Jones, 2013). While many strategies were developed that can deal </w:t>
      </w:r>
      <w:r>
        <w:lastRenderedPageBreak/>
        <w:t xml:space="preserve">with this limitation, mathematically this issue </w:t>
      </w:r>
      <w:r w:rsidR="00865910">
        <w:t>has not been re</w:t>
      </w:r>
      <w:r>
        <w:t>solved</w:t>
      </w:r>
      <w:r w:rsidR="00895FDD">
        <w:t xml:space="preserve"> yet</w:t>
      </w:r>
      <w:r>
        <w:t xml:space="preserve"> (Bell &amp; Jones, 2014, 2018). However, </w:t>
      </w:r>
      <w:r w:rsidR="00865910">
        <w:t>second-order</w:t>
      </w:r>
      <w:r w:rsidR="00895FDD">
        <w:t>, non-linear</w:t>
      </w:r>
      <w:r>
        <w:t xml:space="preserve"> effects for each dimension are identifiable since they are not</w:t>
      </w:r>
      <w:r w:rsidR="00865910">
        <w:t xml:space="preserve"> perfectly col</w:t>
      </w:r>
      <w:r>
        <w:t xml:space="preserve">linear. To visualize </w:t>
      </w:r>
      <w:r w:rsidR="00895FDD">
        <w:t>them</w:t>
      </w:r>
      <w:r>
        <w:t xml:space="preserve">, </w:t>
      </w:r>
      <w:r w:rsidR="00895FDD">
        <w:t>we constrain</w:t>
      </w:r>
      <w:r>
        <w:t xml:space="preserve"> (remove the effect of long-term trends by constraining </w:t>
      </w:r>
      <w:r w:rsidR="00865910">
        <w:t>the average slope of a dimension</w:t>
      </w:r>
      <w:r>
        <w:t xml:space="preserve"> into 0</w:t>
      </w:r>
      <w:r w:rsidR="00865910">
        <w:t>, detrending it</w:t>
      </w:r>
      <w:r>
        <w:t>) one (or two) of the dimensions while attaching the linear drift to the other one.</w:t>
      </w:r>
      <w:r w:rsidR="007D5C23">
        <w:t xml:space="preserve"> Arbitrary,</w:t>
      </w:r>
      <w:r>
        <w:t xml:space="preserve"> </w:t>
      </w:r>
      <w:r w:rsidR="00E42E6A">
        <w:t>t</w:t>
      </w:r>
      <w:r>
        <w:t>heory</w:t>
      </w:r>
      <w:r w:rsidR="00E42E6A">
        <w:t>-based decisions</w:t>
      </w:r>
      <w:r>
        <w:t xml:space="preserve"> can be made </w:t>
      </w:r>
      <w:r w:rsidR="000C739D">
        <w:t xml:space="preserve">to determine </w:t>
      </w:r>
      <w:r w:rsidR="007D5C23">
        <w:t>to which dimension the</w:t>
      </w:r>
      <w:r w:rsidR="000C739D">
        <w:t xml:space="preserve"> linear trend belongs to</w:t>
      </w:r>
      <w:r>
        <w:t>. In some</w:t>
      </w:r>
      <w:r w:rsidR="00171BF5">
        <w:t xml:space="preserve"> specific</w:t>
      </w:r>
      <w:r>
        <w:t xml:space="preserve"> death</w:t>
      </w:r>
      <w:r w:rsidR="007D5C23">
        <w:t xml:space="preserve"> causes</w:t>
      </w:r>
      <w:r>
        <w:t>, like certain types of cancers or diabetes</w:t>
      </w:r>
      <w:r w:rsidR="00865910">
        <w:t>,</w:t>
      </w:r>
      <w:r>
        <w:t xml:space="preserve"> it can be assumed that trends are linearly driven by cohorts (Rojas-Martínez et al., 2019, 2024) since </w:t>
      </w:r>
      <w:r w:rsidR="00171BF5">
        <w:t xml:space="preserve">long-term </w:t>
      </w:r>
      <w:r w:rsidR="00865910">
        <w:t>period effects for those causes are unlikely</w:t>
      </w:r>
      <w:r>
        <w:t xml:space="preserve">. However, to analyze trends in all-cause mortality this is a </w:t>
      </w:r>
      <w:r w:rsidR="00865910">
        <w:t>probably</w:t>
      </w:r>
      <w:r>
        <w:t xml:space="preserve"> unjustified assumption (and</w:t>
      </w:r>
      <w:r w:rsidR="00865910">
        <w:t xml:space="preserve"> as a </w:t>
      </w:r>
      <w:r w:rsidR="007D5C23">
        <w:t>result has</w:t>
      </w:r>
      <w:r>
        <w:t xml:space="preserve"> been rarely used). </w:t>
      </w:r>
    </w:p>
    <w:p w14:paraId="0A974A62" w14:textId="2C7D895B" w:rsidR="00206AF4" w:rsidRDefault="009E72B6" w:rsidP="00F52179">
      <w:pPr>
        <w:spacing w:line="480" w:lineRule="auto"/>
        <w:jc w:val="both"/>
      </w:pPr>
      <w:r>
        <w:t>Therefore, we can assume that historically linear changes and improvements in all-cause mortality were assumed to be associated with continuous period changes (based on improvements in nutrition, medicines</w:t>
      </w:r>
      <w:r w:rsidR="00865910">
        <w:t>,</w:t>
      </w:r>
      <w:r>
        <w:t xml:space="preserve"> or policies that result in better health for all individuals), since life expectancy has </w:t>
      </w:r>
      <w:r w:rsidR="00865910">
        <w:t>grown</w:t>
      </w:r>
      <w:r>
        <w:t xml:space="preserve"> almost in a linear fashion in Mexico until 2000, before stagnating from the beginning of the so-called “war on drugs” started (Aburto et al., 2016; </w:t>
      </w:r>
      <w:proofErr w:type="spellStart"/>
      <w:r>
        <w:t>Canudas</w:t>
      </w:r>
      <w:proofErr w:type="spellEnd"/>
      <w:r>
        <w:t xml:space="preserve">-Romo et al., 2017). Furthermore, the COVID-19 pandemic implied a spike </w:t>
      </w:r>
      <w:r w:rsidR="00865910">
        <w:t>in</w:t>
      </w:r>
      <w:r>
        <w:t xml:space="preserve"> deaths across all population groups, so we believe that</w:t>
      </w:r>
      <w:r w:rsidR="008F5957">
        <w:t xml:space="preserve"> attaching</w:t>
      </w:r>
      <w:r>
        <w:t xml:space="preserve"> linear effects would be better suited to the period dimension in order the explain this dynamic. </w:t>
      </w:r>
    </w:p>
    <w:p w14:paraId="690D3531" w14:textId="77777777" w:rsidR="00206AF4" w:rsidRDefault="00206AF4" w:rsidP="00F52179">
      <w:pPr>
        <w:spacing w:line="480" w:lineRule="auto"/>
        <w:jc w:val="both"/>
      </w:pPr>
    </w:p>
    <w:p w14:paraId="3ABE7D5B" w14:textId="10F1DC3E" w:rsidR="00206AF4" w:rsidRDefault="008B5969" w:rsidP="00F52179">
      <w:pPr>
        <w:spacing w:line="480" w:lineRule="auto"/>
        <w:jc w:val="both"/>
      </w:pPr>
      <w:r>
        <w:t>T</w:t>
      </w:r>
      <w:r w:rsidR="009E72B6">
        <w:t xml:space="preserve">he basic forms that we use in this study </w:t>
      </w:r>
      <w:r>
        <w:t xml:space="preserve">is </w:t>
      </w:r>
      <w:r w:rsidR="009E72B6">
        <w:t xml:space="preserve">the following, present in Equation (1): </w:t>
      </w:r>
    </w:p>
    <w:p w14:paraId="38DBDCC2" w14:textId="77777777" w:rsidR="00206AF4" w:rsidRDefault="00206AF4" w:rsidP="00F52179">
      <w:pPr>
        <w:spacing w:line="480" w:lineRule="auto"/>
        <w:jc w:val="both"/>
      </w:pPr>
    </w:p>
    <w:p w14:paraId="65B0CA01" w14:textId="77777777" w:rsidR="00206AF4" w:rsidRDefault="009E72B6" w:rsidP="00F52179">
      <w:pPr>
        <w:spacing w:line="480" w:lineRule="auto"/>
        <w:jc w:val="both"/>
      </w:pPr>
      <w:proofErr w:type="gramStart"/>
      <w:r>
        <w:t>(1) :</w:t>
      </w:r>
      <w:proofErr w:type="gramEnd"/>
      <w:r>
        <w:t xml:space="preserve"> ln(</w:t>
      </w:r>
      <w:r>
        <w:rPr>
          <w:i/>
        </w:rPr>
        <w:t>d</w:t>
      </w:r>
      <w:r>
        <w:t>(</w:t>
      </w:r>
      <w:r>
        <w:rPr>
          <w:i/>
        </w:rPr>
        <w:t>a</w:t>
      </w:r>
      <w:r>
        <w:t>, </w:t>
      </w:r>
      <w:r>
        <w:rPr>
          <w:i/>
        </w:rPr>
        <w:t>p</w:t>
      </w:r>
      <w:r>
        <w:t>)) = </w:t>
      </w:r>
      <w:r>
        <w:rPr>
          <w:i/>
        </w:rPr>
        <w:t>r</w:t>
      </w:r>
      <w:r>
        <w:rPr>
          <w:i/>
          <w:vertAlign w:val="subscript"/>
        </w:rPr>
        <w:t>p0</w:t>
      </w:r>
      <w:r>
        <w:t>(</w:t>
      </w:r>
      <w:r>
        <w:rPr>
          <w:i/>
        </w:rPr>
        <w:t>a</w:t>
      </w:r>
      <w:r>
        <w:t>) + </w:t>
      </w:r>
      <w:r>
        <w:rPr>
          <w:i/>
        </w:rPr>
        <w:t>δ</w:t>
      </w:r>
      <w:r>
        <w:t>(</w:t>
      </w:r>
      <w:r>
        <w:rPr>
          <w:i/>
        </w:rPr>
        <w:t>p</w:t>
      </w:r>
      <w:r>
        <w:t> - </w:t>
      </w:r>
      <w:r>
        <w:rPr>
          <w:i/>
        </w:rPr>
        <w:t>p</w:t>
      </w:r>
      <w:r>
        <w:rPr>
          <w:vertAlign w:val="subscript"/>
        </w:rPr>
        <w:t>0</w:t>
      </w:r>
      <w:r>
        <w:t>) + </w:t>
      </w:r>
      <w:r>
        <w:rPr>
          <w:i/>
        </w:rPr>
        <w:t>g</w:t>
      </w:r>
      <w:r>
        <w:t>(</w:t>
      </w:r>
      <w:r>
        <w:rPr>
          <w:i/>
        </w:rPr>
        <w:t>p</w:t>
      </w:r>
      <w:r>
        <w:t>) + </w:t>
      </w:r>
      <w:r>
        <w:rPr>
          <w:i/>
        </w:rPr>
        <w:t>h</w:t>
      </w:r>
      <w:r>
        <w:t>(</w:t>
      </w:r>
      <w:r>
        <w:rPr>
          <w:i/>
        </w:rPr>
        <w:t>c</w:t>
      </w:r>
      <w:r>
        <w:t xml:space="preserve">)     </w:t>
      </w:r>
    </w:p>
    <w:p w14:paraId="4A4265CC" w14:textId="299AF70A" w:rsidR="00206AF4" w:rsidRDefault="009E72B6" w:rsidP="00F52179">
      <w:pPr>
        <w:spacing w:line="480" w:lineRule="auto"/>
        <w:jc w:val="both"/>
      </w:pPr>
      <w:r>
        <w:lastRenderedPageBreak/>
        <w:t xml:space="preserve">In which </w:t>
      </w:r>
      <w:r>
        <w:rPr>
          <w:i/>
        </w:rPr>
        <w:t>r</w:t>
      </w:r>
      <w:r>
        <w:rPr>
          <w:i/>
          <w:vertAlign w:val="subscript"/>
        </w:rPr>
        <w:t>p0</w:t>
      </w:r>
      <w:r>
        <w:t>(</w:t>
      </w:r>
      <w:proofErr w:type="gramStart"/>
      <w:r>
        <w:rPr>
          <w:i/>
        </w:rPr>
        <w:t>a</w:t>
      </w:r>
      <w:r>
        <w:t>)  represents</w:t>
      </w:r>
      <w:proofErr w:type="gramEnd"/>
      <w:r>
        <w:t xml:space="preserve"> the cross-sectional age-specific death rates of the period of reference (in this case, 2012),  </w:t>
      </w:r>
      <w:r>
        <w:rPr>
          <w:i/>
        </w:rPr>
        <w:t>δ</w:t>
      </w:r>
      <w:r>
        <w:t>(d - d</w:t>
      </w:r>
      <w:r>
        <w:rPr>
          <w:vertAlign w:val="subscript"/>
        </w:rPr>
        <w:t>0</w:t>
      </w:r>
      <w:r>
        <w:t>) the linear drift attached to the period dimension + </w:t>
      </w:r>
      <w:r>
        <w:rPr>
          <w:i/>
        </w:rPr>
        <w:t>g</w:t>
      </w:r>
      <w:r>
        <w:t>(</w:t>
      </w:r>
      <w:r>
        <w:rPr>
          <w:i/>
        </w:rPr>
        <w:t>p</w:t>
      </w:r>
      <w:r>
        <w:t xml:space="preserve">) non-linear estimable period effects and </w:t>
      </w:r>
      <w:r>
        <w:rPr>
          <w:i/>
        </w:rPr>
        <w:t>h</w:t>
      </w:r>
      <w:r>
        <w:t>(</w:t>
      </w:r>
      <w:r>
        <w:rPr>
          <w:i/>
        </w:rPr>
        <w:t>c</w:t>
      </w:r>
      <w:r>
        <w:t xml:space="preserve">)  the non-linear estimable cohort effects </w:t>
      </w:r>
    </w:p>
    <w:p w14:paraId="7048305A" w14:textId="77777777" w:rsidR="00206AF4" w:rsidRDefault="00206AF4" w:rsidP="00F52179">
      <w:pPr>
        <w:spacing w:line="480" w:lineRule="auto"/>
        <w:jc w:val="both"/>
      </w:pPr>
    </w:p>
    <w:p w14:paraId="1C73E675" w14:textId="4CEFF242" w:rsidR="00206AF4" w:rsidRDefault="009E72B6" w:rsidP="00F52179">
      <w:pPr>
        <w:spacing w:line="480" w:lineRule="auto"/>
        <w:jc w:val="both"/>
      </w:pPr>
      <w:r>
        <w:t>The “</w:t>
      </w:r>
      <w:r>
        <w:rPr>
          <w:i/>
        </w:rPr>
        <w:t xml:space="preserve">Epi” </w:t>
      </w:r>
      <w:r>
        <w:t>package was developed in R software (Carstensen et al., 2021</w:t>
      </w:r>
      <w:r w:rsidR="00865910">
        <w:t>) and</w:t>
      </w:r>
      <w:r>
        <w:t xml:space="preserve"> provided the necessary tools for the </w:t>
      </w:r>
      <w:r w:rsidR="005B1216">
        <w:t>analyses and</w:t>
      </w:r>
      <w:r>
        <w:t xml:space="preserve"> allowed the user to choose among a series of options and parameterizations for modeling. In this model, age, period</w:t>
      </w:r>
      <w:r w:rsidR="00865910">
        <w:t>,</w:t>
      </w:r>
      <w:r>
        <w:t xml:space="preserve"> and cohort are treated as continuous variables, meaning that graphical results are provided for all values of the three dimensions independently of their grouping. </w:t>
      </w:r>
      <w:r w:rsidR="004A74B5">
        <w:t>We estimated the effects considering natural-spline models that establish one parameter per value of A, P, and C instead of splines (Carstensen, 2007). We adjusted the splines to seven knots to better approximate the contribution of each singular cohort. To extract the linear drift, we chose the standard naïve weights.</w:t>
      </w:r>
      <w:r w:rsidR="001F09AF">
        <w:t xml:space="preserve"> To simplify the analysis in this research note, we only focused </w:t>
      </w:r>
      <w:r w:rsidR="00265969">
        <w:t>on</w:t>
      </w:r>
      <w:r w:rsidR="001F09AF">
        <w:t xml:space="preserve"> the</w:t>
      </w:r>
      <w:r w:rsidR="00265969">
        <w:t xml:space="preserve"> results in the</w:t>
      </w:r>
      <w:r w:rsidR="001F09AF">
        <w:t xml:space="preserve"> cohort dimension (although the results for the age</w:t>
      </w:r>
      <w:r w:rsidR="00265969">
        <w:t>-specific rates</w:t>
      </w:r>
      <w:r w:rsidR="001F09AF">
        <w:t xml:space="preserve"> and period</w:t>
      </w:r>
      <w:r w:rsidR="00265969">
        <w:t xml:space="preserve"> effects can be found in the supplementary material)</w:t>
      </w:r>
    </w:p>
    <w:p w14:paraId="255CD06D" w14:textId="77777777" w:rsidR="00206AF4" w:rsidRDefault="00206AF4" w:rsidP="00F52179">
      <w:pPr>
        <w:spacing w:line="480" w:lineRule="auto"/>
        <w:jc w:val="both"/>
      </w:pPr>
    </w:p>
    <w:p w14:paraId="5D51413A" w14:textId="77777777" w:rsidR="000F707F" w:rsidRDefault="000F707F" w:rsidP="000F707F">
      <w:pPr>
        <w:spacing w:line="360" w:lineRule="auto"/>
        <w:jc w:val="both"/>
      </w:pPr>
      <w:r>
        <w:t xml:space="preserve">Results: </w:t>
      </w:r>
    </w:p>
    <w:p w14:paraId="114027D6" w14:textId="77777777" w:rsidR="000F707F" w:rsidRDefault="000F707F" w:rsidP="000F707F">
      <w:pPr>
        <w:spacing w:line="360" w:lineRule="auto"/>
        <w:jc w:val="both"/>
      </w:pPr>
      <w:r>
        <w:t>Figure 1 presents the age-standardized death rates by sex and city size across each wave since the 2001-2003 period (using the weight of the sum of exposures by age in the sample as the reference population). In the 2001-2003 period, rural and urban males presented similar mortality levels, without any clear-cut tendency until the 2019-2021 period (where urban males presented higher levels).  Females who lived in rural areas had a slightly lower age-standardized mortality in 2001-2003 but in the subsequent waves, they had the higher death rates. Additionally, figures 1A and 2A in the Supplementary Material present the age-specific rates by period and cohort for each of these four categories, highlighting those discrepancies that occurred at the highest age groups.</w:t>
      </w:r>
    </w:p>
    <w:p w14:paraId="65450772" w14:textId="77777777" w:rsidR="000F707F" w:rsidRDefault="000F707F" w:rsidP="000F707F"/>
    <w:p w14:paraId="243B7DED" w14:textId="77777777" w:rsidR="000F707F" w:rsidRDefault="000F707F" w:rsidP="000F707F">
      <w:r>
        <w:rPr>
          <w:noProof/>
        </w:rPr>
        <mc:AlternateContent>
          <mc:Choice Requires="wps">
            <w:drawing>
              <wp:inline distT="0" distB="0" distL="0" distR="0" wp14:anchorId="68CF59B5" wp14:editId="75B16166">
                <wp:extent cx="304800" cy="304800"/>
                <wp:effectExtent l="0" t="0" r="0" b="0"/>
                <wp:docPr id="70299909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0972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5ABAF3" w14:textId="77777777" w:rsidR="000F707F" w:rsidRDefault="000F707F" w:rsidP="000F707F">
      <w:r>
        <w:rPr>
          <w:noProof/>
        </w:rPr>
        <w:lastRenderedPageBreak/>
        <w:drawing>
          <wp:inline distT="0" distB="0" distL="0" distR="0" wp14:anchorId="30F26E6E" wp14:editId="418D0061">
            <wp:extent cx="6322845" cy="3667648"/>
            <wp:effectExtent l="0" t="0" r="1905" b="9525"/>
            <wp:docPr id="40432625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6255" name="Picture 2"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8851" cy="3676932"/>
                    </a:xfrm>
                    <a:prstGeom prst="rect">
                      <a:avLst/>
                    </a:prstGeom>
                    <a:noFill/>
                    <a:ln>
                      <a:noFill/>
                    </a:ln>
                  </pic:spPr>
                </pic:pic>
              </a:graphicData>
            </a:graphic>
          </wp:inline>
        </w:drawing>
      </w:r>
    </w:p>
    <w:p w14:paraId="48C2CB8D" w14:textId="36FA5CCE" w:rsidR="000F707F" w:rsidRDefault="000F707F" w:rsidP="000F707F">
      <w:r>
        <w:t xml:space="preserve">Figure 1: </w:t>
      </w:r>
      <w:r w:rsidR="005D67A6">
        <w:t>Age-</w:t>
      </w:r>
      <w:r>
        <w:t>Standardized Death Rate by Sex and City Size among population aged 60+, Mexico 2001-2020</w:t>
      </w:r>
    </w:p>
    <w:p w14:paraId="687C7DD8" w14:textId="77777777" w:rsidR="000F707F" w:rsidRDefault="000F707F" w:rsidP="000F707F">
      <w:pPr>
        <w:spacing w:line="360" w:lineRule="auto"/>
        <w:jc w:val="both"/>
      </w:pPr>
    </w:p>
    <w:p w14:paraId="0AF4AD99" w14:textId="77777777" w:rsidR="000F707F" w:rsidRDefault="000F707F" w:rsidP="000F707F">
      <w:pPr>
        <w:spacing w:line="360" w:lineRule="auto"/>
        <w:jc w:val="both"/>
      </w:pPr>
    </w:p>
    <w:p w14:paraId="150B5CF9" w14:textId="178E7165" w:rsidR="000F707F" w:rsidRDefault="000F707F" w:rsidP="000F707F">
      <w:pPr>
        <w:spacing w:line="360" w:lineRule="auto"/>
        <w:jc w:val="both"/>
      </w:pPr>
      <w:r>
        <w:t xml:space="preserve">In Figure 2, </w:t>
      </w:r>
      <w:r w:rsidR="005D67A6">
        <w:t>we</w:t>
      </w:r>
      <w:r>
        <w:t xml:space="preserve"> presented </w:t>
      </w:r>
      <w:r w:rsidR="005D67A6">
        <w:t xml:space="preserve">the non-linear cohort effects were </w:t>
      </w:r>
      <w:r>
        <w:t xml:space="preserve">for each group, comparing </w:t>
      </w:r>
      <w:r w:rsidR="005D67A6">
        <w:t xml:space="preserve">the </w:t>
      </w:r>
      <w:r>
        <w:t>relative risks</w:t>
      </w:r>
      <w:r w:rsidR="005D67A6">
        <w:t xml:space="preserve"> of each cohort to</w:t>
      </w:r>
      <w:r>
        <w:t xml:space="preserve"> the average</w:t>
      </w:r>
      <w:r w:rsidR="005D67A6">
        <w:t xml:space="preserve"> secular</w:t>
      </w:r>
      <w:r>
        <w:t xml:space="preserve"> trend. Results for the most extreme cohorts should be taken with a grain of salt due to their lower counts and exposures, so we focused </w:t>
      </w:r>
      <w:r w:rsidR="002245E2">
        <w:t xml:space="preserve">the analysis </w:t>
      </w:r>
      <w:r>
        <w:t xml:space="preserve">mostly in cohorts born between 1925 and 1955. Males in urban areas born between 1935-40 presented a </w:t>
      </w:r>
      <w:r w:rsidR="002245E2">
        <w:t>rate ratio</w:t>
      </w:r>
      <w:r>
        <w:t xml:space="preserve"> 1.28 (1.08/1.54 </w:t>
      </w:r>
      <w:r w:rsidR="002245E2">
        <w:t xml:space="preserve">with a confidence interval of </w:t>
      </w:r>
      <w:r>
        <w:t>95%) times higher</w:t>
      </w:r>
      <w:r w:rsidR="002245E2">
        <w:t xml:space="preserve"> </w:t>
      </w:r>
      <w:r>
        <w:t xml:space="preserve">than the average trend. This was also the case for the </w:t>
      </w:r>
      <w:r w:rsidR="00DA2F3F">
        <w:t xml:space="preserve">total of </w:t>
      </w:r>
      <w:r>
        <w:t>males (driven</w:t>
      </w:r>
      <w:r w:rsidR="00DA2F3F">
        <w:t xml:space="preserve"> arguably</w:t>
      </w:r>
      <w:r>
        <w:t xml:space="preserve"> by the increased mortality of the urban group). </w:t>
      </w:r>
    </w:p>
    <w:p w14:paraId="6FFA7B65" w14:textId="77777777" w:rsidR="000F707F" w:rsidRDefault="000F707F" w:rsidP="000F707F">
      <w:pPr>
        <w:spacing w:line="360" w:lineRule="auto"/>
        <w:jc w:val="both"/>
      </w:pPr>
      <w:r>
        <w:t>For females, we only observed non-linear cohort effects for those who lived in rural areas and were born between 1935 and 1940, with an increase of the relative risk 1.27 (1.06/1.51) times higher than the average trend.</w:t>
      </w:r>
    </w:p>
    <w:p w14:paraId="775CC1B5" w14:textId="77777777" w:rsidR="000F707F" w:rsidRDefault="000F707F" w:rsidP="000F707F">
      <w:pPr>
        <w:spacing w:line="360" w:lineRule="auto"/>
        <w:jc w:val="both"/>
      </w:pPr>
    </w:p>
    <w:p w14:paraId="3C802BE0" w14:textId="77777777" w:rsidR="000F707F" w:rsidRDefault="000F707F" w:rsidP="000F707F">
      <w:pPr>
        <w:spacing w:line="360" w:lineRule="auto"/>
        <w:jc w:val="both"/>
      </w:pPr>
      <w:r>
        <w:rPr>
          <w:noProof/>
        </w:rPr>
        <w:lastRenderedPageBreak/>
        <w:drawing>
          <wp:inline distT="0" distB="0" distL="0" distR="0" wp14:anchorId="4B280755" wp14:editId="7CD03E6D">
            <wp:extent cx="6293005" cy="4479721"/>
            <wp:effectExtent l="0" t="0" r="0" b="0"/>
            <wp:docPr id="116108800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88003" name="Picture 1" descr="A graph of different colored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5458" cy="4481467"/>
                    </a:xfrm>
                    <a:prstGeom prst="rect">
                      <a:avLst/>
                    </a:prstGeom>
                    <a:noFill/>
                    <a:ln>
                      <a:noFill/>
                    </a:ln>
                  </pic:spPr>
                </pic:pic>
              </a:graphicData>
            </a:graphic>
          </wp:inline>
        </w:drawing>
      </w:r>
    </w:p>
    <w:p w14:paraId="1C1FF23D" w14:textId="77777777" w:rsidR="000F707F" w:rsidRDefault="000F707F" w:rsidP="000F707F">
      <w:pPr>
        <w:jc w:val="both"/>
      </w:pPr>
      <w:r>
        <w:t>Figure 3: Non-Linear Cohort effects for all-cause mortality by birth cohort for individuals aged 60+ separately by sex and city size, Mexico.</w:t>
      </w:r>
    </w:p>
    <w:p w14:paraId="109CDB0A" w14:textId="77777777" w:rsidR="000F707F" w:rsidRDefault="000F707F" w:rsidP="000F707F">
      <w:pPr>
        <w:spacing w:line="360" w:lineRule="auto"/>
        <w:jc w:val="both"/>
      </w:pPr>
    </w:p>
    <w:p w14:paraId="6C8BD00B" w14:textId="77777777" w:rsidR="000F707F" w:rsidRDefault="000F707F" w:rsidP="000F707F">
      <w:pPr>
        <w:spacing w:line="360" w:lineRule="auto"/>
        <w:jc w:val="both"/>
      </w:pPr>
      <w:r>
        <w:t xml:space="preserve">While non-linear cohort effects are expressed in relative risks, the result of relative risks for all populations is a reasonable reference to analyze mortality trends across cohorts and compare groups, as shown in Figure 4.  We observe that some birth cohorts of males in urban areas born between 1935 to 1944 had a higher average rate ratio, and a lower risk than the average between 1930 and 1935 and between 1945 and 1950 (hinting a rural disadvantage). For females, the urban females born between 1935 and 1940 presented a lower risk than the average, which is consistent with the rural disadvantage for that group observed in the previous figure. </w:t>
      </w:r>
    </w:p>
    <w:p w14:paraId="4AB925CA" w14:textId="77777777" w:rsidR="000F707F" w:rsidRDefault="000F707F" w:rsidP="000F707F">
      <w:pPr>
        <w:spacing w:line="360" w:lineRule="auto"/>
      </w:pPr>
    </w:p>
    <w:p w14:paraId="3BEB9086" w14:textId="77777777" w:rsidR="000F707F" w:rsidRDefault="000F707F" w:rsidP="000F707F">
      <w:pPr>
        <w:spacing w:line="360" w:lineRule="auto"/>
      </w:pPr>
      <w:r>
        <w:rPr>
          <w:noProof/>
        </w:rPr>
        <w:lastRenderedPageBreak/>
        <w:drawing>
          <wp:inline distT="0" distB="0" distL="0" distR="0" wp14:anchorId="0B194172" wp14:editId="5BF7D701">
            <wp:extent cx="5939155" cy="4227830"/>
            <wp:effectExtent l="0" t="0" r="4445" b="1270"/>
            <wp:docPr id="552022711" name="Picture 2"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22711" name="Picture 2" descr="A graph of a person and perso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227830"/>
                    </a:xfrm>
                    <a:prstGeom prst="rect">
                      <a:avLst/>
                    </a:prstGeom>
                    <a:noFill/>
                    <a:ln>
                      <a:noFill/>
                    </a:ln>
                  </pic:spPr>
                </pic:pic>
              </a:graphicData>
            </a:graphic>
          </wp:inline>
        </w:drawing>
      </w:r>
      <w:r>
        <w:t>Figure 4: Non-Linear Relative Risks of mortality by birth cohort for urban individuals aged 60+ compared to the total population separately by sex, Mexico.</w:t>
      </w:r>
    </w:p>
    <w:p w14:paraId="57142BDC" w14:textId="77777777" w:rsidR="000F707F" w:rsidRDefault="000F707F" w:rsidP="000F707F">
      <w:pPr>
        <w:spacing w:line="360" w:lineRule="auto"/>
        <w:jc w:val="both"/>
      </w:pPr>
    </w:p>
    <w:p w14:paraId="3BE38631" w14:textId="77777777" w:rsidR="000F707F" w:rsidRDefault="000F707F" w:rsidP="000F707F">
      <w:pPr>
        <w:spacing w:line="360" w:lineRule="auto"/>
        <w:jc w:val="both"/>
      </w:pPr>
      <w:r>
        <w:t xml:space="preserve">Additionally, Table 3A in the supplementary material presents the period effects (linear and nonlinear altogether) for the APC models compared to the values of the 2010-2012 period, following the secular trend of the last decade. The effect of the pandemic in the 2019-2021 period becomes evident by the heightened relative risk for mortality for males, 1.29 (range between 1.13 and 1.47) times higher than 2010-2012, and mostly affecting males in urban areas, with a relative risk 1.39 (1.21-1.66) times higher. For females, the increase was 1.26 times higher than the reference (1.10-1.44), with a particular increase in rural areas with a relative risk of 1.34 (1.11-1.64) </w:t>
      </w:r>
    </w:p>
    <w:p w14:paraId="229FD587" w14:textId="77777777" w:rsidR="000F707F" w:rsidRDefault="000F707F" w:rsidP="000F707F">
      <w:pPr>
        <w:spacing w:line="360" w:lineRule="auto"/>
        <w:jc w:val="both"/>
      </w:pPr>
      <w:r>
        <w:t xml:space="preserve">Figure 3A in the supplementary material presents the results of the age effects for the period-based parameterizations in 2010-2012 and 2019-2021. In all cases, cross-sectional age effects increased exponentially with age, but we do not observe significant differences in log death rates in any period attributable to age effects.  </w:t>
      </w:r>
    </w:p>
    <w:p w14:paraId="5080DBE1" w14:textId="77777777" w:rsidR="00206AF4" w:rsidRDefault="00206AF4" w:rsidP="00F52179">
      <w:pPr>
        <w:spacing w:line="480" w:lineRule="auto"/>
      </w:pPr>
    </w:p>
    <w:p w14:paraId="7A8016FC" w14:textId="664F6079" w:rsidR="00206AF4" w:rsidRDefault="009E72B6" w:rsidP="00F52179">
      <w:pPr>
        <w:spacing w:line="480" w:lineRule="auto"/>
        <w:jc w:val="both"/>
        <w:rPr>
          <w:b/>
        </w:rPr>
      </w:pPr>
      <w:r>
        <w:rPr>
          <w:b/>
        </w:rPr>
        <w:t>Discussion</w:t>
      </w:r>
      <w:r w:rsidR="004862DB">
        <w:rPr>
          <w:b/>
        </w:rPr>
        <w:t>:</w:t>
      </w:r>
      <w:r>
        <w:rPr>
          <w:b/>
        </w:rPr>
        <w:t xml:space="preserve"> </w:t>
      </w:r>
    </w:p>
    <w:p w14:paraId="191CF79D" w14:textId="2888FB21" w:rsidR="0043580A" w:rsidRDefault="009E72B6" w:rsidP="00F52179">
      <w:pPr>
        <w:spacing w:line="480" w:lineRule="auto"/>
        <w:jc w:val="both"/>
      </w:pPr>
      <w:r>
        <w:t>Our results contribute to the literature of</w:t>
      </w:r>
      <w:r w:rsidR="00A37C45">
        <w:t xml:space="preserve"> current</w:t>
      </w:r>
      <w:r>
        <w:t xml:space="preserve"> mortality</w:t>
      </w:r>
      <w:r w:rsidR="00A37C45">
        <w:t xml:space="preserve"> trends</w:t>
      </w:r>
      <w:r>
        <w:t xml:space="preserve"> in Mexico, since life expectancy at birth and older ages has </w:t>
      </w:r>
      <w:r w:rsidR="00C747E3">
        <w:t>stagnated in the country (</w:t>
      </w:r>
      <w:r>
        <w:t>Aburto &amp; Beltrán</w:t>
      </w:r>
      <w:r w:rsidR="00E45ECE">
        <w:t>-Sánchez</w:t>
      </w:r>
      <w:r>
        <w:t>, 2016, Zazueta-Borboa, 2024)</w:t>
      </w:r>
      <w:r w:rsidR="00E45ECE">
        <w:t>. Specifically,</w:t>
      </w:r>
      <w:r>
        <w:t xml:space="preserve"> by </w:t>
      </w:r>
      <w:r w:rsidR="00874303">
        <w:t xml:space="preserve">investigating </w:t>
      </w:r>
      <w:r>
        <w:t>differences</w:t>
      </w:r>
      <w:r w:rsidR="00874303">
        <w:t xml:space="preserve"> in cohort mortality</w:t>
      </w:r>
      <w:r>
        <w:t xml:space="preserve"> among older adults, and the urban-rural inequalities therein. </w:t>
      </w:r>
      <w:r w:rsidR="00874303">
        <w:t>We</w:t>
      </w:r>
      <w:r>
        <w:t xml:space="preserve"> found the presence of non-linear cohort effects in all-cause mortality for urban and rural </w:t>
      </w:r>
      <w:r w:rsidR="00E45ECE">
        <w:t>populations</w:t>
      </w:r>
      <w:r>
        <w:t xml:space="preserve"> aged 60 and above in Mexico</w:t>
      </w:r>
      <w:r w:rsidR="00DC48E0">
        <w:t xml:space="preserve">. </w:t>
      </w:r>
      <w:r w:rsidR="0043580A">
        <w:t xml:space="preserve">We found an increasing linear trend in mortality in the last decade for males, while for females </w:t>
      </w:r>
      <w:r w:rsidR="00CB7407">
        <w:t>we observed a stable trend</w:t>
      </w:r>
      <w:r w:rsidR="00044FBD">
        <w:t xml:space="preserve"> that saw an increase</w:t>
      </w:r>
      <w:r w:rsidR="0043580A">
        <w:t xml:space="preserve"> in the 2019-2021 period</w:t>
      </w:r>
      <w:r w:rsidR="0022078B">
        <w:t xml:space="preserve">, arguably </w:t>
      </w:r>
      <w:r w:rsidR="00F54493">
        <w:t>due to the</w:t>
      </w:r>
      <w:r w:rsidR="0022078B">
        <w:t xml:space="preserve"> COVID-19 pandemic.</w:t>
      </w:r>
      <w:r w:rsidR="0043580A">
        <w:t xml:space="preserve"> </w:t>
      </w:r>
    </w:p>
    <w:p w14:paraId="09F013B0" w14:textId="2A16DC68" w:rsidR="00121166" w:rsidRDefault="009E72B6" w:rsidP="00F52179">
      <w:pPr>
        <w:spacing w:line="480" w:lineRule="auto"/>
        <w:jc w:val="both"/>
      </w:pPr>
      <w:r>
        <w:t>Males living in urban areas born</w:t>
      </w:r>
      <w:r w:rsidR="000866C6">
        <w:t xml:space="preserve"> between</w:t>
      </w:r>
      <w:r>
        <w:t xml:space="preserve"> 1930 and 1935 presented a</w:t>
      </w:r>
      <w:r w:rsidR="00F4393D">
        <w:t xml:space="preserve"> higher</w:t>
      </w:r>
      <w:r>
        <w:t xml:space="preserve"> mortality </w:t>
      </w:r>
      <w:r w:rsidR="00F4393D">
        <w:t>than the</w:t>
      </w:r>
      <w:r>
        <w:t xml:space="preserve"> average, indicating that the rural advantage that was observed in previous studies</w:t>
      </w:r>
      <w:r w:rsidR="006B407A">
        <w:t xml:space="preserve"> </w:t>
      </w:r>
      <w:r w:rsidR="006B407A">
        <w:fldChar w:fldCharType="begin"/>
      </w:r>
      <w:r w:rsidR="006B407A">
        <w:instrText xml:space="preserve"> ADDIN ZOTERO_ITEM CSL_CITATION {"citationID":"95T69dUA","properties":{"formattedCitation":"(Lozano-Ascencio et\\uc0\\u160{}al., 1996; Rosero-Bixby, 2018)","plainCitation":"(Lozano-Ascencio et al., 1996; Rosero-Bixby, 2018)","noteIndex":0},"citationItems":[{"id":4505,"uris":["http://zotero.org/users/8991183/items/9RLTYZYH"],"itemData":{"id":4505,"type":"article-journal","abstract":"Objective. To estimate the disability adjusted life years lost (DALYs) in population over 60 years of age in Mexico during 1994. Material and methods. Years of life lost due to premature mortality (YLL) and years lived with disabil- ity (YLD) were estimated for 108 diseases, both sexes, and 32 states of the Mexican Republic divided in rural and urban areas in the population over 60 years of age, using the methodology originally proposed by Murray and Ló- pez adapted to specific local characteristics. The inputs used were: mortality statistics for 1994 (after corrections of under-registration and missclassification), statistics on incidence and prevalence from local epidemiological stud- ies, national health surveys and estimates by the authors. Results. During 1994 the Mexican population over 60 years of age lost 1.8 million DALYs, 59% of which were YLL while 41% were YLD. Most of the burden of disease is due to noncommunicable diseases. The principal health needs of the elderly in Mexico can be divided in two groups: a) those that traditionally are frequent in this age group, such as ischaemic heart disease, diabetes, stroke and b) disabling diseases such as dementia, falls and arthritis as the most important. Conclusions. The use of composite indicators such as DALYs to assess health","container-title":"Salud Publica Mex","journalAbbreviation":"Salud Publica Mex","source":"ResearchGate","title":"El peso de la enfermedad en adultos mayores, México 1994","volume":"38","author":[{"family":"Lozano-Ascencio","given":"Rafael"},{"family":"Frenk","given":"Julio"},{"family":"González","given":"Miguel"}],"issued":{"date-parts":[["1996",1,1]]}}},{"id":1371,"uris":["http://zotero.org/users/8991183/items/PXW4T66I"],"itemData":{"id":1371,"type":"article-journal","abstract":"Volume 38 - Article 3 | Pages 95–108","container-title":"Demographic Research","ISSN":"1435-9871","language":"en","page":"95-108","source":"www.demographic-research.org","title":"High life expectancy and reversed socioeconomic gradients of elderly people in Mexico and Costa Rica","volume":"38","author":[{"family":"Rosero-Bixby","given":"Luis"}],"issued":{"date-parts":[["2018",1,5]]}}}],"schema":"https://github.com/citation-style-language/schema/raw/master/csl-citation.json"} </w:instrText>
      </w:r>
      <w:r w:rsidR="006B407A">
        <w:fldChar w:fldCharType="separate"/>
      </w:r>
      <w:r w:rsidR="006B407A" w:rsidRPr="006B407A">
        <w:t>(Lozano-Ascencio et al., 1996; Rosero-Bixby, 2018)</w:t>
      </w:r>
      <w:r w:rsidR="006B407A">
        <w:fldChar w:fldCharType="end"/>
      </w:r>
      <w:r>
        <w:t xml:space="preserve"> </w:t>
      </w:r>
      <w:r w:rsidR="000947A2">
        <w:t>is</w:t>
      </w:r>
      <w:r w:rsidR="009B70D9">
        <w:t xml:space="preserve"> possibly </w:t>
      </w:r>
      <w:r w:rsidR="00DC7E27">
        <w:t>related to that particular cohorts</w:t>
      </w:r>
      <w:r w:rsidR="00AE0C56">
        <w:t xml:space="preserve">, </w:t>
      </w:r>
      <w:r w:rsidR="004D7580">
        <w:t xml:space="preserve">but </w:t>
      </w:r>
      <w:r w:rsidR="00AE0C56">
        <w:t xml:space="preserve">probably </w:t>
      </w:r>
      <w:r w:rsidR="00AE0439">
        <w:t>was countered with cohort effects for some younger cohorts in rural areas</w:t>
      </w:r>
      <w:r w:rsidR="00DA3EAA">
        <w:t xml:space="preserve"> (possibly related to metabolic conditions as previously hinted)</w:t>
      </w:r>
      <w:r w:rsidR="00AE0439">
        <w:t>,</w:t>
      </w:r>
      <w:r w:rsidR="00ED3A11">
        <w:t xml:space="preserve">  res</w:t>
      </w:r>
      <w:r w:rsidR="00AE0439">
        <w:t>ult</w:t>
      </w:r>
      <w:r w:rsidR="00ED3A11">
        <w:t>ing</w:t>
      </w:r>
      <w:r w:rsidR="00AE0439">
        <w:t xml:space="preserve"> in</w:t>
      </w:r>
      <w:r w:rsidR="00FC55FE">
        <w:t xml:space="preserve"> </w:t>
      </w:r>
      <w:r w:rsidR="00284C64">
        <w:t>s</w:t>
      </w:r>
      <w:r w:rsidR="00F4393D">
        <w:t>imilar</w:t>
      </w:r>
      <w:r w:rsidR="00ED3A11">
        <w:t xml:space="preserve"> mortality</w:t>
      </w:r>
      <w:r w:rsidR="00284C64">
        <w:t xml:space="preserve"> rates</w:t>
      </w:r>
      <w:r w:rsidR="00AA3674">
        <w:t xml:space="preserve"> </w:t>
      </w:r>
      <w:r w:rsidR="004D7580">
        <w:t>for urban and rural populations</w:t>
      </w:r>
      <w:r w:rsidR="00F4393D">
        <w:t xml:space="preserve"> (</w:t>
      </w:r>
      <w:r w:rsidR="00ED3A11">
        <w:t>and</w:t>
      </w:r>
      <w:r w:rsidR="00AE0439">
        <w:t xml:space="preserve"> potentially hinting </w:t>
      </w:r>
      <w:r w:rsidR="00ED3A11">
        <w:t>a new</w:t>
      </w:r>
      <w:r w:rsidR="00AE0439">
        <w:t xml:space="preserve"> gradient</w:t>
      </w:r>
      <w:r w:rsidR="00F4393D">
        <w:t xml:space="preserve"> in the future)</w:t>
      </w:r>
      <w:r w:rsidR="00AE0439">
        <w:t>.</w:t>
      </w:r>
      <w:r w:rsidR="004D7580">
        <w:t xml:space="preserve"> </w:t>
      </w:r>
      <w:r w:rsidR="00121166">
        <w:t xml:space="preserve"> For females, </w:t>
      </w:r>
      <w:r w:rsidR="00F83BB7">
        <w:t>the</w:t>
      </w:r>
      <w:r w:rsidR="00253D36">
        <w:t xml:space="preserve"> urban penalty observed at the baseline was reversed</w:t>
      </w:r>
      <w:r w:rsidR="00F83BB7">
        <w:t>,</w:t>
      </w:r>
      <w:r w:rsidR="00ED3A11">
        <w:t xml:space="preserve"> and while most of it is due to a linear </w:t>
      </w:r>
      <w:r w:rsidR="004B0E8D">
        <w:t>increase in mortality in females from rural areas</w:t>
      </w:r>
      <w:r w:rsidR="00C966C9">
        <w:t xml:space="preserve"> (which can be observed in Figure 1 and Table 3A)</w:t>
      </w:r>
      <w:r w:rsidR="00ED3A11">
        <w:t xml:space="preserve">, there is </w:t>
      </w:r>
      <w:r w:rsidR="004B0E8D">
        <w:t>a</w:t>
      </w:r>
      <w:r w:rsidR="00ED3A11">
        <w:t xml:space="preserve"> cohort effect</w:t>
      </w:r>
      <w:r w:rsidR="00F83BB7">
        <w:t xml:space="preserve"> </w:t>
      </w:r>
      <w:r w:rsidR="004B0E8D">
        <w:t>in th</w:t>
      </w:r>
      <w:r w:rsidR="00C966C9">
        <w:t>e group between the</w:t>
      </w:r>
      <w:r w:rsidR="00ED3A11">
        <w:t xml:space="preserve"> </w:t>
      </w:r>
      <w:r w:rsidR="00F83BB7">
        <w:t xml:space="preserve">1935-1940 birth cohorts. </w:t>
      </w:r>
    </w:p>
    <w:p w14:paraId="2BB27339" w14:textId="407CCF4D" w:rsidR="00206AF4" w:rsidRDefault="000462D0" w:rsidP="00F52179">
      <w:pPr>
        <w:spacing w:line="480" w:lineRule="auto"/>
        <w:ind w:firstLine="720"/>
        <w:jc w:val="both"/>
      </w:pPr>
      <w:r>
        <w:t xml:space="preserve"> </w:t>
      </w:r>
      <w:r w:rsidR="00673C4F">
        <w:t>The increase in diabetes-attributable mortality</w:t>
      </w:r>
      <w:r>
        <w:t xml:space="preserve"> </w:t>
      </w:r>
      <w:r w:rsidR="00673C4F">
        <w:t>is likely to explain</w:t>
      </w:r>
      <w:r>
        <w:t xml:space="preserve"> the link between the increase in mortality and</w:t>
      </w:r>
      <w:r w:rsidR="00D72EB4">
        <w:t xml:space="preserve"> changes in the</w:t>
      </w:r>
      <w:r>
        <w:t xml:space="preserve"> urban penalty effect. </w:t>
      </w:r>
      <w:r w:rsidR="009A52C9">
        <w:t xml:space="preserve">First because is a </w:t>
      </w:r>
      <w:r w:rsidR="00D72EB4">
        <w:t>leading</w:t>
      </w:r>
      <w:r w:rsidR="009A52C9">
        <w:t xml:space="preserve"> cause of death among </w:t>
      </w:r>
      <w:r w:rsidR="00D72EB4">
        <w:t xml:space="preserve">Mexican </w:t>
      </w:r>
      <w:r w:rsidR="009A52C9">
        <w:t xml:space="preserve">older </w:t>
      </w:r>
      <w:r w:rsidR="00D72EB4">
        <w:t>adults and important driver of life expectancy stagnation, and diabetes detection and treatment has been changing drastically across urban and rural areas</w:t>
      </w:r>
      <w:r w:rsidR="005A69FF">
        <w:t xml:space="preserve"> </w:t>
      </w:r>
      <w:r w:rsidR="005A69FF">
        <w:fldChar w:fldCharType="begin"/>
      </w:r>
      <w:r w:rsidR="005A69FF">
        <w:instrText xml:space="preserve"> ADDIN ZOTERO_ITEM CSL_CITATION {"citationID":"oGlvD4Kx","properties":{"formattedCitation":"(Parker et\\uc0\\u160{}al., 2018)","plainCitation":"(Parker et al., 2018)","noteIndex":0},"citationItems":[{"id":4789,"uris":["http://zotero.org/users/8991183/items/CG6DF7BL"],"itemData":{"id":4789,"type":"article-journal","abstract":"Aimed at covering the large fraction of workers in the informal sector without access to a social security program, the Mexican public health insurance program Seguro Popular began in 2002 and now reaches more than 50 million individuals. We estimate impacts of Seguro Popular for the population aged 50 and older on a set of indicators related to health care including utilization, diagnostic/preventive tests, and treatment conditional on being ill. Using the longitudinal Mexican Health and Aging Study over the period 2001–2012, we conduct before and after difference-in-difference matching impact estimators. Our results suggest large and important effects of the Program on utilization and diagnostic tests. We find overall smaller effects on the probability of being in treatment for individuals with chronic diseases, but these effects are concentrated in rural areas with relatively more health services versus rural areas with lower levels of health services. These results suggest that, to the extent that health services become more available in rural areas lacking services, effects of health insurance may increase.","container-title":"Demography","DOI":"10.1007/s13524-017-0645-4","ISSN":"0070-3370","issue":"1","journalAbbreviation":"Demography","page":"361-386","title":"Health Insurance and the Aging: Evidence From the Seguro Popular Program in Mexico","volume":"55","author":[{"family":"Parker","given":"Susan W."},{"family":"Saenz","given":"Joseph"},{"family":"Wong","given":"Rebeca"}],"issued":{"date-parts":[["2018",1,22]]}}}],"schema":"https://github.com/citation-style-language/schema/raw/master/csl-citation.json"} </w:instrText>
      </w:r>
      <w:r w:rsidR="005A69FF">
        <w:fldChar w:fldCharType="separate"/>
      </w:r>
      <w:r w:rsidR="005A69FF" w:rsidRPr="005A69FF">
        <w:t xml:space="preserve">(Parker et al., </w:t>
      </w:r>
      <w:r w:rsidR="005A69FF" w:rsidRPr="005A69FF">
        <w:lastRenderedPageBreak/>
        <w:t>2018)</w:t>
      </w:r>
      <w:r w:rsidR="005A69FF">
        <w:fldChar w:fldCharType="end"/>
      </w:r>
      <w:r w:rsidR="005A69FF">
        <w:t xml:space="preserve"> </w:t>
      </w:r>
      <w:r w:rsidR="00673C4F" w:rsidRPr="006010C6">
        <w:t>Since 1990</w:t>
      </w:r>
      <w:r w:rsidR="003131CC">
        <w:t>s</w:t>
      </w:r>
      <w:r w:rsidR="00673C4F" w:rsidRPr="006010C6">
        <w:t>, food habits shifted from fresh products to ultra-processed food with and higher level of sugar consumption</w:t>
      </w:r>
      <w:r w:rsidR="003131CC">
        <w:t xml:space="preserve"> </w:t>
      </w:r>
      <w:r w:rsidR="003131CC">
        <w:fldChar w:fldCharType="begin"/>
      </w:r>
      <w:r w:rsidR="003131CC">
        <w:instrText xml:space="preserve"> ADDIN ZOTERO_ITEM CSL_CITATION {"citationID":"0l3qjqcV","properties":{"formattedCitation":"(Monteiro et\\uc0\\u160{}al., 2018)","plainCitation":"(Monteiro et al., 2018)","noteIndex":0},"citationItems":[{"id":4792,"uris":["http://zotero.org/users/8991183/items/G6A732NE"],"itemData":{"id":4792,"type":"article-journal","abstract":"Given evident multiple threats to food systems and supplies, food security, human health and welfare, the living and physical world and the biosphere, the years 2016–2025 are now designated by the UN as the Decade of Nutrition, in support of the UN Sustainable Development Goals. For these initiatives to succeed, it is necessary to know which foods contribute to health and well-being, and which are unhealthy. The present commentary outlines the NOVA system of food classification based on the nature, extent and purpose of food processing. Evidence that NOVA effectively addresses the quality of diets and their impact on all forms of malnutrition, and also the sustainability of food systems, has now accumulated in a number of countries, as shown here. A singular feature of NOVA is its identification of ultra-processed food and drink products. These are not modified foods, but formulations mostly of cheap industrial sources of dietary energy and nutrients plus additives, using a series of processes (hence ‘ultra-processed’). All together, they are energy-dense, high in unhealthy types of fat, refined starches, free sugars and salt, and poor sources of protein, dietary fibre and micronutrients. Ultra-processed products are made to be hyper-palatable and attractive, with long shelf-life, and able to be consumed anywhere, any time. Their formulation, presentation and marketing often promote overconsumption. Studies based on NOVA show that ultra-processed products now dominate the food supplies of various high-income countries and are increasingly pervasive in lower-middle- and upper-middle-income countries. The evidence so far shows that displacement of minimally processed foods and freshly prepared dishes and meals by ultra-processed products is associated with unhealthy dietary nutrient profiles and several diet-related non-communicable diseases. Ultra-processed products are also troublesome from social, cultural, economic, political and environmental points of view. We conclude that the ever-increasing production and consumption of these products is a world crisis, to be confronted, checked and reversed as part of the work of the UN Sustainable Development Goals and its Decade of Nutrition.","container-title":"Public Health Nutrition","DOI":"10.1017/S1368980017000234","ISSN":"1368-9800, 1475-2727","issue":"1","language":"en","page":"5-17","source":"Cambridge University Press","title":"The UN Decade of Nutrition, the NOVA food classification and the trouble with ultra-processing","volume":"21","author":[{"family":"Monteiro","given":"Carlos Augusto"},{"family":"Cannon","given":"Geoffrey"},{"family":"Moubarac","given":"Jean-Claude"},{"family":"Levy","given":"Renata Bertazzi"},{"family":"Louzada","given":"Maria Laura C."},{"family":"Jaime","given":"Patrícia Constante"}],"issued":{"date-parts":[["2018",1]]}}}],"schema":"https://github.com/citation-style-language/schema/raw/master/csl-citation.json"} </w:instrText>
      </w:r>
      <w:r w:rsidR="003131CC">
        <w:fldChar w:fldCharType="separate"/>
      </w:r>
      <w:r w:rsidR="003131CC" w:rsidRPr="003131CC">
        <w:t>(Monteiro et al., 2018)</w:t>
      </w:r>
      <w:r w:rsidR="003131CC">
        <w:fldChar w:fldCharType="end"/>
      </w:r>
      <w:r w:rsidR="00673C4F">
        <w:t>.</w:t>
      </w:r>
      <w:r w:rsidR="003131CC">
        <w:t xml:space="preserve"> Diabetes-related deaths likely affected urban areas first, then spread to rural regions, eliminating the rural mortality advantage (especially among younger cohorts).</w:t>
      </w:r>
    </w:p>
    <w:p w14:paraId="78AB9813" w14:textId="039E23DD" w:rsidR="00206AF4" w:rsidRDefault="009E72B6" w:rsidP="00F52179">
      <w:pPr>
        <w:spacing w:line="480" w:lineRule="auto"/>
        <w:ind w:firstLine="720"/>
        <w:jc w:val="both"/>
      </w:pPr>
      <w:r>
        <w:t xml:space="preserve">Among the limitations of this </w:t>
      </w:r>
      <w:r w:rsidR="005E637F">
        <w:t>study,</w:t>
      </w:r>
      <w:r>
        <w:t xml:space="preserve"> we must </w:t>
      </w:r>
      <w:r w:rsidR="005E637F">
        <w:t xml:space="preserve">mention </w:t>
      </w:r>
      <w:r w:rsidR="006010C6">
        <w:t>that t</w:t>
      </w:r>
      <w:r w:rsidR="00D17C7C">
        <w:t>he</w:t>
      </w:r>
      <w:r>
        <w:t xml:space="preserve"> Age-Period-Cohort model is a</w:t>
      </w:r>
      <w:r w:rsidR="00044FBD">
        <w:t>n exploratory/</w:t>
      </w:r>
      <w:r w:rsidR="006010C6">
        <w:t>descriptive technique</w:t>
      </w:r>
      <w:r w:rsidR="007E1FD2">
        <w:t xml:space="preserve"> to analyze </w:t>
      </w:r>
      <w:r>
        <w:t>aggregate-level patterns</w:t>
      </w:r>
      <w:r w:rsidR="007E1FD2">
        <w:t xml:space="preserve">, </w:t>
      </w:r>
      <w:r>
        <w:t>not look</w:t>
      </w:r>
      <w:r w:rsidR="007E1FD2">
        <w:t>ing</w:t>
      </w:r>
      <w:r>
        <w:t xml:space="preserve"> for causality</w:t>
      </w:r>
      <w:r w:rsidR="006010C6">
        <w:t xml:space="preserve">. </w:t>
      </w:r>
      <w:r>
        <w:t xml:space="preserve">Therefore, while we identified differential relative risks in certain cohorts, we are not able to disentangle </w:t>
      </w:r>
      <w:r w:rsidR="00044FBD">
        <w:t xml:space="preserve">the drivers </w:t>
      </w:r>
      <w:r>
        <w:t>behind those additional risks</w:t>
      </w:r>
      <w:r w:rsidR="006010C6">
        <w:t xml:space="preserve"> (especially given the lack of cause of death data).</w:t>
      </w:r>
      <w:r>
        <w:t xml:space="preserve"> </w:t>
      </w:r>
      <w:r w:rsidR="006010C6">
        <w:t>While</w:t>
      </w:r>
      <w:r>
        <w:t xml:space="preserve"> we reconstructed a possible combination of deaths and exposures for the analyzed period in the 2010-2012 period, the MHAS was not conducted between years 2003 and 2012 (even if mortality data was recorded based on date of death)</w:t>
      </w:r>
      <w:r w:rsidR="007E1FD2">
        <w:t>.</w:t>
      </w:r>
      <w:r w:rsidR="006010C6">
        <w:t xml:space="preserve"> Thus,</w:t>
      </w:r>
      <w:r w:rsidR="007E1FD2">
        <w:t xml:space="preserve"> </w:t>
      </w:r>
      <w:r w:rsidR="006010C6">
        <w:t>p</w:t>
      </w:r>
      <w:r w:rsidR="007E1FD2">
        <w:t>ossible lost-to-follow exposures might have resulted in</w:t>
      </w:r>
      <w:r>
        <w:t xml:space="preserve"> some under</w:t>
      </w:r>
      <w:r w:rsidR="007E1FD2">
        <w:t>counting</w:t>
      </w:r>
      <w:r>
        <w:t xml:space="preserve"> of mortality for that period.</w:t>
      </w:r>
      <w:r w:rsidR="00C538D4">
        <w:t xml:space="preserve"> Is also possible that</w:t>
      </w:r>
      <w:r>
        <w:t xml:space="preserve"> the MHAS might have been a bit limited following the mortality in rural areas during the COVID-19 pandemic</w:t>
      </w:r>
      <w:r w:rsidR="00351D73">
        <w:t xml:space="preserve"> (potentially meaning that</w:t>
      </w:r>
      <w:r>
        <w:t xml:space="preserve"> more deaths are registered in the upcoming wave</w:t>
      </w:r>
      <w:r w:rsidR="00351D73">
        <w:t>)</w:t>
      </w:r>
      <w:r>
        <w:t xml:space="preserve">. Furthermore, considering the pattern of cohorts with higher mortality risk (mostly starting at the beginning of each decade), </w:t>
      </w:r>
      <w:r w:rsidR="00C3485E">
        <w:t>issues with</w:t>
      </w:r>
      <w:r>
        <w:t xml:space="preserve"> age-declaration might be occurring. </w:t>
      </w:r>
      <w:r w:rsidR="00A2077A">
        <w:t>Finally, since</w:t>
      </w:r>
      <w:r w:rsidR="00287544">
        <w:t xml:space="preserve"> we do not have complete </w:t>
      </w:r>
      <w:proofErr w:type="gramStart"/>
      <w:r w:rsidR="00287544">
        <w:t>cohorts</w:t>
      </w:r>
      <w:proofErr w:type="gramEnd"/>
      <w:r w:rsidR="00287544">
        <w:t xml:space="preserve"> we are unable to analyze differential mortality with a summary measure such as life expectancy or standardized rates </w:t>
      </w:r>
      <w:r w:rsidR="00A00018">
        <w:t xml:space="preserve">considering different groups of cohorts (something that could be done in future MHAS waves). </w:t>
      </w:r>
    </w:p>
    <w:p w14:paraId="1C96F19D" w14:textId="77777777" w:rsidR="00206AF4" w:rsidRDefault="00206AF4">
      <w:pPr>
        <w:spacing w:line="360" w:lineRule="auto"/>
      </w:pPr>
    </w:p>
    <w:p w14:paraId="65BFDEF6" w14:textId="77777777" w:rsidR="00206AF4" w:rsidRPr="00A447F0" w:rsidRDefault="009E72B6" w:rsidP="00F52179">
      <w:pPr>
        <w:spacing w:line="480" w:lineRule="auto"/>
        <w:rPr>
          <w:b/>
        </w:rPr>
      </w:pPr>
      <w:r w:rsidRPr="00A447F0">
        <w:rPr>
          <w:b/>
        </w:rPr>
        <w:t>Bibliographic References</w:t>
      </w:r>
    </w:p>
    <w:p w14:paraId="798B5A03" w14:textId="77777777" w:rsidR="00FA2532" w:rsidRPr="00A447F0" w:rsidRDefault="00FA2532" w:rsidP="00F52179">
      <w:pPr>
        <w:spacing w:line="480" w:lineRule="auto"/>
        <w:rPr>
          <w:b/>
        </w:rPr>
      </w:pPr>
    </w:p>
    <w:p w14:paraId="26321DC3" w14:textId="77777777" w:rsidR="003131CC" w:rsidRPr="003131CC" w:rsidRDefault="00FA2532" w:rsidP="00F52179">
      <w:pPr>
        <w:pStyle w:val="Bibliography"/>
        <w:spacing w:line="480" w:lineRule="auto"/>
      </w:pPr>
      <w:r>
        <w:rPr>
          <w:b/>
          <w:lang w:val="es-AR"/>
        </w:rPr>
        <w:lastRenderedPageBreak/>
        <w:fldChar w:fldCharType="begin"/>
      </w:r>
      <w:r w:rsidRPr="001A3AC4">
        <w:rPr>
          <w:b/>
        </w:rPr>
        <w:instrText xml:space="preserve"> ADDIN ZOTERO_BIBL {"uncited":[],"omitted":[],"custom":[]} CSL_BIBLIOGRAPHY </w:instrText>
      </w:r>
      <w:r>
        <w:rPr>
          <w:b/>
          <w:lang w:val="es-AR"/>
        </w:rPr>
        <w:fldChar w:fldCharType="separate"/>
      </w:r>
      <w:r w:rsidR="003131CC" w:rsidRPr="003131CC">
        <w:t xml:space="preserve">Braveman, P., Egerter, S., &amp; Williams, D. R. (2011). The social determinants of health: Coming of age. </w:t>
      </w:r>
      <w:r w:rsidR="003131CC" w:rsidRPr="003131CC">
        <w:rPr>
          <w:i/>
          <w:iCs/>
        </w:rPr>
        <w:t>Annual Review of Public Health</w:t>
      </w:r>
      <w:r w:rsidR="003131CC" w:rsidRPr="003131CC">
        <w:t xml:space="preserve">, </w:t>
      </w:r>
      <w:r w:rsidR="003131CC" w:rsidRPr="003131CC">
        <w:rPr>
          <w:i/>
          <w:iCs/>
        </w:rPr>
        <w:t>32</w:t>
      </w:r>
      <w:r w:rsidR="003131CC" w:rsidRPr="003131CC">
        <w:t>, 381-398. https://doi.org/10.1146/annurev-publhealth-031210-101218</w:t>
      </w:r>
    </w:p>
    <w:p w14:paraId="6BAC8E30" w14:textId="77777777" w:rsidR="003131CC" w:rsidRPr="003131CC" w:rsidRDefault="003131CC" w:rsidP="00F52179">
      <w:pPr>
        <w:pStyle w:val="Bibliography"/>
        <w:spacing w:line="480" w:lineRule="auto"/>
      </w:pPr>
      <w:r w:rsidRPr="003131CC">
        <w:t xml:space="preserve">Cosby, A. G., McDoom-Echebiri, M. M., James, W., Khandekar, H., Brown, W., &amp; Hanna, H. L. (2019). Growth and Persistence of Place-Based Mortality in the United States: The Rural Mortality Penalty. </w:t>
      </w:r>
      <w:r w:rsidRPr="003131CC">
        <w:rPr>
          <w:i/>
          <w:iCs/>
        </w:rPr>
        <w:t>American Journal of Public Health</w:t>
      </w:r>
      <w:r w:rsidRPr="003131CC">
        <w:t xml:space="preserve">, </w:t>
      </w:r>
      <w:r w:rsidRPr="003131CC">
        <w:rPr>
          <w:i/>
          <w:iCs/>
        </w:rPr>
        <w:t>109</w:t>
      </w:r>
      <w:r w:rsidRPr="003131CC">
        <w:t>(1), 155-162. https://doi.org/10.2105/AJPH.2018.304787</w:t>
      </w:r>
    </w:p>
    <w:p w14:paraId="55D7CB29" w14:textId="77777777" w:rsidR="003131CC" w:rsidRPr="003131CC" w:rsidRDefault="003131CC" w:rsidP="00F52179">
      <w:pPr>
        <w:pStyle w:val="Bibliography"/>
        <w:spacing w:line="480" w:lineRule="auto"/>
      </w:pPr>
      <w:r w:rsidRPr="003131CC">
        <w:t xml:space="preserve">Cosby, A. G., Neaves, T. T., Cossman, R. E., Cossman, J. S., James, W. L., Feierabend, N., Mirvis, D. M., Jones, C. A., &amp; Farrigan, T. (2008). Preliminary Evidence for an Emerging Nonmetropolitan Mortality Penalty in the United States. </w:t>
      </w:r>
      <w:r w:rsidRPr="003131CC">
        <w:rPr>
          <w:i/>
          <w:iCs/>
        </w:rPr>
        <w:t>American Journal of Public Health</w:t>
      </w:r>
      <w:r w:rsidRPr="003131CC">
        <w:t xml:space="preserve">, </w:t>
      </w:r>
      <w:r w:rsidRPr="003131CC">
        <w:rPr>
          <w:i/>
          <w:iCs/>
        </w:rPr>
        <w:t>98</w:t>
      </w:r>
      <w:r w:rsidRPr="003131CC">
        <w:t>(8), 1470-1472. https://doi.org/10.2105/AJPH.2007.123778</w:t>
      </w:r>
    </w:p>
    <w:p w14:paraId="5299CA52" w14:textId="77777777" w:rsidR="003131CC" w:rsidRPr="003131CC" w:rsidRDefault="003131CC" w:rsidP="00F52179">
      <w:pPr>
        <w:pStyle w:val="Bibliography"/>
        <w:spacing w:line="480" w:lineRule="auto"/>
      </w:pPr>
      <w:r w:rsidRPr="003131CC">
        <w:t xml:space="preserve">Costa Monteiro da Silva, J. H., Queiroz, B. L., Sawyer, D., Alves Pereira, F. N., &amp; Mendonça Guimarães, R. (2020). Rural-Urban health and mortality differentials in Brazil, 2010-2013. </w:t>
      </w:r>
      <w:r w:rsidRPr="003131CC">
        <w:rPr>
          <w:i/>
          <w:iCs/>
        </w:rPr>
        <w:t>Revue Quetelet Journal</w:t>
      </w:r>
      <w:r w:rsidRPr="003131CC">
        <w:t xml:space="preserve">, </w:t>
      </w:r>
      <w:r w:rsidRPr="003131CC">
        <w:rPr>
          <w:i/>
          <w:iCs/>
        </w:rPr>
        <w:t>8</w:t>
      </w:r>
      <w:r w:rsidRPr="003131CC">
        <w:t>(1). https://doi.org/10.14428/rqj2020.08.01.05</w:t>
      </w:r>
    </w:p>
    <w:p w14:paraId="70F3913D" w14:textId="77777777" w:rsidR="003131CC" w:rsidRPr="003131CC" w:rsidRDefault="003131CC" w:rsidP="00F52179">
      <w:pPr>
        <w:pStyle w:val="Bibliography"/>
        <w:spacing w:line="480" w:lineRule="auto"/>
      </w:pPr>
      <w:r w:rsidRPr="006010C6">
        <w:rPr>
          <w:lang w:val="es-AR"/>
        </w:rPr>
        <w:t xml:space="preserve">Curto de Casas, S. I. (1993). </w:t>
      </w:r>
      <w:r w:rsidRPr="003131CC">
        <w:t xml:space="preserve">Geographical inequalities in mortality in Latin America. </w:t>
      </w:r>
      <w:r w:rsidRPr="003131CC">
        <w:rPr>
          <w:i/>
          <w:iCs/>
        </w:rPr>
        <w:t>Social Science &amp; Medicine</w:t>
      </w:r>
      <w:r w:rsidRPr="003131CC">
        <w:t xml:space="preserve">, </w:t>
      </w:r>
      <w:r w:rsidRPr="003131CC">
        <w:rPr>
          <w:i/>
          <w:iCs/>
        </w:rPr>
        <w:t>36</w:t>
      </w:r>
      <w:r w:rsidRPr="003131CC">
        <w:t>(10), 1349-1355. https://doi.org/10.1016/0277-9536(93)90227-U</w:t>
      </w:r>
    </w:p>
    <w:p w14:paraId="4B17CF1D" w14:textId="77777777" w:rsidR="003131CC" w:rsidRPr="003131CC" w:rsidRDefault="003131CC" w:rsidP="00F52179">
      <w:pPr>
        <w:pStyle w:val="Bibliography"/>
        <w:spacing w:line="480" w:lineRule="auto"/>
      </w:pPr>
      <w:r w:rsidRPr="003131CC">
        <w:t xml:space="preserve">Dahlgren, G., &amp; Whitehead, M. (2021). The Dahlgren-Whitehead model of health determinants: 30 years on and still chasing rainbows. </w:t>
      </w:r>
      <w:r w:rsidRPr="003131CC">
        <w:rPr>
          <w:i/>
          <w:iCs/>
        </w:rPr>
        <w:t>Public Health</w:t>
      </w:r>
      <w:r w:rsidRPr="003131CC">
        <w:t xml:space="preserve">, </w:t>
      </w:r>
      <w:r w:rsidRPr="003131CC">
        <w:rPr>
          <w:i/>
          <w:iCs/>
        </w:rPr>
        <w:t>199</w:t>
      </w:r>
      <w:r w:rsidRPr="003131CC">
        <w:t>, 20-24. https://doi.org/10.1016/j.puhe.2021.08.009</w:t>
      </w:r>
    </w:p>
    <w:p w14:paraId="6B717269" w14:textId="77777777" w:rsidR="003131CC" w:rsidRPr="003131CC" w:rsidRDefault="003131CC" w:rsidP="00F52179">
      <w:pPr>
        <w:pStyle w:val="Bibliography"/>
        <w:spacing w:line="480" w:lineRule="auto"/>
      </w:pPr>
      <w:r w:rsidRPr="003131CC">
        <w:t xml:space="preserve">Dávila-Cervantes, C. A., &amp; Agudelo-Botero, M. (2019). Sex disparities in the epidemic of type 2 diabetes in Mexico: National and state level results based on the Global Burden of Disease Study, 1990–2017. </w:t>
      </w:r>
      <w:r w:rsidRPr="003131CC">
        <w:rPr>
          <w:i/>
          <w:iCs/>
        </w:rPr>
        <w:t>Diabetes, Metabolic Syndrome and Obesity: Targets and Therapy</w:t>
      </w:r>
      <w:r w:rsidRPr="003131CC">
        <w:t xml:space="preserve">, </w:t>
      </w:r>
      <w:r w:rsidRPr="003131CC">
        <w:rPr>
          <w:i/>
          <w:iCs/>
        </w:rPr>
        <w:t>12</w:t>
      </w:r>
      <w:r w:rsidRPr="003131CC">
        <w:t>, 1023. https://doi.org/10.2147/DMSO.S205198</w:t>
      </w:r>
    </w:p>
    <w:p w14:paraId="7A3F0F0A" w14:textId="77777777" w:rsidR="003131CC" w:rsidRPr="003131CC" w:rsidRDefault="003131CC" w:rsidP="00F52179">
      <w:pPr>
        <w:pStyle w:val="Bibliography"/>
        <w:spacing w:line="480" w:lineRule="auto"/>
      </w:pPr>
      <w:r w:rsidRPr="003131CC">
        <w:lastRenderedPageBreak/>
        <w:t xml:space="preserve">Garcia, J. (2020). Urban–rural differentials in Latin American infant mortality. </w:t>
      </w:r>
      <w:r w:rsidRPr="003131CC">
        <w:rPr>
          <w:i/>
          <w:iCs/>
        </w:rPr>
        <w:t>Demographic Research</w:t>
      </w:r>
      <w:r w:rsidRPr="003131CC">
        <w:t xml:space="preserve">, </w:t>
      </w:r>
      <w:r w:rsidRPr="003131CC">
        <w:rPr>
          <w:i/>
          <w:iCs/>
        </w:rPr>
        <w:t>42</w:t>
      </w:r>
      <w:r w:rsidRPr="003131CC">
        <w:t>, 203-244. https://doi.org/10.4054/DemRes.2020.42.8</w:t>
      </w:r>
    </w:p>
    <w:p w14:paraId="6030FE39" w14:textId="77777777" w:rsidR="003131CC" w:rsidRPr="003131CC" w:rsidRDefault="003131CC" w:rsidP="00F52179">
      <w:pPr>
        <w:pStyle w:val="Bibliography"/>
        <w:spacing w:line="480" w:lineRule="auto"/>
      </w:pPr>
      <w:r w:rsidRPr="003131CC">
        <w:t xml:space="preserve">Gould, W. T. S. (1998). African mortality and the new `urban penalty’. </w:t>
      </w:r>
      <w:r w:rsidRPr="003131CC">
        <w:rPr>
          <w:i/>
          <w:iCs/>
        </w:rPr>
        <w:t>Health &amp; Place</w:t>
      </w:r>
      <w:r w:rsidRPr="003131CC">
        <w:t xml:space="preserve">, </w:t>
      </w:r>
      <w:r w:rsidRPr="003131CC">
        <w:rPr>
          <w:i/>
          <w:iCs/>
        </w:rPr>
        <w:t>4</w:t>
      </w:r>
      <w:r w:rsidRPr="003131CC">
        <w:t>(2), 171-181. https://doi.org/10.1016/S1353-8292(98)00009-4</w:t>
      </w:r>
    </w:p>
    <w:p w14:paraId="5295B9D5" w14:textId="77777777" w:rsidR="003131CC" w:rsidRPr="003131CC" w:rsidRDefault="003131CC" w:rsidP="00F52179">
      <w:pPr>
        <w:pStyle w:val="Bibliography"/>
        <w:spacing w:line="480" w:lineRule="auto"/>
      </w:pPr>
      <w:r w:rsidRPr="003131CC">
        <w:t xml:space="preserve">Graham, H. (2004). Social Determinants and Their Unequal Distribution: Clarifying Policy Understandings. </w:t>
      </w:r>
      <w:r w:rsidRPr="003131CC">
        <w:rPr>
          <w:i/>
          <w:iCs/>
        </w:rPr>
        <w:t>The Milbank Quarterly</w:t>
      </w:r>
      <w:r w:rsidRPr="003131CC">
        <w:t xml:space="preserve">, </w:t>
      </w:r>
      <w:r w:rsidRPr="003131CC">
        <w:rPr>
          <w:i/>
          <w:iCs/>
        </w:rPr>
        <w:t>82</w:t>
      </w:r>
      <w:r w:rsidRPr="003131CC">
        <w:t>(1), 101-124. https://doi.org/10.1111/j.0887-378X.2004.00303.x</w:t>
      </w:r>
    </w:p>
    <w:p w14:paraId="5506F426" w14:textId="77777777" w:rsidR="003131CC" w:rsidRPr="003131CC" w:rsidRDefault="003131CC" w:rsidP="00F52179">
      <w:pPr>
        <w:pStyle w:val="Bibliography"/>
        <w:spacing w:line="480" w:lineRule="auto"/>
      </w:pPr>
      <w:r w:rsidRPr="003131CC">
        <w:t xml:space="preserve">Huffman, C., Regules-García, R., &amp; Vargas Chanes, D. (2019). Living arrangement dynamics of older adults in Mexico: Latent class analysis in an accelerated longitudinal design. </w:t>
      </w:r>
      <w:r w:rsidRPr="003131CC">
        <w:rPr>
          <w:i/>
          <w:iCs/>
        </w:rPr>
        <w:t>Demographic Research</w:t>
      </w:r>
      <w:r w:rsidRPr="003131CC">
        <w:t xml:space="preserve">, </w:t>
      </w:r>
      <w:r w:rsidRPr="003131CC">
        <w:rPr>
          <w:i/>
          <w:iCs/>
        </w:rPr>
        <w:t>41</w:t>
      </w:r>
      <w:r w:rsidRPr="003131CC">
        <w:t>(50), 1401-1436. https://doi.org/10.4054/DemRes.2019.41.50</w:t>
      </w:r>
    </w:p>
    <w:p w14:paraId="06D1327F" w14:textId="77777777" w:rsidR="003131CC" w:rsidRPr="003131CC" w:rsidRDefault="003131CC" w:rsidP="00F52179">
      <w:pPr>
        <w:pStyle w:val="Bibliography"/>
        <w:spacing w:line="480" w:lineRule="auto"/>
      </w:pPr>
      <w:r w:rsidRPr="003131CC">
        <w:t xml:space="preserve">Lozano-Ascencio, R., Frenk, J., &amp; González, M. (1996). </w:t>
      </w:r>
      <w:r w:rsidRPr="006010C6">
        <w:rPr>
          <w:lang w:val="es-AR"/>
        </w:rPr>
        <w:t xml:space="preserve">El peso de la enfermedad en adultos mayores, México 1994. </w:t>
      </w:r>
      <w:r w:rsidRPr="003131CC">
        <w:rPr>
          <w:i/>
          <w:iCs/>
        </w:rPr>
        <w:t>Salud Publica Mex</w:t>
      </w:r>
      <w:r w:rsidRPr="003131CC">
        <w:t xml:space="preserve">, </w:t>
      </w:r>
      <w:r w:rsidRPr="003131CC">
        <w:rPr>
          <w:i/>
          <w:iCs/>
        </w:rPr>
        <w:t>38</w:t>
      </w:r>
      <w:r w:rsidRPr="003131CC">
        <w:t>.</w:t>
      </w:r>
    </w:p>
    <w:p w14:paraId="228AD9B3" w14:textId="77777777" w:rsidR="003131CC" w:rsidRPr="003131CC" w:rsidRDefault="003131CC" w:rsidP="00F52179">
      <w:pPr>
        <w:pStyle w:val="Bibliography"/>
        <w:spacing w:line="480" w:lineRule="auto"/>
      </w:pPr>
      <w:r w:rsidRPr="003131CC">
        <w:t xml:space="preserve">Lynch, J. W., Smith, G. D., Kaplan, G. A., &amp; House, J. S. (2000). Income inequality and mortality: Importance to health of individual income, psychosocial environment, or material conditions. </w:t>
      </w:r>
      <w:r w:rsidRPr="003131CC">
        <w:rPr>
          <w:i/>
          <w:iCs/>
        </w:rPr>
        <w:t>British Medical Journal</w:t>
      </w:r>
      <w:r w:rsidRPr="003131CC">
        <w:t xml:space="preserve">, </w:t>
      </w:r>
      <w:r w:rsidRPr="003131CC">
        <w:rPr>
          <w:i/>
          <w:iCs/>
        </w:rPr>
        <w:t>320</w:t>
      </w:r>
      <w:r w:rsidRPr="003131CC">
        <w:t>(7243), 1200-1204. https://doi.org/10.1136/bmj.320.7243.1200</w:t>
      </w:r>
    </w:p>
    <w:p w14:paraId="43CE7E45" w14:textId="77777777" w:rsidR="003131CC" w:rsidRPr="003131CC" w:rsidRDefault="003131CC" w:rsidP="00F52179">
      <w:pPr>
        <w:pStyle w:val="Bibliography"/>
        <w:spacing w:line="480" w:lineRule="auto"/>
      </w:pPr>
      <w:r w:rsidRPr="003131CC">
        <w:t xml:space="preserve">Marmot, M. (2005). Social determinants of health inequalities. </w:t>
      </w:r>
      <w:r w:rsidRPr="003131CC">
        <w:rPr>
          <w:i/>
          <w:iCs/>
        </w:rPr>
        <w:t>Lancet</w:t>
      </w:r>
      <w:r w:rsidRPr="003131CC">
        <w:t xml:space="preserve">, </w:t>
      </w:r>
      <w:r w:rsidRPr="003131CC">
        <w:rPr>
          <w:i/>
          <w:iCs/>
        </w:rPr>
        <w:t>365</w:t>
      </w:r>
      <w:r w:rsidRPr="003131CC">
        <w:t>(9464), 1099-1104. https://doi.org/10.1016/S0140-6736(05)71146-6</w:t>
      </w:r>
    </w:p>
    <w:p w14:paraId="63CEF987" w14:textId="77777777" w:rsidR="003131CC" w:rsidRPr="003131CC" w:rsidRDefault="003131CC" w:rsidP="00F52179">
      <w:pPr>
        <w:pStyle w:val="Bibliography"/>
        <w:spacing w:line="480" w:lineRule="auto"/>
      </w:pPr>
      <w:r w:rsidRPr="006010C6">
        <w:rPr>
          <w:lang w:val="es-AR"/>
        </w:rPr>
        <w:t xml:space="preserve">Martínez-Téllez, D. B., Martínez-Calderón, E. E., Esquivel-Ferriño, P. C., Cantú-Cardenas, L. G., &amp; González-Santiago, O. (2023). </w:t>
      </w:r>
      <w:r w:rsidRPr="003131CC">
        <w:t xml:space="preserve">Mortality in residents of the urban and rural areas of Mexico, 2002-2019. </w:t>
      </w:r>
      <w:r w:rsidRPr="003131CC">
        <w:rPr>
          <w:i/>
          <w:iCs/>
        </w:rPr>
        <w:t>Rural and Remote Health</w:t>
      </w:r>
      <w:r w:rsidRPr="003131CC">
        <w:t xml:space="preserve">, </w:t>
      </w:r>
      <w:r w:rsidRPr="003131CC">
        <w:rPr>
          <w:i/>
          <w:iCs/>
        </w:rPr>
        <w:t>23</w:t>
      </w:r>
      <w:r w:rsidRPr="003131CC">
        <w:t>(4), 7833. https://doi.org/10.22605/RRH7833</w:t>
      </w:r>
    </w:p>
    <w:p w14:paraId="16478F6E" w14:textId="77777777" w:rsidR="003131CC" w:rsidRPr="003131CC" w:rsidRDefault="003131CC" w:rsidP="00F52179">
      <w:pPr>
        <w:pStyle w:val="Bibliography"/>
        <w:spacing w:line="480" w:lineRule="auto"/>
      </w:pPr>
      <w:r w:rsidRPr="003131CC">
        <w:lastRenderedPageBreak/>
        <w:t xml:space="preserve">Monteiro, C. A., Cannon, G., Moubarac, J.-C., Levy, R. B., Louzada, M. L. C., &amp; Jaime, P. C. (2018). The UN Decade of Nutrition, the NOVA food classification and the trouble with ultra-processing. </w:t>
      </w:r>
      <w:r w:rsidRPr="003131CC">
        <w:rPr>
          <w:i/>
          <w:iCs/>
        </w:rPr>
        <w:t>Public Health Nutrition</w:t>
      </w:r>
      <w:r w:rsidRPr="003131CC">
        <w:t xml:space="preserve">, </w:t>
      </w:r>
      <w:r w:rsidRPr="003131CC">
        <w:rPr>
          <w:i/>
          <w:iCs/>
        </w:rPr>
        <w:t>21</w:t>
      </w:r>
      <w:r w:rsidRPr="003131CC">
        <w:t>(1), 5-17. https://doi.org/10.1017/S1368980017000234</w:t>
      </w:r>
    </w:p>
    <w:p w14:paraId="52562B34" w14:textId="77777777" w:rsidR="003131CC" w:rsidRPr="006010C6" w:rsidRDefault="003131CC" w:rsidP="00F52179">
      <w:pPr>
        <w:pStyle w:val="Bibliography"/>
        <w:spacing w:line="480" w:lineRule="auto"/>
        <w:rPr>
          <w:lang w:val="es-AR"/>
        </w:rPr>
      </w:pPr>
      <w:r w:rsidRPr="003131CC">
        <w:t xml:space="preserve">Murray, C. J. L., Kulkarni, S. C., Michaud, C., Tomijima, N., Bulzacchelli, M. T., Iandiorio, T. J., &amp; Ezzati, M. (2006). Eight Americas: Investigating Mortality Disparities across Races, Counties, and Race-Counties in the United States. </w:t>
      </w:r>
      <w:r w:rsidRPr="006010C6">
        <w:rPr>
          <w:i/>
          <w:iCs/>
          <w:lang w:val="es-AR"/>
        </w:rPr>
        <w:t>PLoS Medicine</w:t>
      </w:r>
      <w:r w:rsidRPr="006010C6">
        <w:rPr>
          <w:lang w:val="es-AR"/>
        </w:rPr>
        <w:t xml:space="preserve">, </w:t>
      </w:r>
      <w:r w:rsidRPr="006010C6">
        <w:rPr>
          <w:i/>
          <w:iCs/>
          <w:lang w:val="es-AR"/>
        </w:rPr>
        <w:t>3</w:t>
      </w:r>
      <w:r w:rsidRPr="006010C6">
        <w:rPr>
          <w:lang w:val="es-AR"/>
        </w:rPr>
        <w:t>(9), e260. https://doi.org/10.1371/journal.pmed.0030260</w:t>
      </w:r>
    </w:p>
    <w:p w14:paraId="4EC4453A" w14:textId="77777777" w:rsidR="003131CC" w:rsidRPr="003131CC" w:rsidRDefault="003131CC" w:rsidP="00F52179">
      <w:pPr>
        <w:pStyle w:val="Bibliography"/>
        <w:spacing w:line="480" w:lineRule="auto"/>
      </w:pPr>
      <w:r w:rsidRPr="006010C6">
        <w:rPr>
          <w:lang w:val="es-AR"/>
        </w:rPr>
        <w:t xml:space="preserve">Palloni, A., McEniry, M., Wong, R., &amp; Peláez, M. (2006). </w:t>
      </w:r>
      <w:r w:rsidRPr="003131CC">
        <w:t xml:space="preserve">The tide to come: Elderly health in Latin America and the Caribbean. </w:t>
      </w:r>
      <w:r w:rsidRPr="003131CC">
        <w:rPr>
          <w:i/>
          <w:iCs/>
        </w:rPr>
        <w:t>Journal of Aging and Health</w:t>
      </w:r>
      <w:r w:rsidRPr="003131CC">
        <w:t xml:space="preserve">, </w:t>
      </w:r>
      <w:r w:rsidRPr="003131CC">
        <w:rPr>
          <w:i/>
          <w:iCs/>
        </w:rPr>
        <w:t>18</w:t>
      </w:r>
      <w:r w:rsidRPr="003131CC">
        <w:t>(2), 180-206. https://doi.org/10.1177/0898264305285664</w:t>
      </w:r>
    </w:p>
    <w:p w14:paraId="5AA0AC05" w14:textId="77777777" w:rsidR="003131CC" w:rsidRPr="003131CC" w:rsidRDefault="003131CC" w:rsidP="00F52179">
      <w:pPr>
        <w:pStyle w:val="Bibliography"/>
        <w:spacing w:line="480" w:lineRule="auto"/>
      </w:pPr>
      <w:r w:rsidRPr="003131CC">
        <w:t xml:space="preserve">Palloni, A., &amp; Souza, L. (2013). The fragility of the future and the tug of the past: Longevity in Latin America and the Caribbean. </w:t>
      </w:r>
      <w:r w:rsidRPr="003131CC">
        <w:rPr>
          <w:i/>
          <w:iCs/>
        </w:rPr>
        <w:t>Demographic Research</w:t>
      </w:r>
      <w:r w:rsidRPr="003131CC">
        <w:t xml:space="preserve">, </w:t>
      </w:r>
      <w:r w:rsidRPr="003131CC">
        <w:rPr>
          <w:i/>
          <w:iCs/>
        </w:rPr>
        <w:t>29</w:t>
      </w:r>
      <w:r w:rsidRPr="003131CC">
        <w:t>(21), 543-578. https://doi.org/10.4054/DemRes.2013.29.21</w:t>
      </w:r>
    </w:p>
    <w:p w14:paraId="60F40F82" w14:textId="77777777" w:rsidR="003131CC" w:rsidRPr="003131CC" w:rsidRDefault="003131CC" w:rsidP="00F52179">
      <w:pPr>
        <w:pStyle w:val="Bibliography"/>
        <w:spacing w:line="480" w:lineRule="auto"/>
      </w:pPr>
      <w:r w:rsidRPr="003131CC">
        <w:t xml:space="preserve">Parker, S. W., Saenz, J., &amp; Wong, R. (2018). Health Insurance and the Aging: Evidence From the Seguro Popular Program in Mexico. </w:t>
      </w:r>
      <w:r w:rsidRPr="003131CC">
        <w:rPr>
          <w:i/>
          <w:iCs/>
        </w:rPr>
        <w:t>Demography</w:t>
      </w:r>
      <w:r w:rsidRPr="003131CC">
        <w:t xml:space="preserve">, </w:t>
      </w:r>
      <w:r w:rsidRPr="003131CC">
        <w:rPr>
          <w:i/>
          <w:iCs/>
        </w:rPr>
        <w:t>55</w:t>
      </w:r>
      <w:r w:rsidRPr="003131CC">
        <w:t>(1), 361-386. https://doi.org/10.1007/s13524-017-0645-4</w:t>
      </w:r>
    </w:p>
    <w:p w14:paraId="0E03EA50" w14:textId="77777777" w:rsidR="003131CC" w:rsidRPr="003131CC" w:rsidRDefault="003131CC" w:rsidP="00F52179">
      <w:pPr>
        <w:pStyle w:val="Bibliography"/>
        <w:spacing w:line="480" w:lineRule="auto"/>
      </w:pPr>
      <w:r w:rsidRPr="003131CC">
        <w:t xml:space="preserve">Reher, D. (2001). In search of the ‘urban penalty’: Exploring urban and rural mortality patterns in Spain during the demographic transition. </w:t>
      </w:r>
      <w:r w:rsidRPr="003131CC">
        <w:rPr>
          <w:i/>
          <w:iCs/>
        </w:rPr>
        <w:t>International Journal of Population Geography</w:t>
      </w:r>
      <w:r w:rsidRPr="003131CC">
        <w:t xml:space="preserve">, </w:t>
      </w:r>
      <w:r w:rsidRPr="003131CC">
        <w:rPr>
          <w:i/>
          <w:iCs/>
        </w:rPr>
        <w:t>7</w:t>
      </w:r>
      <w:r w:rsidRPr="003131CC">
        <w:t>, 105-127. https://doi.org/doi/abs/10.1002/ijpg.212</w:t>
      </w:r>
    </w:p>
    <w:p w14:paraId="4740AABF" w14:textId="77777777" w:rsidR="003131CC" w:rsidRPr="006010C6" w:rsidRDefault="003131CC" w:rsidP="00F52179">
      <w:pPr>
        <w:pStyle w:val="Bibliography"/>
        <w:spacing w:line="480" w:lineRule="auto"/>
        <w:rPr>
          <w:lang w:val="es-AR"/>
        </w:rPr>
      </w:pPr>
      <w:r w:rsidRPr="006010C6">
        <w:rPr>
          <w:lang w:val="es-AR"/>
        </w:rPr>
        <w:t xml:space="preserve">Rizo-Ríos, P., González-Rivera, A., Sánchez-Cervantes, F., &amp; Murguía-Martínez, P. (2015). Trends in cancer mortality in Mexico: 1990–2012. </w:t>
      </w:r>
      <w:r w:rsidRPr="006010C6">
        <w:rPr>
          <w:i/>
          <w:iCs/>
          <w:lang w:val="es-AR"/>
        </w:rPr>
        <w:t>Revista Médica Del Hospital General De México</w:t>
      </w:r>
      <w:r w:rsidRPr="006010C6">
        <w:rPr>
          <w:lang w:val="es-AR"/>
        </w:rPr>
        <w:t xml:space="preserve">, </w:t>
      </w:r>
      <w:r w:rsidRPr="006010C6">
        <w:rPr>
          <w:i/>
          <w:iCs/>
          <w:lang w:val="es-AR"/>
        </w:rPr>
        <w:t>78</w:t>
      </w:r>
      <w:r w:rsidRPr="006010C6">
        <w:rPr>
          <w:lang w:val="es-AR"/>
        </w:rPr>
        <w:t>(2), 85-94. https://doi.org/10.1016/j.hgmx.2015.03.010</w:t>
      </w:r>
    </w:p>
    <w:p w14:paraId="16E33742" w14:textId="77777777" w:rsidR="003131CC" w:rsidRPr="006010C6" w:rsidRDefault="003131CC" w:rsidP="00F52179">
      <w:pPr>
        <w:pStyle w:val="Bibliography"/>
        <w:spacing w:line="480" w:lineRule="auto"/>
        <w:rPr>
          <w:lang w:val="es-AR"/>
        </w:rPr>
      </w:pPr>
      <w:r w:rsidRPr="003131CC">
        <w:lastRenderedPageBreak/>
        <w:t xml:space="preserve">Rodríguez-Aguilar, R. (2018). Maternal mortality in Mexico, beyond millennial development objectives: An age-period-cohort model. </w:t>
      </w:r>
      <w:r w:rsidRPr="006010C6">
        <w:rPr>
          <w:i/>
          <w:iCs/>
          <w:lang w:val="es-AR"/>
        </w:rPr>
        <w:t>PLOS ONE</w:t>
      </w:r>
      <w:r w:rsidRPr="006010C6">
        <w:rPr>
          <w:lang w:val="es-AR"/>
        </w:rPr>
        <w:t xml:space="preserve">, </w:t>
      </w:r>
      <w:r w:rsidRPr="006010C6">
        <w:rPr>
          <w:i/>
          <w:iCs/>
          <w:lang w:val="es-AR"/>
        </w:rPr>
        <w:t>13</w:t>
      </w:r>
      <w:r w:rsidRPr="006010C6">
        <w:rPr>
          <w:lang w:val="es-AR"/>
        </w:rPr>
        <w:t>(3), e0194607. https://doi.org/10.1371/journal.pone.0194607</w:t>
      </w:r>
    </w:p>
    <w:p w14:paraId="25CB9899" w14:textId="77777777" w:rsidR="003131CC" w:rsidRPr="006010C6" w:rsidRDefault="003131CC" w:rsidP="00F52179">
      <w:pPr>
        <w:pStyle w:val="Bibliography"/>
        <w:spacing w:line="480" w:lineRule="auto"/>
        <w:rPr>
          <w:lang w:val="es-AR"/>
        </w:rPr>
      </w:pPr>
      <w:r w:rsidRPr="006010C6">
        <w:rPr>
          <w:lang w:val="es-AR"/>
        </w:rPr>
        <w:t xml:space="preserve">Rojas-Martínez, R., Escamilla-Nuñez, C., Aguilar-Salinas, C. A., Castro-Porras, L., Romero-Martínez, M., &amp; Lazcano-Ponce, E. (2024). </w:t>
      </w:r>
      <w:r w:rsidRPr="003131CC">
        <w:t xml:space="preserve">Trends in the mortality of diabetes in Mexico from 1998 to 2022: A joinpoint regression and age-period-cohort effect analysis. </w:t>
      </w:r>
      <w:r w:rsidRPr="006010C6">
        <w:rPr>
          <w:i/>
          <w:iCs/>
          <w:lang w:val="es-AR"/>
        </w:rPr>
        <w:t>Public Health</w:t>
      </w:r>
      <w:r w:rsidRPr="006010C6">
        <w:rPr>
          <w:lang w:val="es-AR"/>
        </w:rPr>
        <w:t xml:space="preserve">, </w:t>
      </w:r>
      <w:r w:rsidRPr="006010C6">
        <w:rPr>
          <w:i/>
          <w:iCs/>
          <w:lang w:val="es-AR"/>
        </w:rPr>
        <w:t>226</w:t>
      </w:r>
      <w:r w:rsidRPr="006010C6">
        <w:rPr>
          <w:lang w:val="es-AR"/>
        </w:rPr>
        <w:t>, 128-137. https://doi.org/10.1016/j.puhe.2023.10.038</w:t>
      </w:r>
    </w:p>
    <w:p w14:paraId="0EA9F336" w14:textId="77777777" w:rsidR="003131CC" w:rsidRPr="003131CC" w:rsidRDefault="003131CC" w:rsidP="00F52179">
      <w:pPr>
        <w:pStyle w:val="Bibliography"/>
        <w:spacing w:line="480" w:lineRule="auto"/>
      </w:pPr>
      <w:r w:rsidRPr="006010C6">
        <w:rPr>
          <w:lang w:val="es-AR"/>
        </w:rPr>
        <w:t xml:space="preserve">Rojas-Martínez, R., Escamilla-Núñez, C., Meza, R., Vázquez-Salas, R. A., Zárate-Rojas, E., &amp; Lazcano-Ponce, E. (2019). </w:t>
      </w:r>
      <w:r w:rsidRPr="003131CC">
        <w:t xml:space="preserve">[Lung cancer mortality in Mexico, 1990-2016: Age-period-cohort effect]. </w:t>
      </w:r>
      <w:r w:rsidRPr="003131CC">
        <w:rPr>
          <w:i/>
          <w:iCs/>
        </w:rPr>
        <w:t>Salud Publica De Mexico</w:t>
      </w:r>
      <w:r w:rsidRPr="003131CC">
        <w:t xml:space="preserve">, </w:t>
      </w:r>
      <w:r w:rsidRPr="003131CC">
        <w:rPr>
          <w:i/>
          <w:iCs/>
        </w:rPr>
        <w:t>61</w:t>
      </w:r>
      <w:r w:rsidRPr="003131CC">
        <w:t>(3), 230-239. https://doi.org/10.21149/9962</w:t>
      </w:r>
    </w:p>
    <w:p w14:paraId="28E418FD" w14:textId="77777777" w:rsidR="003131CC" w:rsidRPr="003131CC" w:rsidRDefault="003131CC" w:rsidP="00F52179">
      <w:pPr>
        <w:pStyle w:val="Bibliography"/>
        <w:spacing w:line="480" w:lineRule="auto"/>
      </w:pPr>
      <w:r w:rsidRPr="003131CC">
        <w:t xml:space="preserve">Rosero-Bixby, L. (2018). High life expectancy and reversed socioeconomic gradients of elderly people in Mexico and Costa Rica. </w:t>
      </w:r>
      <w:r w:rsidRPr="003131CC">
        <w:rPr>
          <w:i/>
          <w:iCs/>
        </w:rPr>
        <w:t>Demographic Research</w:t>
      </w:r>
      <w:r w:rsidRPr="003131CC">
        <w:t xml:space="preserve">, </w:t>
      </w:r>
      <w:r w:rsidRPr="003131CC">
        <w:rPr>
          <w:i/>
          <w:iCs/>
        </w:rPr>
        <w:t>38</w:t>
      </w:r>
      <w:r w:rsidRPr="003131CC">
        <w:t>, 95-108.</w:t>
      </w:r>
    </w:p>
    <w:p w14:paraId="56F64690" w14:textId="7CBCC831" w:rsidR="00E637FA" w:rsidRPr="001B4547" w:rsidRDefault="003131CC" w:rsidP="001B4547">
      <w:pPr>
        <w:pStyle w:val="Bibliography"/>
        <w:spacing w:line="480" w:lineRule="auto"/>
        <w:rPr>
          <w:b/>
        </w:rPr>
      </w:pPr>
      <w:r w:rsidRPr="003131CC">
        <w:t xml:space="preserve">Rosero-Bixby, L., &amp; Dow, W. H. (2009). Surprising SES Gradients in Mortality, Health, and Biomarkers in a Latin American Population of Adults. </w:t>
      </w:r>
      <w:r w:rsidRPr="003131CC">
        <w:rPr>
          <w:i/>
          <w:iCs/>
        </w:rPr>
        <w:t>The Journals of Gerontology Series B: Psychological Sciences and Social Sciences</w:t>
      </w:r>
      <w:r w:rsidRPr="003131CC">
        <w:t xml:space="preserve">, </w:t>
      </w:r>
      <w:r w:rsidRPr="003131CC">
        <w:rPr>
          <w:i/>
          <w:iCs/>
        </w:rPr>
        <w:t>64B</w:t>
      </w:r>
      <w:r w:rsidRPr="003131CC">
        <w:t>(1), 105-117. https://doi.org/10.1093/geronb/gbn004</w:t>
      </w:r>
      <w:r w:rsidR="00FA2532">
        <w:rPr>
          <w:b/>
          <w:lang w:val="es-AR"/>
        </w:rPr>
        <w:fldChar w:fldCharType="end"/>
      </w:r>
      <w:bookmarkStart w:id="0" w:name="_Hlk172293495"/>
    </w:p>
    <w:bookmarkEnd w:id="0"/>
    <w:sectPr w:rsidR="00E637FA" w:rsidRPr="001B454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A88C3" w14:textId="77777777" w:rsidR="00846FA4" w:rsidRDefault="00846FA4">
      <w:r>
        <w:separator/>
      </w:r>
    </w:p>
  </w:endnote>
  <w:endnote w:type="continuationSeparator" w:id="0">
    <w:p w14:paraId="68ACB766" w14:textId="77777777" w:rsidR="00846FA4" w:rsidRDefault="00846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E0CE3AA-8F8C-4123-B47F-2303090DFF69}"/>
    <w:embedItalic r:id="rId2" w:fontKey="{B806B97B-624E-441E-9366-0D4D810D754A}"/>
  </w:font>
  <w:font w:name="Calibri">
    <w:panose1 w:val="020F0502020204030204"/>
    <w:charset w:val="00"/>
    <w:family w:val="swiss"/>
    <w:pitch w:val="variable"/>
    <w:sig w:usb0="E4002EFF" w:usb1="C200247B" w:usb2="00000009" w:usb3="00000000" w:csb0="000001FF" w:csb1="00000000"/>
    <w:embedRegular r:id="rId3" w:fontKey="{EDFE8D85-6789-425E-9085-56D971BFB584}"/>
  </w:font>
  <w:font w:name="Cambria">
    <w:panose1 w:val="02040503050406030204"/>
    <w:charset w:val="00"/>
    <w:family w:val="roman"/>
    <w:pitch w:val="variable"/>
    <w:sig w:usb0="E00006FF" w:usb1="420024FF" w:usb2="02000000" w:usb3="00000000" w:csb0="0000019F" w:csb1="00000000"/>
    <w:embedRegular r:id="rId4" w:fontKey="{7FD4D3EB-3AC1-44A9-BA59-B8D73FDFAC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FF439" w14:textId="77777777" w:rsidR="00206AF4" w:rsidRDefault="00206AF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BF0D6" w14:textId="77777777" w:rsidR="00206AF4" w:rsidRDefault="00206AF4">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978F5" w14:textId="77777777" w:rsidR="00206AF4" w:rsidRDefault="00206AF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BD944" w14:textId="77777777" w:rsidR="00846FA4" w:rsidRDefault="00846FA4">
      <w:r>
        <w:separator/>
      </w:r>
    </w:p>
  </w:footnote>
  <w:footnote w:type="continuationSeparator" w:id="0">
    <w:p w14:paraId="5B6FC308" w14:textId="77777777" w:rsidR="00846FA4" w:rsidRDefault="00846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F9F1E" w14:textId="77777777" w:rsidR="00206AF4" w:rsidRDefault="00206AF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019AC" w14:textId="77777777" w:rsidR="00206AF4" w:rsidRDefault="00206AF4">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65A79" w14:textId="77777777" w:rsidR="00206AF4" w:rsidRDefault="00206AF4">
    <w:pPr>
      <w:pBdr>
        <w:top w:val="nil"/>
        <w:left w:val="nil"/>
        <w:bottom w:val="nil"/>
        <w:right w:val="nil"/>
        <w:between w:val="nil"/>
      </w:pBdr>
      <w:tabs>
        <w:tab w:val="center" w:pos="4680"/>
        <w:tab w:val="right" w:pos="936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AF4"/>
    <w:rsid w:val="00004BCB"/>
    <w:rsid w:val="00012A9F"/>
    <w:rsid w:val="00026A3F"/>
    <w:rsid w:val="00044FBD"/>
    <w:rsid w:val="000462D0"/>
    <w:rsid w:val="00055CF2"/>
    <w:rsid w:val="000866C6"/>
    <w:rsid w:val="000947A2"/>
    <w:rsid w:val="000A1F14"/>
    <w:rsid w:val="000A7A83"/>
    <w:rsid w:val="000C739D"/>
    <w:rsid w:val="000C7757"/>
    <w:rsid w:val="000D690F"/>
    <w:rsid w:val="000F41B5"/>
    <w:rsid w:val="000F707F"/>
    <w:rsid w:val="00121166"/>
    <w:rsid w:val="001323D8"/>
    <w:rsid w:val="00171BF5"/>
    <w:rsid w:val="001A3AC4"/>
    <w:rsid w:val="001B4547"/>
    <w:rsid w:val="001D4CE4"/>
    <w:rsid w:val="001D77AF"/>
    <w:rsid w:val="001E00A4"/>
    <w:rsid w:val="001F09AF"/>
    <w:rsid w:val="001F47E5"/>
    <w:rsid w:val="002002A4"/>
    <w:rsid w:val="00206AF4"/>
    <w:rsid w:val="002110AF"/>
    <w:rsid w:val="0022078B"/>
    <w:rsid w:val="002245E2"/>
    <w:rsid w:val="00226F99"/>
    <w:rsid w:val="002333E2"/>
    <w:rsid w:val="00236ED6"/>
    <w:rsid w:val="00253D36"/>
    <w:rsid w:val="00254127"/>
    <w:rsid w:val="00265969"/>
    <w:rsid w:val="00284260"/>
    <w:rsid w:val="00284C64"/>
    <w:rsid w:val="00287544"/>
    <w:rsid w:val="00294922"/>
    <w:rsid w:val="002B232F"/>
    <w:rsid w:val="002C1159"/>
    <w:rsid w:val="002C4DCC"/>
    <w:rsid w:val="002C74F8"/>
    <w:rsid w:val="003131CC"/>
    <w:rsid w:val="00351D73"/>
    <w:rsid w:val="00356D8D"/>
    <w:rsid w:val="00371858"/>
    <w:rsid w:val="0038318D"/>
    <w:rsid w:val="0038392A"/>
    <w:rsid w:val="00387771"/>
    <w:rsid w:val="003920D1"/>
    <w:rsid w:val="003948D4"/>
    <w:rsid w:val="00394BB2"/>
    <w:rsid w:val="003D3303"/>
    <w:rsid w:val="003D410A"/>
    <w:rsid w:val="003D7529"/>
    <w:rsid w:val="003E5FF6"/>
    <w:rsid w:val="003E768B"/>
    <w:rsid w:val="003F1604"/>
    <w:rsid w:val="003F3CBC"/>
    <w:rsid w:val="003F5066"/>
    <w:rsid w:val="00400272"/>
    <w:rsid w:val="00410354"/>
    <w:rsid w:val="00425ED6"/>
    <w:rsid w:val="0043580A"/>
    <w:rsid w:val="00462CD8"/>
    <w:rsid w:val="00471340"/>
    <w:rsid w:val="0047315D"/>
    <w:rsid w:val="004862DB"/>
    <w:rsid w:val="004A5049"/>
    <w:rsid w:val="004A74B5"/>
    <w:rsid w:val="004B0E8D"/>
    <w:rsid w:val="004B77D1"/>
    <w:rsid w:val="004D4427"/>
    <w:rsid w:val="004D7580"/>
    <w:rsid w:val="00520289"/>
    <w:rsid w:val="005369E6"/>
    <w:rsid w:val="00567B02"/>
    <w:rsid w:val="005737F4"/>
    <w:rsid w:val="005746FB"/>
    <w:rsid w:val="005847F8"/>
    <w:rsid w:val="0059266C"/>
    <w:rsid w:val="005A3195"/>
    <w:rsid w:val="005A69FF"/>
    <w:rsid w:val="005B1216"/>
    <w:rsid w:val="005D67A6"/>
    <w:rsid w:val="005E637F"/>
    <w:rsid w:val="006010C6"/>
    <w:rsid w:val="00603137"/>
    <w:rsid w:val="00640498"/>
    <w:rsid w:val="006644DF"/>
    <w:rsid w:val="006646FA"/>
    <w:rsid w:val="00673C4F"/>
    <w:rsid w:val="006A0EB7"/>
    <w:rsid w:val="006A2B8B"/>
    <w:rsid w:val="006A5DE8"/>
    <w:rsid w:val="006B407A"/>
    <w:rsid w:val="006E4C1A"/>
    <w:rsid w:val="006E5160"/>
    <w:rsid w:val="006E7165"/>
    <w:rsid w:val="007117DE"/>
    <w:rsid w:val="00715C21"/>
    <w:rsid w:val="00717091"/>
    <w:rsid w:val="00723D24"/>
    <w:rsid w:val="00732776"/>
    <w:rsid w:val="00734A51"/>
    <w:rsid w:val="00736CE4"/>
    <w:rsid w:val="0076373B"/>
    <w:rsid w:val="0077067F"/>
    <w:rsid w:val="00772356"/>
    <w:rsid w:val="0078777D"/>
    <w:rsid w:val="007B11F0"/>
    <w:rsid w:val="007B233D"/>
    <w:rsid w:val="007D5C23"/>
    <w:rsid w:val="007E1FD2"/>
    <w:rsid w:val="007F0D66"/>
    <w:rsid w:val="007F20EC"/>
    <w:rsid w:val="007F76CE"/>
    <w:rsid w:val="00806FF2"/>
    <w:rsid w:val="008073B6"/>
    <w:rsid w:val="00811B31"/>
    <w:rsid w:val="008138D4"/>
    <w:rsid w:val="00815342"/>
    <w:rsid w:val="0081676E"/>
    <w:rsid w:val="0082377F"/>
    <w:rsid w:val="00846FA4"/>
    <w:rsid w:val="00863A4F"/>
    <w:rsid w:val="00865910"/>
    <w:rsid w:val="008672BE"/>
    <w:rsid w:val="00874303"/>
    <w:rsid w:val="0087492C"/>
    <w:rsid w:val="008764B0"/>
    <w:rsid w:val="00894123"/>
    <w:rsid w:val="00895FDD"/>
    <w:rsid w:val="008A2BC4"/>
    <w:rsid w:val="008B46C6"/>
    <w:rsid w:val="008B5969"/>
    <w:rsid w:val="008D24C1"/>
    <w:rsid w:val="008D28C2"/>
    <w:rsid w:val="008F5957"/>
    <w:rsid w:val="008F73A3"/>
    <w:rsid w:val="00902B55"/>
    <w:rsid w:val="009226B7"/>
    <w:rsid w:val="009632EA"/>
    <w:rsid w:val="00971399"/>
    <w:rsid w:val="0097310C"/>
    <w:rsid w:val="0098672E"/>
    <w:rsid w:val="00995D0F"/>
    <w:rsid w:val="009A1E5F"/>
    <w:rsid w:val="009A52C9"/>
    <w:rsid w:val="009B0328"/>
    <w:rsid w:val="009B70D9"/>
    <w:rsid w:val="009C361B"/>
    <w:rsid w:val="009C4B8F"/>
    <w:rsid w:val="009C6FD2"/>
    <w:rsid w:val="009E4A53"/>
    <w:rsid w:val="009E72B6"/>
    <w:rsid w:val="00A00018"/>
    <w:rsid w:val="00A02131"/>
    <w:rsid w:val="00A06F60"/>
    <w:rsid w:val="00A104A1"/>
    <w:rsid w:val="00A15440"/>
    <w:rsid w:val="00A2077A"/>
    <w:rsid w:val="00A23D6F"/>
    <w:rsid w:val="00A31E57"/>
    <w:rsid w:val="00A37C45"/>
    <w:rsid w:val="00A41A1A"/>
    <w:rsid w:val="00A41E4D"/>
    <w:rsid w:val="00A447F0"/>
    <w:rsid w:val="00A53E86"/>
    <w:rsid w:val="00AA17C4"/>
    <w:rsid w:val="00AA3674"/>
    <w:rsid w:val="00AB0903"/>
    <w:rsid w:val="00AB5403"/>
    <w:rsid w:val="00AC6F83"/>
    <w:rsid w:val="00AD476E"/>
    <w:rsid w:val="00AE0439"/>
    <w:rsid w:val="00AE09EC"/>
    <w:rsid w:val="00AE0C56"/>
    <w:rsid w:val="00B12C57"/>
    <w:rsid w:val="00B12E44"/>
    <w:rsid w:val="00B16C9D"/>
    <w:rsid w:val="00B26416"/>
    <w:rsid w:val="00B567B6"/>
    <w:rsid w:val="00B57F92"/>
    <w:rsid w:val="00B641B9"/>
    <w:rsid w:val="00B918B2"/>
    <w:rsid w:val="00B92FA0"/>
    <w:rsid w:val="00B943BE"/>
    <w:rsid w:val="00BA506B"/>
    <w:rsid w:val="00BD7CB1"/>
    <w:rsid w:val="00BF100F"/>
    <w:rsid w:val="00C002E2"/>
    <w:rsid w:val="00C02FE1"/>
    <w:rsid w:val="00C22242"/>
    <w:rsid w:val="00C30F4E"/>
    <w:rsid w:val="00C33E6E"/>
    <w:rsid w:val="00C3485E"/>
    <w:rsid w:val="00C538D4"/>
    <w:rsid w:val="00C708AF"/>
    <w:rsid w:val="00C747E3"/>
    <w:rsid w:val="00C82BE0"/>
    <w:rsid w:val="00C966C9"/>
    <w:rsid w:val="00CA1EE6"/>
    <w:rsid w:val="00CB6FAA"/>
    <w:rsid w:val="00CB7407"/>
    <w:rsid w:val="00CD6EA2"/>
    <w:rsid w:val="00CE4FE2"/>
    <w:rsid w:val="00CF27CA"/>
    <w:rsid w:val="00D15647"/>
    <w:rsid w:val="00D17AD3"/>
    <w:rsid w:val="00D17C7C"/>
    <w:rsid w:val="00D22120"/>
    <w:rsid w:val="00D42D52"/>
    <w:rsid w:val="00D6184C"/>
    <w:rsid w:val="00D70840"/>
    <w:rsid w:val="00D70FC0"/>
    <w:rsid w:val="00D719BA"/>
    <w:rsid w:val="00D72EB4"/>
    <w:rsid w:val="00DA189C"/>
    <w:rsid w:val="00DA2119"/>
    <w:rsid w:val="00DA2F3F"/>
    <w:rsid w:val="00DA3EAA"/>
    <w:rsid w:val="00DA6092"/>
    <w:rsid w:val="00DB1157"/>
    <w:rsid w:val="00DC48E0"/>
    <w:rsid w:val="00DC7E27"/>
    <w:rsid w:val="00DD060D"/>
    <w:rsid w:val="00DD70B2"/>
    <w:rsid w:val="00DE13A2"/>
    <w:rsid w:val="00DE3D3B"/>
    <w:rsid w:val="00DE6D21"/>
    <w:rsid w:val="00DF7025"/>
    <w:rsid w:val="00E07E0A"/>
    <w:rsid w:val="00E2055A"/>
    <w:rsid w:val="00E42E6A"/>
    <w:rsid w:val="00E433EE"/>
    <w:rsid w:val="00E435D1"/>
    <w:rsid w:val="00E45ECE"/>
    <w:rsid w:val="00E4664B"/>
    <w:rsid w:val="00E55407"/>
    <w:rsid w:val="00E57D33"/>
    <w:rsid w:val="00E637FA"/>
    <w:rsid w:val="00E808B7"/>
    <w:rsid w:val="00E80C7B"/>
    <w:rsid w:val="00EB10EE"/>
    <w:rsid w:val="00EB7D3C"/>
    <w:rsid w:val="00EC072C"/>
    <w:rsid w:val="00ED3A11"/>
    <w:rsid w:val="00EE4550"/>
    <w:rsid w:val="00EF5697"/>
    <w:rsid w:val="00F17DD0"/>
    <w:rsid w:val="00F23BD8"/>
    <w:rsid w:val="00F26E71"/>
    <w:rsid w:val="00F3177F"/>
    <w:rsid w:val="00F33B4C"/>
    <w:rsid w:val="00F35D9D"/>
    <w:rsid w:val="00F4393D"/>
    <w:rsid w:val="00F43DF7"/>
    <w:rsid w:val="00F52179"/>
    <w:rsid w:val="00F54493"/>
    <w:rsid w:val="00F809D6"/>
    <w:rsid w:val="00F81966"/>
    <w:rsid w:val="00F83BB7"/>
    <w:rsid w:val="00F92174"/>
    <w:rsid w:val="00FA2532"/>
    <w:rsid w:val="00FB1D3F"/>
    <w:rsid w:val="00FB7B91"/>
    <w:rsid w:val="00FC55FE"/>
    <w:rsid w:val="00FC6B69"/>
    <w:rsid w:val="00FE6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065640"/>
  <w15:docId w15:val="{BEBF2BC2-505F-49A3-A76A-DBDEABF11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5" w:type="dxa"/>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FA2532"/>
  </w:style>
  <w:style w:type="paragraph" w:styleId="CommentSubject">
    <w:name w:val="annotation subject"/>
    <w:basedOn w:val="CommentText"/>
    <w:next w:val="CommentText"/>
    <w:link w:val="CommentSubjectChar"/>
    <w:uiPriority w:val="99"/>
    <w:semiHidden/>
    <w:unhideWhenUsed/>
    <w:rsid w:val="008B46C6"/>
    <w:rPr>
      <w:b/>
      <w:bCs/>
    </w:rPr>
  </w:style>
  <w:style w:type="character" w:customStyle="1" w:styleId="CommentSubjectChar">
    <w:name w:val="Comment Subject Char"/>
    <w:basedOn w:val="CommentTextChar"/>
    <w:link w:val="CommentSubject"/>
    <w:uiPriority w:val="99"/>
    <w:semiHidden/>
    <w:rsid w:val="008B46C6"/>
    <w:rPr>
      <w:b/>
      <w:bCs/>
      <w:sz w:val="20"/>
      <w:szCs w:val="20"/>
    </w:rPr>
  </w:style>
  <w:style w:type="paragraph" w:styleId="Revision">
    <w:name w:val="Revision"/>
    <w:hidden/>
    <w:uiPriority w:val="99"/>
    <w:semiHidden/>
    <w:rsid w:val="0038392A"/>
  </w:style>
  <w:style w:type="character" w:styleId="Hyperlink">
    <w:name w:val="Hyperlink"/>
    <w:basedOn w:val="DefaultParagraphFont"/>
    <w:uiPriority w:val="99"/>
    <w:unhideWhenUsed/>
    <w:rsid w:val="006A0EB7"/>
    <w:rPr>
      <w:color w:val="0000FF" w:themeColor="hyperlink"/>
      <w:u w:val="single"/>
    </w:rPr>
  </w:style>
  <w:style w:type="character" w:styleId="UnresolvedMention">
    <w:name w:val="Unresolved Mention"/>
    <w:basedOn w:val="DefaultParagraphFont"/>
    <w:uiPriority w:val="99"/>
    <w:semiHidden/>
    <w:unhideWhenUsed/>
    <w:rsid w:val="006A0E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E72E0-BB89-4CCC-884A-48E30BBC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3551</Words>
  <Characters>75720</Characters>
  <Application>Microsoft Office Word</Application>
  <DocSecurity>0</DocSecurity>
  <Lines>1164</Lines>
  <Paragraphs>244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Bramajo, Octavio N.</dc:creator>
  <cp:lastModifiedBy>Bramajo, Octavio N.</cp:lastModifiedBy>
  <cp:revision>2</cp:revision>
  <dcterms:created xsi:type="dcterms:W3CDTF">2024-09-13T17:28:00Z</dcterms:created>
  <dcterms:modified xsi:type="dcterms:W3CDTF">2024-09-13T17:28:00Z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8b7efcd1-c2a5-4cc7-b7e7-04489ee35136</vt:lpwstr>
  </property>
  <property fmtid="{D5CDD505-2E9C-101B-9397-08002B2CF9AE}" pid="3" name="ZOTERO_PREF_1">
    <vt:lpwstr>&lt;data data-version="3" zotero-version="6.0.36"&gt;&lt;session id="vkO6yRyF"/&gt;&lt;style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