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223" w:rsidRDefault="00EB484A" w:rsidP="00FB6C68">
      <w:pPr>
        <w:jc w:val="center"/>
        <w:rPr>
          <w:b/>
        </w:rPr>
      </w:pPr>
      <w:r>
        <w:rPr>
          <w:b/>
        </w:rPr>
        <w:t>TALLER</w:t>
      </w:r>
    </w:p>
    <w:p w:rsidR="005E7B16" w:rsidRPr="005E7B16" w:rsidRDefault="001B1AC9" w:rsidP="005E7B16">
      <w:pPr>
        <w:jc w:val="both"/>
      </w:pPr>
      <w:r>
        <w:t xml:space="preserve">Una empresa Colombiana de producción de bebidas lácteas </w:t>
      </w:r>
      <w:r w:rsidR="005E7B16" w:rsidRPr="005E7B16">
        <w:t xml:space="preserve">posee tres fábricas donde </w:t>
      </w:r>
      <w:r w:rsidR="003801E2">
        <w:t>produce yogures estas están ubicadas en las ciudades de</w:t>
      </w:r>
      <w:r>
        <w:t xml:space="preserve"> Bogotá, Cali, Barranquilla</w:t>
      </w:r>
      <w:r w:rsidR="005E7B16" w:rsidRPr="005E7B16">
        <w:t xml:space="preserve">. La producción de la empresa se vende en </w:t>
      </w:r>
      <w:r>
        <w:t>S. Martha, Montería</w:t>
      </w:r>
      <w:r w:rsidR="005E7B16" w:rsidRPr="005E7B16">
        <w:t xml:space="preserve">, </w:t>
      </w:r>
      <w:r>
        <w:t>Armenia y Buenaventura</w:t>
      </w:r>
      <w:r w:rsidR="005E7B16" w:rsidRPr="005E7B16">
        <w:t xml:space="preserve">. Además la empresa posee </w:t>
      </w:r>
      <w:r>
        <w:t>cinco almacenes intermedios en Ibagué</w:t>
      </w:r>
      <w:r w:rsidR="005E7B16" w:rsidRPr="005E7B16">
        <w:t xml:space="preserve">, </w:t>
      </w:r>
      <w:r>
        <w:t>Medellín, Bucaramanga, Pereira y Cartagena</w:t>
      </w:r>
      <w:r w:rsidR="005E7B16" w:rsidRPr="005E7B16">
        <w:t xml:space="preserve">, de forma que la empresa tiene la opción de enviar </w:t>
      </w:r>
      <w:r w:rsidR="003801E2">
        <w:t>los productos</w:t>
      </w:r>
      <w:r w:rsidR="005E7B16" w:rsidRPr="005E7B16">
        <w:t xml:space="preserve"> desde las fábricas a los puntos de venta, o bien desde las fábricas a los almacenes de distribución y desde allí abastecer a los respectivos clientes.</w:t>
      </w:r>
    </w:p>
    <w:p w:rsidR="00FB6C68" w:rsidRDefault="005E7B16" w:rsidP="003801E2">
      <w:pPr>
        <w:jc w:val="both"/>
      </w:pPr>
      <w:r w:rsidRPr="005E7B16">
        <w:t xml:space="preserve">Los envíos se realizan mediante una empresa </w:t>
      </w:r>
      <w:r w:rsidR="003801E2">
        <w:t>de distribución</w:t>
      </w:r>
      <w:r w:rsidRPr="005E7B16">
        <w:t xml:space="preserve"> que realiza una serie de rutas preestablecida, de forma que junto </w:t>
      </w:r>
      <w:r w:rsidR="003801E2">
        <w:t>a los yogures</w:t>
      </w:r>
      <w:r w:rsidRPr="005E7B16">
        <w:t xml:space="preserve"> envía productos de otros fabricantes, con esto el coste de transporte se abarata considerablemente, aunque existe la posibilidad de no poder enviar productos por una determinada ruta.</w:t>
      </w:r>
      <w:r w:rsidR="003801E2">
        <w:t xml:space="preserve"> </w:t>
      </w:r>
      <w:r w:rsidRPr="005E7B16">
        <w:t>Los costes de transporte (por tonelada) desde las fábricas y los almacenes intermedios son los siguientes (expresadas</w:t>
      </w:r>
      <w:r w:rsidR="003801E2">
        <w:t xml:space="preserve"> en U.M</w:t>
      </w:r>
      <w:r w:rsidRPr="005E7B16">
        <w:t>):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046"/>
        <w:gridCol w:w="562"/>
        <w:gridCol w:w="490"/>
        <w:gridCol w:w="594"/>
        <w:gridCol w:w="546"/>
        <w:gridCol w:w="647"/>
        <w:gridCol w:w="658"/>
        <w:gridCol w:w="567"/>
        <w:gridCol w:w="714"/>
        <w:gridCol w:w="708"/>
        <w:gridCol w:w="631"/>
        <w:gridCol w:w="672"/>
        <w:gridCol w:w="692"/>
      </w:tblGrid>
      <w:tr w:rsidR="00963465" w:rsidRPr="001B1AC9" w:rsidTr="0096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1B1AC9" w:rsidRPr="001B1AC9" w:rsidRDefault="001B1AC9" w:rsidP="001B1AC9">
            <w:pPr>
              <w:rPr>
                <w:rFonts w:ascii="Times New Roman" w:eastAsia="Times New Roman" w:hAnsi="Times New Roman" w:cs="Times New Roman"/>
                <w:sz w:val="12"/>
                <w:szCs w:val="20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963465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Bogotá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Cali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B/quilla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Ibagué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Medellín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B/manga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Pereira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Cartagena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B/ventura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Armenia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963465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Montería</w:t>
            </w:r>
          </w:p>
        </w:tc>
        <w:tc>
          <w:tcPr>
            <w:tcW w:w="0" w:type="auto"/>
            <w:noWrap/>
            <w:hideMark/>
          </w:tcPr>
          <w:p w:rsidR="001B1AC9" w:rsidRPr="001B1AC9" w:rsidRDefault="001B1AC9" w:rsidP="001B1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</w:pPr>
            <w:r w:rsidRPr="00963465">
              <w:rPr>
                <w:rFonts w:ascii="Calibri" w:eastAsia="Times New Roman" w:hAnsi="Calibri" w:cs="Calibri"/>
                <w:b w:val="0"/>
                <w:sz w:val="12"/>
                <w:szCs w:val="14"/>
                <w:lang w:eastAsia="es-CO"/>
              </w:rPr>
              <w:t>S. Martha</w:t>
            </w:r>
          </w:p>
        </w:tc>
      </w:tr>
      <w:tr w:rsidR="00963465" w:rsidRPr="001B1AC9" w:rsidTr="0096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Bogotá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146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324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286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452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505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871</w:t>
            </w:r>
          </w:p>
        </w:tc>
      </w:tr>
      <w:tr w:rsidR="00963465" w:rsidRPr="001B1AC9" w:rsidTr="009634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Cali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146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373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212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570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609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335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407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688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784</w:t>
            </w:r>
          </w:p>
        </w:tc>
      </w:tr>
      <w:tr w:rsidR="00963465" w:rsidRPr="001B1AC9" w:rsidTr="0096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B/quilla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658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405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419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158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685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359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673</w:t>
            </w:r>
          </w:p>
        </w:tc>
      </w:tr>
      <w:tr w:rsidR="00963465" w:rsidRPr="001B1AC9" w:rsidTr="009634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Ibagué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322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371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656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262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398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430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503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234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329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</w:tr>
      <w:tr w:rsidR="00963465" w:rsidRPr="001B1AC9" w:rsidTr="0096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Medellín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284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210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262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406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421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644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305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207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464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558</w:t>
            </w:r>
          </w:p>
        </w:tc>
      </w:tr>
      <w:tr w:rsidR="00963465" w:rsidRPr="001B1AC9" w:rsidTr="009634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B/manga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569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403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398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406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81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272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597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253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171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282</w:t>
            </w:r>
          </w:p>
        </w:tc>
      </w:tr>
      <w:tr w:rsidR="00963465" w:rsidRPr="001B1AC9" w:rsidTr="0096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Pereira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608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418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431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422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81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287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613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280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236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229</w:t>
            </w:r>
          </w:p>
        </w:tc>
      </w:tr>
      <w:tr w:rsidR="00963465" w:rsidRPr="001B1AC9" w:rsidTr="009634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Cartagena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158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647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274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288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831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501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293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482</w:t>
            </w:r>
          </w:p>
        </w:tc>
      </w:tr>
      <w:tr w:rsidR="00963465" w:rsidRPr="001B1AC9" w:rsidTr="0096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B/ventura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453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336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505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307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599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615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831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359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706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587</w:t>
            </w:r>
          </w:p>
        </w:tc>
      </w:tr>
      <w:tr w:rsidR="00963465" w:rsidRPr="001B1AC9" w:rsidTr="009634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Armenia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505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407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683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235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208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254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281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500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357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362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341</w:t>
            </w:r>
          </w:p>
        </w:tc>
      </w:tr>
      <w:tr w:rsidR="00963465" w:rsidRPr="001B1AC9" w:rsidTr="0096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Montería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687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357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329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464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171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236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290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705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362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896CC0" w:rsidP="00963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</w:tr>
      <w:tr w:rsidR="00963465" w:rsidRPr="001B1AC9" w:rsidTr="009634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63465" w:rsidRPr="001B1AC9" w:rsidRDefault="00963465" w:rsidP="00963465">
            <w:pPr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</w:pPr>
            <w:r w:rsidRPr="001B1AC9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CO"/>
              </w:rPr>
              <w:t>S. Martha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868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781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670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558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282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229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480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587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340</w:t>
            </w:r>
          </w:p>
        </w:tc>
        <w:tc>
          <w:tcPr>
            <w:tcW w:w="0" w:type="auto"/>
            <w:noWrap/>
            <w:hideMark/>
          </w:tcPr>
          <w:p w:rsidR="00963465" w:rsidRPr="000F751A" w:rsidRDefault="00896CC0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963465">
              <w:rPr>
                <w:sz w:val="18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963465" w:rsidRPr="00963465" w:rsidRDefault="00963465" w:rsidP="00963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63465">
              <w:rPr>
                <w:sz w:val="18"/>
              </w:rPr>
              <w:t>0</w:t>
            </w:r>
          </w:p>
        </w:tc>
      </w:tr>
    </w:tbl>
    <w:p w:rsidR="001B1AC9" w:rsidRPr="00963465" w:rsidRDefault="00963465" w:rsidP="005E7B16">
      <w:pPr>
        <w:rPr>
          <w:b/>
          <w:sz w:val="18"/>
        </w:rPr>
      </w:pPr>
      <w:r w:rsidRPr="00963465">
        <w:rPr>
          <w:b/>
          <w:sz w:val="18"/>
        </w:rPr>
        <w:t xml:space="preserve">NA = no existen rutas </w:t>
      </w:r>
    </w:p>
    <w:p w:rsidR="003801E2" w:rsidRDefault="003801E2" w:rsidP="003801E2">
      <w:r>
        <w:t>Las fábricas tiene las siguientes capacidades de producción (en toneladas) de:</w:t>
      </w:r>
    </w:p>
    <w:p w:rsidR="003801E2" w:rsidRDefault="003801E2" w:rsidP="003801E2">
      <w:r>
        <w:t xml:space="preserve">Bogotá </w:t>
      </w:r>
      <w:r w:rsidR="000F4E45">
        <w:t xml:space="preserve">= </w:t>
      </w:r>
      <w:r>
        <w:t xml:space="preserve">75 </w:t>
      </w:r>
    </w:p>
    <w:p w:rsidR="003801E2" w:rsidRDefault="003801E2" w:rsidP="003801E2">
      <w:r>
        <w:t xml:space="preserve">Cali </w:t>
      </w:r>
      <w:r w:rsidR="000F4E45">
        <w:t xml:space="preserve">= </w:t>
      </w:r>
      <w:r w:rsidR="000F4E45" w:rsidRPr="000F4E45">
        <w:rPr>
          <w:b/>
        </w:rPr>
        <w:t>(A)</w:t>
      </w:r>
    </w:p>
    <w:p w:rsidR="003801E2" w:rsidRDefault="003801E2" w:rsidP="003801E2">
      <w:r>
        <w:t xml:space="preserve">Barranquilla </w:t>
      </w:r>
      <w:r w:rsidR="000F4E45">
        <w:t xml:space="preserve">= </w:t>
      </w:r>
      <w:r w:rsidR="000F4E45" w:rsidRPr="000F4E45">
        <w:rPr>
          <w:b/>
        </w:rPr>
        <w:t>(B)</w:t>
      </w:r>
    </w:p>
    <w:p w:rsidR="003801E2" w:rsidRDefault="003801E2" w:rsidP="003801E2">
      <w:r>
        <w:t>Las demandas de cada una de las ciudades de destino es de:</w:t>
      </w:r>
    </w:p>
    <w:p w:rsidR="003801E2" w:rsidRDefault="003801E2" w:rsidP="003801E2">
      <w:r>
        <w:t>S. Martha 80</w:t>
      </w:r>
    </w:p>
    <w:p w:rsidR="003801E2" w:rsidRDefault="003801E2" w:rsidP="003801E2">
      <w:r>
        <w:t>Montería  65</w:t>
      </w:r>
    </w:p>
    <w:p w:rsidR="003801E2" w:rsidRDefault="003801E2" w:rsidP="003801E2">
      <w:r>
        <w:t>Armenia  70</w:t>
      </w:r>
    </w:p>
    <w:p w:rsidR="003801E2" w:rsidRDefault="003801E2" w:rsidP="003801E2">
      <w:r>
        <w:t>Buenaventura  85</w:t>
      </w:r>
    </w:p>
    <w:p w:rsidR="003801E2" w:rsidRDefault="003801E2" w:rsidP="003801E2">
      <w:r>
        <w:t>Lo que se desea determinar es la cantidad a suministrar de forma que se cumplan las demandas y el coste sea mínimo.</w:t>
      </w:r>
    </w:p>
    <w:p w:rsidR="000F4E45" w:rsidRDefault="000F4E45" w:rsidP="000F4E45">
      <w:pPr>
        <w:pStyle w:val="Prrafodelista"/>
        <w:numPr>
          <w:ilvl w:val="0"/>
          <w:numId w:val="1"/>
        </w:numPr>
      </w:pPr>
      <w:r>
        <w:lastRenderedPageBreak/>
        <w:t xml:space="preserve">Utilice la </w:t>
      </w:r>
      <w:bookmarkStart w:id="0" w:name="_GoBack"/>
      <w:r>
        <w:t xml:space="preserve">suposición de mercado perfecto conociendo </w:t>
      </w:r>
      <w:bookmarkEnd w:id="0"/>
      <w:r>
        <w:t xml:space="preserve">que A + B =225; Desarrolle el modelo en </w:t>
      </w:r>
      <w:proofErr w:type="spellStart"/>
      <w:r>
        <w:t>Gams</w:t>
      </w:r>
      <w:proofErr w:type="spellEnd"/>
      <w:r>
        <w:t xml:space="preserve"> y Excel. Analice los resultados</w:t>
      </w:r>
    </w:p>
    <w:p w:rsidR="000F4E45" w:rsidRDefault="000F4E45" w:rsidP="000F4E45">
      <w:pPr>
        <w:pStyle w:val="Prrafodelista"/>
        <w:numPr>
          <w:ilvl w:val="0"/>
          <w:numId w:val="1"/>
        </w:numPr>
      </w:pPr>
      <w:r>
        <w:t xml:space="preserve">Realice un modelo suponiendo A y B pero considerando oferta menor que demanda y solucione el modelo usando </w:t>
      </w:r>
      <w:proofErr w:type="spellStart"/>
      <w:r>
        <w:t>Gams</w:t>
      </w:r>
      <w:proofErr w:type="spellEnd"/>
      <w:r>
        <w:t xml:space="preserve"> y Excel.  Analice los resultados</w:t>
      </w:r>
    </w:p>
    <w:p w:rsidR="000F4E45" w:rsidRDefault="000F4E45" w:rsidP="000F4E45">
      <w:pPr>
        <w:pStyle w:val="Prrafodelista"/>
      </w:pPr>
    </w:p>
    <w:p w:rsidR="003801E2" w:rsidRPr="005E7B16" w:rsidRDefault="003801E2" w:rsidP="003801E2"/>
    <w:sectPr w:rsidR="003801E2" w:rsidRPr="005E7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09F"/>
    <w:multiLevelType w:val="hybridMultilevel"/>
    <w:tmpl w:val="86DAEAB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68"/>
    <w:rsid w:val="000F4E45"/>
    <w:rsid w:val="000F751A"/>
    <w:rsid w:val="001B1AC9"/>
    <w:rsid w:val="003801E2"/>
    <w:rsid w:val="00461279"/>
    <w:rsid w:val="005E7B16"/>
    <w:rsid w:val="00896CC0"/>
    <w:rsid w:val="00963465"/>
    <w:rsid w:val="00A43860"/>
    <w:rsid w:val="00C54A21"/>
    <w:rsid w:val="00EB484A"/>
    <w:rsid w:val="00FB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E59FB-8650-472D-9EA4-6BF3BCB1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E45"/>
    <w:pPr>
      <w:ind w:left="720"/>
      <w:contextualSpacing/>
    </w:pPr>
  </w:style>
  <w:style w:type="table" w:styleId="Tablaconcuadrcula1clara-nfasis1">
    <w:name w:val="Grid Table 1 Light Accent 1"/>
    <w:basedOn w:val="Tablanormal"/>
    <w:uiPriority w:val="46"/>
    <w:rsid w:val="0096346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9634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96346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Juan Velasquez</cp:lastModifiedBy>
  <cp:revision>4</cp:revision>
  <dcterms:created xsi:type="dcterms:W3CDTF">2021-11-30T18:03:00Z</dcterms:created>
  <dcterms:modified xsi:type="dcterms:W3CDTF">2021-11-30T21:02:00Z</dcterms:modified>
</cp:coreProperties>
</file>