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3" w:firstLineChars="200"/>
        <w:jc w:val="center"/>
        <w:outlineLvl w:val="2"/>
        <w:rPr>
          <w:rFonts w:ascii="宋体" w:hAnsi="宋体" w:cs="宋体"/>
          <w:b/>
          <w:color w:val="000000"/>
          <w:sz w:val="36"/>
          <w:szCs w:val="36"/>
        </w:rPr>
      </w:pPr>
      <w:bookmarkStart w:id="0" w:name="_Toc13652"/>
      <w:bookmarkStart w:id="1" w:name="_Toc12594"/>
      <w:r>
        <w:rPr>
          <w:rFonts w:hint="eastAsia" w:ascii="宋体" w:hAnsi="宋体" w:cs="宋体"/>
          <w:b/>
          <w:color w:val="000000"/>
          <w:sz w:val="36"/>
          <w:szCs w:val="36"/>
        </w:rPr>
        <w:t>项目需求书</w:t>
      </w:r>
      <w:bookmarkEnd w:id="0"/>
      <w:bookmarkEnd w:id="1"/>
    </w:p>
    <w:p>
      <w:pPr>
        <w:pStyle w:val="3"/>
        <w:numPr>
          <w:ilvl w:val="0"/>
          <w:numId w:val="1"/>
        </w:numPr>
        <w:adjustRightInd/>
        <w:spacing w:before="0" w:after="0" w:line="360" w:lineRule="auto"/>
        <w:textAlignment w:val="auto"/>
        <w:rPr>
          <w:rFonts w:ascii="宋体" w:hAnsi="宋体" w:cs="宋体"/>
          <w:color w:val="000000"/>
          <w:sz w:val="24"/>
          <w:szCs w:val="24"/>
        </w:rPr>
      </w:pPr>
      <w:bookmarkStart w:id="2" w:name="_Toc9258"/>
      <w:bookmarkStart w:id="3" w:name="_Toc17790"/>
      <w:r>
        <w:rPr>
          <w:rFonts w:hint="eastAsia" w:ascii="宋体" w:hAnsi="宋体" w:cs="宋体"/>
          <w:color w:val="000000"/>
          <w:sz w:val="24"/>
          <w:szCs w:val="24"/>
        </w:rPr>
        <w:t>项目背景</w:t>
      </w:r>
      <w:bookmarkEnd w:id="2"/>
      <w:bookmarkEnd w:id="3"/>
    </w:p>
    <w:p>
      <w:pPr>
        <w:widowControl/>
        <w:spacing w:line="360" w:lineRule="auto"/>
        <w:ind w:firstLine="480" w:firstLineChars="200"/>
        <w:rPr>
          <w:rFonts w:ascii="宋体" w:hAnsi="宋体" w:cs="宋体"/>
          <w:color w:val="000000"/>
          <w:sz w:val="24"/>
          <w:szCs w:val="24"/>
        </w:rPr>
      </w:pPr>
      <w:r>
        <w:rPr>
          <w:rFonts w:hint="eastAsia" w:ascii="宋体" w:hAnsi="宋体" w:cs="宋体"/>
          <w:bCs/>
          <w:color w:val="000000"/>
          <w:sz w:val="24"/>
          <w:szCs w:val="24"/>
        </w:rPr>
        <w:t>为丰富中新天津生态城居民的群众文化生活，中新天津生态城文化旅游局将组织“</w:t>
      </w:r>
      <w:r>
        <w:rPr>
          <w:rFonts w:hint="eastAsia" w:ascii="宋体" w:hAnsi="宋体" w:cs="宋体"/>
          <w:bCs/>
          <w:color w:val="000000"/>
          <w:sz w:val="24"/>
          <w:szCs w:val="24"/>
          <w:lang w:eastAsia="zh-CN"/>
        </w:rPr>
        <w:t>中新天津生态城</w:t>
      </w:r>
      <w:bookmarkStart w:id="19" w:name="_GoBack"/>
      <w:r>
        <w:rPr>
          <w:rFonts w:hint="eastAsia" w:ascii="宋体" w:hAnsi="宋体" w:cs="宋体"/>
          <w:bCs/>
          <w:color w:val="000000"/>
          <w:sz w:val="24"/>
          <w:szCs w:val="24"/>
          <w:lang w:eastAsia="zh-CN"/>
        </w:rPr>
        <w:t>惠民文化活动节庆</w:t>
      </w:r>
      <w:bookmarkEnd w:id="19"/>
      <w:r>
        <w:rPr>
          <w:rFonts w:hint="eastAsia" w:ascii="宋体" w:hAnsi="宋体" w:cs="宋体"/>
          <w:bCs/>
          <w:color w:val="000000"/>
          <w:sz w:val="24"/>
          <w:szCs w:val="24"/>
          <w:lang w:eastAsia="zh-CN"/>
        </w:rPr>
        <w:t>项目</w:t>
      </w:r>
      <w:r>
        <w:rPr>
          <w:rFonts w:hint="eastAsia" w:ascii="宋体" w:hAnsi="宋体" w:cs="宋体"/>
          <w:color w:val="000000"/>
          <w:kern w:val="0"/>
          <w:sz w:val="24"/>
          <w:szCs w:val="24"/>
        </w:rPr>
        <w:t>”，按要求在中新天津生态城指定的相关场地举行活动（具体时间视招标情况、场地和活动</w:t>
      </w:r>
      <w:r>
        <w:rPr>
          <w:rFonts w:ascii="宋体" w:hAnsi="宋体" w:cs="宋体"/>
          <w:color w:val="000000"/>
          <w:kern w:val="0"/>
          <w:sz w:val="24"/>
          <w:szCs w:val="24"/>
        </w:rPr>
        <w:t>内容</w:t>
      </w:r>
      <w:r>
        <w:rPr>
          <w:rFonts w:hint="eastAsia" w:ascii="宋体" w:hAnsi="宋体" w:cs="宋体"/>
          <w:color w:val="000000"/>
          <w:kern w:val="0"/>
          <w:sz w:val="24"/>
          <w:szCs w:val="24"/>
        </w:rPr>
        <w:t>而定）。</w:t>
      </w:r>
    </w:p>
    <w:p>
      <w:pPr>
        <w:pStyle w:val="3"/>
        <w:numPr>
          <w:ilvl w:val="0"/>
          <w:numId w:val="1"/>
        </w:numPr>
        <w:adjustRightInd/>
        <w:spacing w:before="0" w:after="0" w:line="360" w:lineRule="auto"/>
        <w:textAlignment w:val="auto"/>
        <w:rPr>
          <w:rFonts w:ascii="宋体" w:hAnsi="宋体" w:cs="宋体"/>
          <w:color w:val="000000"/>
          <w:sz w:val="24"/>
          <w:szCs w:val="24"/>
        </w:rPr>
      </w:pPr>
      <w:bookmarkStart w:id="4" w:name="_Toc12476"/>
      <w:bookmarkStart w:id="5" w:name="_Toc14806"/>
      <w:r>
        <w:rPr>
          <w:rFonts w:hint="eastAsia" w:ascii="宋体" w:hAnsi="宋体" w:cs="宋体"/>
          <w:color w:val="000000"/>
          <w:sz w:val="24"/>
          <w:szCs w:val="24"/>
        </w:rPr>
        <w:t>采购标的需实现的功能或者目标，以及为落实政府采购政策需满足的要求</w:t>
      </w:r>
      <w:bookmarkEnd w:id="4"/>
      <w:bookmarkEnd w:id="5"/>
    </w:p>
    <w:p>
      <w:pPr>
        <w:widowControl/>
        <w:numPr>
          <w:ilvl w:val="0"/>
          <w:numId w:val="2"/>
        </w:numPr>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执行财政部发布的《政府采购促进中小企业发展暂行办法》规定。</w:t>
      </w:r>
    </w:p>
    <w:p>
      <w:pPr>
        <w:widowControl/>
        <w:numPr>
          <w:ilvl w:val="0"/>
          <w:numId w:val="2"/>
        </w:numPr>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执行财政部发布的《关于政府采购支持监狱企业发展有关问题的通知》规定。</w:t>
      </w:r>
    </w:p>
    <w:p>
      <w:pPr>
        <w:widowControl/>
        <w:numPr>
          <w:ilvl w:val="0"/>
          <w:numId w:val="2"/>
        </w:numPr>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执行财政部、民政部、中国残疾人联合会发布的《关于促进残疾人就业政府采购政策的通知》规定。</w:t>
      </w:r>
    </w:p>
    <w:p>
      <w:pPr>
        <w:widowControl/>
        <w:numPr>
          <w:ilvl w:val="0"/>
          <w:numId w:val="2"/>
        </w:numPr>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执行《财政部关于在政府采购活动中查询及使用信用记录有关问题的通知》规定。</w:t>
      </w:r>
    </w:p>
    <w:p>
      <w:pPr>
        <w:pStyle w:val="3"/>
        <w:numPr>
          <w:ilvl w:val="0"/>
          <w:numId w:val="1"/>
        </w:numPr>
        <w:adjustRightInd/>
        <w:spacing w:before="0" w:after="0" w:line="360" w:lineRule="auto"/>
        <w:textAlignment w:val="auto"/>
        <w:rPr>
          <w:rFonts w:ascii="宋体" w:hAnsi="宋体" w:cs="宋体"/>
          <w:color w:val="000000"/>
          <w:sz w:val="24"/>
          <w:szCs w:val="24"/>
        </w:rPr>
      </w:pPr>
      <w:bookmarkStart w:id="6" w:name="_Toc22328"/>
      <w:bookmarkStart w:id="7" w:name="_Toc18992"/>
      <w:r>
        <w:rPr>
          <w:rFonts w:hint="eastAsia" w:ascii="宋体" w:hAnsi="宋体" w:cs="宋体"/>
          <w:color w:val="000000"/>
          <w:sz w:val="24"/>
          <w:szCs w:val="24"/>
        </w:rPr>
        <w:t>采购标的需满足的质量、安全要求</w:t>
      </w:r>
      <w:bookmarkEnd w:id="6"/>
      <w:bookmarkEnd w:id="7"/>
    </w:p>
    <w:p>
      <w:pPr>
        <w:numPr>
          <w:ilvl w:val="0"/>
          <w:numId w:val="3"/>
        </w:numPr>
        <w:autoSpaceDE w:val="0"/>
        <w:autoSpaceDN w:val="0"/>
        <w:spacing w:line="360" w:lineRule="auto"/>
        <w:rPr>
          <w:rFonts w:ascii="宋体" w:hAnsi="宋体" w:cs="宋体"/>
          <w:color w:val="000000"/>
          <w:kern w:val="0"/>
          <w:sz w:val="24"/>
          <w:szCs w:val="24"/>
        </w:rPr>
      </w:pPr>
      <w:r>
        <w:rPr>
          <w:rFonts w:hint="eastAsia" w:ascii="宋体" w:hAnsi="宋体" w:cs="宋体"/>
          <w:color w:val="000000"/>
          <w:kern w:val="0"/>
          <w:sz w:val="24"/>
          <w:szCs w:val="24"/>
        </w:rPr>
        <w:t>质量要求：以丰富中新天津生态城居民、职工的群众节庆文化生活为宗旨，活动内容积极向上，避免低俗，庸俗及媚俗，弘扬习近平新时代中国特色社会主义思想，传播正能量。</w:t>
      </w:r>
    </w:p>
    <w:p>
      <w:pPr>
        <w:numPr>
          <w:ilvl w:val="0"/>
          <w:numId w:val="3"/>
        </w:numPr>
        <w:autoSpaceDE w:val="0"/>
        <w:autoSpaceDN w:val="0"/>
        <w:spacing w:line="360" w:lineRule="auto"/>
        <w:rPr>
          <w:rFonts w:ascii="宋体" w:hAnsi="宋体" w:cs="宋体"/>
          <w:color w:val="000000"/>
          <w:kern w:val="0"/>
          <w:sz w:val="24"/>
          <w:szCs w:val="24"/>
        </w:rPr>
      </w:pPr>
      <w:r>
        <w:rPr>
          <w:rFonts w:hint="eastAsia" w:ascii="宋体" w:hAnsi="宋体" w:cs="宋体"/>
          <w:color w:val="000000"/>
          <w:kern w:val="0"/>
          <w:sz w:val="24"/>
          <w:szCs w:val="24"/>
        </w:rPr>
        <w:t xml:space="preserve">安全要求：必须在活动前对场地进行安全排查，确保场地硬件及相关消防设施安全合格。 </w:t>
      </w:r>
    </w:p>
    <w:p>
      <w:pPr>
        <w:numPr>
          <w:ilvl w:val="0"/>
          <w:numId w:val="3"/>
        </w:numPr>
        <w:autoSpaceDE w:val="0"/>
        <w:autoSpaceDN w:val="0"/>
        <w:spacing w:line="360" w:lineRule="auto"/>
        <w:rPr>
          <w:rFonts w:ascii="宋体" w:hAnsi="宋体" w:cs="宋体"/>
          <w:color w:val="000000"/>
          <w:sz w:val="24"/>
          <w:szCs w:val="24"/>
        </w:rPr>
      </w:pPr>
      <w:r>
        <w:rPr>
          <w:rFonts w:hint="eastAsia" w:ascii="宋体" w:hAnsi="宋体" w:cs="宋体"/>
          <w:color w:val="000000"/>
          <w:sz w:val="24"/>
          <w:szCs w:val="24"/>
        </w:rPr>
        <w:t>特别要求：活动必须积极向上，宣传国家、天津市、滨海新区</w:t>
      </w:r>
      <w:r>
        <w:rPr>
          <w:rFonts w:ascii="宋体" w:hAnsi="宋体" w:cs="宋体"/>
          <w:color w:val="000000"/>
          <w:sz w:val="24"/>
          <w:szCs w:val="24"/>
        </w:rPr>
        <w:t>、</w:t>
      </w:r>
      <w:r>
        <w:rPr>
          <w:rFonts w:hint="eastAsia" w:ascii="宋体" w:hAnsi="宋体" w:cs="宋体"/>
          <w:color w:val="000000"/>
          <w:sz w:val="24"/>
          <w:szCs w:val="24"/>
        </w:rPr>
        <w:t>生态城的重大</w:t>
      </w:r>
      <w:r>
        <w:rPr>
          <w:rFonts w:ascii="宋体" w:hAnsi="宋体" w:cs="宋体"/>
          <w:color w:val="000000"/>
          <w:sz w:val="24"/>
          <w:szCs w:val="24"/>
        </w:rPr>
        <w:t>政策、法律法规以及</w:t>
      </w:r>
      <w:r>
        <w:rPr>
          <w:rFonts w:hint="eastAsia" w:ascii="宋体" w:hAnsi="宋体" w:cs="宋体"/>
          <w:color w:val="000000"/>
          <w:sz w:val="24"/>
          <w:szCs w:val="24"/>
        </w:rPr>
        <w:t>发展成果等。</w:t>
      </w:r>
    </w:p>
    <w:p>
      <w:pPr>
        <w:pStyle w:val="3"/>
        <w:numPr>
          <w:ilvl w:val="0"/>
          <w:numId w:val="1"/>
        </w:numPr>
        <w:adjustRightInd/>
        <w:spacing w:before="0" w:after="0" w:line="360" w:lineRule="auto"/>
        <w:textAlignment w:val="auto"/>
        <w:rPr>
          <w:rFonts w:ascii="宋体" w:hAnsi="宋体" w:cs="宋体"/>
          <w:color w:val="000000"/>
          <w:sz w:val="24"/>
          <w:szCs w:val="24"/>
        </w:rPr>
      </w:pPr>
      <w:bookmarkStart w:id="8" w:name="_Toc11766"/>
      <w:bookmarkStart w:id="9" w:name="_Toc27983"/>
      <w:r>
        <w:rPr>
          <w:rFonts w:hint="eastAsia" w:ascii="宋体" w:hAnsi="宋体" w:cs="宋体"/>
          <w:color w:val="000000"/>
          <w:sz w:val="24"/>
          <w:szCs w:val="24"/>
        </w:rPr>
        <w:t>采购标的的数量、采购项目实施的时间和地点；</w:t>
      </w:r>
      <w:bookmarkEnd w:id="8"/>
      <w:bookmarkEnd w:id="9"/>
    </w:p>
    <w:p>
      <w:pPr>
        <w:numPr>
          <w:ilvl w:val="0"/>
          <w:numId w:val="4"/>
        </w:numPr>
        <w:spacing w:line="360" w:lineRule="auto"/>
        <w:rPr>
          <w:rFonts w:ascii="宋体" w:hAnsi="宋体" w:cs="宋体"/>
          <w:color w:val="000000"/>
          <w:sz w:val="24"/>
          <w:szCs w:val="24"/>
        </w:rPr>
      </w:pPr>
      <w:r>
        <w:rPr>
          <w:rFonts w:hint="eastAsia" w:ascii="宋体" w:hAnsi="宋体" w:cs="宋体"/>
          <w:color w:val="000000"/>
          <w:sz w:val="24"/>
          <w:szCs w:val="24"/>
        </w:rPr>
        <w:t>采购标的数量：</w:t>
      </w:r>
    </w:p>
    <w:p>
      <w:pPr>
        <w:spacing w:line="360" w:lineRule="auto"/>
        <w:ind w:firstLine="480" w:firstLineChars="200"/>
        <w:rPr>
          <w:rFonts w:ascii="宋体" w:hAnsi="宋体" w:cs="宋体"/>
          <w:color w:val="000000"/>
          <w:sz w:val="24"/>
          <w:szCs w:val="24"/>
          <w:lang w:val="zh-CN"/>
        </w:rPr>
      </w:pPr>
      <w:r>
        <w:rPr>
          <w:rFonts w:hint="eastAsia" w:ascii="宋体" w:hAnsi="宋体" w:cs="宋体"/>
          <w:color w:val="000000"/>
          <w:sz w:val="24"/>
          <w:szCs w:val="24"/>
          <w:lang w:val="zh-CN"/>
        </w:rPr>
        <w:t>生态城惠民文化活动节庆活动，共</w:t>
      </w:r>
      <w:r>
        <w:rPr>
          <w:rFonts w:hint="eastAsia" w:ascii="宋体" w:hAnsi="宋体" w:cs="宋体"/>
          <w:color w:val="000000"/>
          <w:sz w:val="24"/>
          <w:szCs w:val="24"/>
        </w:rPr>
        <w:t>8场，每场活动费用不得超过5万元，</w:t>
      </w:r>
      <w:r>
        <w:rPr>
          <w:rFonts w:ascii="宋体" w:hAnsi="宋体" w:cs="宋体"/>
          <w:color w:val="000000"/>
          <w:sz w:val="24"/>
          <w:szCs w:val="24"/>
        </w:rPr>
        <w:t>但可以根据实际情况举行多场系列活动</w:t>
      </w:r>
      <w:r>
        <w:rPr>
          <w:rFonts w:hint="eastAsia" w:ascii="宋体" w:hAnsi="宋体" w:cs="宋体"/>
          <w:color w:val="000000"/>
          <w:sz w:val="24"/>
          <w:szCs w:val="24"/>
        </w:rPr>
        <w:t>。</w:t>
      </w:r>
    </w:p>
    <w:p>
      <w:pPr>
        <w:numPr>
          <w:ilvl w:val="0"/>
          <w:numId w:val="4"/>
        </w:numPr>
        <w:spacing w:line="360" w:lineRule="auto"/>
        <w:rPr>
          <w:rFonts w:ascii="宋体" w:hAnsi="宋体" w:cs="宋体"/>
          <w:color w:val="000000"/>
          <w:sz w:val="24"/>
          <w:szCs w:val="24"/>
          <w:lang w:val="zh-CN"/>
        </w:rPr>
      </w:pPr>
      <w:r>
        <w:rPr>
          <w:rFonts w:hint="eastAsia" w:ascii="宋体" w:hAnsi="宋体" w:cs="宋体"/>
          <w:color w:val="000000"/>
          <w:sz w:val="24"/>
          <w:szCs w:val="24"/>
          <w:lang w:val="zh-CN"/>
        </w:rPr>
        <w:t>实施时间：</w:t>
      </w:r>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自合同生效之日起至2018年5月31日，要求中标人在与采购人签订合同后按采购人安排在</w:t>
      </w:r>
      <w:r>
        <w:rPr>
          <w:rFonts w:ascii="宋体" w:hAnsi="宋体" w:cs="宋体"/>
          <w:color w:val="000000"/>
          <w:sz w:val="24"/>
          <w:szCs w:val="24"/>
        </w:rPr>
        <w:t>元旦、春节、清明</w:t>
      </w:r>
      <w:r>
        <w:rPr>
          <w:rFonts w:hint="eastAsia" w:ascii="宋体" w:hAnsi="宋体" w:cs="宋体"/>
          <w:color w:val="000000"/>
          <w:sz w:val="24"/>
          <w:szCs w:val="24"/>
        </w:rPr>
        <w:t>节</w:t>
      </w:r>
      <w:r>
        <w:rPr>
          <w:rFonts w:ascii="宋体" w:hAnsi="宋体" w:cs="宋体"/>
          <w:color w:val="000000"/>
          <w:sz w:val="24"/>
          <w:szCs w:val="24"/>
        </w:rPr>
        <w:t>、</w:t>
      </w:r>
      <w:r>
        <w:rPr>
          <w:rFonts w:hint="eastAsia" w:ascii="宋体" w:hAnsi="宋体" w:cs="宋体"/>
          <w:color w:val="000000"/>
          <w:sz w:val="24"/>
          <w:szCs w:val="24"/>
        </w:rPr>
        <w:t>妇女节</w:t>
      </w:r>
      <w:r>
        <w:rPr>
          <w:rFonts w:ascii="宋体" w:hAnsi="宋体" w:cs="宋体"/>
          <w:color w:val="000000"/>
          <w:sz w:val="24"/>
          <w:szCs w:val="24"/>
        </w:rPr>
        <w:t>、青年节等节日节点</w:t>
      </w:r>
      <w:r>
        <w:rPr>
          <w:rFonts w:hint="eastAsia" w:ascii="宋体" w:hAnsi="宋体" w:cs="宋体"/>
          <w:color w:val="000000"/>
          <w:sz w:val="24"/>
          <w:szCs w:val="24"/>
        </w:rPr>
        <w:t>完成节庆</w:t>
      </w:r>
      <w:r>
        <w:rPr>
          <w:rFonts w:ascii="宋体" w:hAnsi="宋体" w:cs="宋体"/>
          <w:color w:val="000000"/>
          <w:sz w:val="24"/>
          <w:szCs w:val="24"/>
        </w:rPr>
        <w:t>文化活动</w:t>
      </w:r>
      <w:r>
        <w:rPr>
          <w:rFonts w:hint="eastAsia" w:ascii="宋体" w:hAnsi="宋体" w:cs="宋体"/>
          <w:color w:val="000000"/>
          <w:sz w:val="24"/>
          <w:szCs w:val="24"/>
        </w:rPr>
        <w:t>项目（特殊事项以合同为准）。</w:t>
      </w:r>
    </w:p>
    <w:p>
      <w:pPr>
        <w:numPr>
          <w:ilvl w:val="0"/>
          <w:numId w:val="4"/>
        </w:numPr>
        <w:spacing w:line="360" w:lineRule="auto"/>
        <w:rPr>
          <w:rFonts w:ascii="宋体" w:hAnsi="宋体" w:cs="宋体"/>
          <w:color w:val="000000"/>
          <w:sz w:val="24"/>
          <w:szCs w:val="24"/>
          <w:lang w:val="zh-CN"/>
        </w:rPr>
      </w:pPr>
      <w:r>
        <w:rPr>
          <w:rFonts w:hint="eastAsia" w:ascii="宋体" w:hAnsi="宋体" w:cs="宋体"/>
          <w:color w:val="000000"/>
          <w:sz w:val="24"/>
          <w:szCs w:val="24"/>
          <w:lang w:val="zh-CN"/>
        </w:rPr>
        <w:t>实施地点：</w:t>
      </w:r>
    </w:p>
    <w:p>
      <w:pPr>
        <w:spacing w:line="360" w:lineRule="auto"/>
        <w:ind w:firstLine="480" w:firstLineChars="200"/>
        <w:rPr>
          <w:rFonts w:ascii="宋体" w:hAnsi="宋体" w:cs="宋体"/>
          <w:color w:val="000000"/>
          <w:sz w:val="24"/>
          <w:szCs w:val="24"/>
          <w:lang w:val="zh-CN"/>
        </w:rPr>
      </w:pPr>
      <w:r>
        <w:rPr>
          <w:rFonts w:hint="eastAsia" w:ascii="宋体" w:hAnsi="宋体" w:cs="宋体"/>
          <w:color w:val="000000"/>
          <w:sz w:val="24"/>
          <w:szCs w:val="24"/>
          <w:lang w:val="zh-CN"/>
        </w:rPr>
        <w:t>中新天津生态城内，中标人须按采购人指定地点自行与活动地点物业所有方商洽活动场地使用相关事宜。如产生的相关费用由中标人自行承担。</w:t>
      </w:r>
    </w:p>
    <w:p>
      <w:pPr>
        <w:pStyle w:val="3"/>
        <w:numPr>
          <w:ilvl w:val="0"/>
          <w:numId w:val="1"/>
        </w:numPr>
        <w:adjustRightInd/>
        <w:spacing w:before="0" w:after="0" w:line="360" w:lineRule="auto"/>
        <w:textAlignment w:val="auto"/>
        <w:rPr>
          <w:rFonts w:ascii="宋体" w:hAnsi="宋体" w:cs="宋体"/>
          <w:color w:val="000000"/>
          <w:sz w:val="24"/>
          <w:szCs w:val="24"/>
        </w:rPr>
      </w:pPr>
      <w:bookmarkStart w:id="10" w:name="_Toc7188"/>
      <w:bookmarkStart w:id="11" w:name="_Toc30680"/>
      <w:r>
        <w:rPr>
          <w:rFonts w:hint="eastAsia" w:ascii="宋体" w:hAnsi="宋体" w:cs="宋体"/>
          <w:color w:val="000000"/>
          <w:sz w:val="24"/>
          <w:szCs w:val="24"/>
        </w:rPr>
        <w:t>采购标的需满足的服务标准、期限、效率等要求</w:t>
      </w:r>
      <w:bookmarkEnd w:id="10"/>
      <w:bookmarkEnd w:id="11"/>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中新天津生态城举办的惠民文化活动是由中新天津生态城文化旅游局组织的公益性文化惠民</w:t>
      </w:r>
      <w:r>
        <w:rPr>
          <w:rFonts w:ascii="宋体" w:hAnsi="宋体" w:cs="宋体"/>
          <w:bCs/>
          <w:color w:val="000000"/>
          <w:sz w:val="24"/>
          <w:szCs w:val="24"/>
        </w:rPr>
        <w:t>活动</w:t>
      </w:r>
      <w:r>
        <w:rPr>
          <w:rFonts w:hint="eastAsia" w:ascii="宋体" w:hAnsi="宋体" w:cs="宋体"/>
          <w:bCs/>
          <w:color w:val="000000"/>
          <w:sz w:val="24"/>
          <w:szCs w:val="24"/>
        </w:rPr>
        <w:t>，活动资金为财政拨款，金额为40万元，其活动拨款必须专款专用，接受财政拨款的单位必须配合中新天津生态城文化旅游局及其他有关单位对活动资金使用情况的监督和检查。</w:t>
      </w:r>
    </w:p>
    <w:p>
      <w:pPr>
        <w:spacing w:line="360" w:lineRule="auto"/>
        <w:rPr>
          <w:rFonts w:ascii="宋体" w:hAnsi="宋体" w:cs="宋体"/>
          <w:b/>
          <w:bCs/>
          <w:sz w:val="24"/>
        </w:rPr>
      </w:pPr>
      <w:r>
        <w:rPr>
          <w:rFonts w:hint="eastAsia" w:ascii="宋体" w:hAnsi="宋体" w:cs="宋体"/>
          <w:b/>
          <w:bCs/>
          <w:sz w:val="24"/>
        </w:rPr>
        <w:t>（一）服务内容</w:t>
      </w:r>
    </w:p>
    <w:p>
      <w:pPr>
        <w:spacing w:line="360" w:lineRule="auto"/>
        <w:ind w:firstLine="481"/>
        <w:rPr>
          <w:rFonts w:ascii="宋体" w:hAnsi="宋体" w:cs="宋体"/>
          <w:sz w:val="24"/>
        </w:rPr>
      </w:pPr>
      <w:r>
        <w:rPr>
          <w:rFonts w:hint="eastAsia" w:ascii="宋体" w:hAnsi="宋体" w:cs="宋体"/>
          <w:sz w:val="24"/>
        </w:rPr>
        <w:t>1、活动内容可为书画、</w:t>
      </w:r>
      <w:r>
        <w:rPr>
          <w:rFonts w:ascii="宋体" w:hAnsi="宋体" w:cs="宋体"/>
          <w:sz w:val="24"/>
        </w:rPr>
        <w:t>戏曲等弘扬中华优秀传统文化</w:t>
      </w:r>
      <w:r>
        <w:rPr>
          <w:rFonts w:hint="eastAsia" w:ascii="宋体" w:hAnsi="宋体" w:cs="宋体"/>
          <w:sz w:val="24"/>
        </w:rPr>
        <w:t>活动、</w:t>
      </w:r>
      <w:r>
        <w:rPr>
          <w:rFonts w:ascii="宋体" w:hAnsi="宋体" w:cs="宋体"/>
          <w:sz w:val="24"/>
        </w:rPr>
        <w:t>也可以符合传统节日习俗的其他中华优秀</w:t>
      </w:r>
      <w:r>
        <w:rPr>
          <w:rFonts w:hint="eastAsia" w:ascii="宋体" w:hAnsi="宋体" w:cs="宋体"/>
          <w:sz w:val="24"/>
        </w:rPr>
        <w:t>传统</w:t>
      </w:r>
      <w:r>
        <w:rPr>
          <w:rFonts w:ascii="宋体" w:hAnsi="宋体" w:cs="宋体"/>
          <w:sz w:val="24"/>
        </w:rPr>
        <w:t>文化活动或演出</w:t>
      </w:r>
      <w:r>
        <w:rPr>
          <w:rFonts w:hint="eastAsia" w:ascii="宋体" w:hAnsi="宋体" w:cs="宋体"/>
          <w:sz w:val="24"/>
        </w:rPr>
        <w:t>，并对生态城居民文艺创作及开展文艺活动具有指导借鉴作用。所有</w:t>
      </w:r>
      <w:r>
        <w:rPr>
          <w:rFonts w:ascii="宋体" w:hAnsi="宋体" w:cs="宋体"/>
          <w:sz w:val="24"/>
        </w:rPr>
        <w:t>活动需要有自媒体推广平台</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2、活动期间要保证设备正常运行，做好安全工作。设备连接的线缆要做好防护工作。</w:t>
      </w:r>
    </w:p>
    <w:p>
      <w:pPr>
        <w:spacing w:line="360" w:lineRule="auto"/>
        <w:ind w:firstLine="461"/>
        <w:rPr>
          <w:rFonts w:ascii="宋体" w:hAnsi="宋体" w:cs="宋体"/>
          <w:sz w:val="24"/>
        </w:rPr>
      </w:pPr>
      <w:r>
        <w:rPr>
          <w:rFonts w:hint="eastAsia" w:ascii="宋体" w:hAnsi="宋体" w:cs="宋体"/>
          <w:sz w:val="24"/>
        </w:rPr>
        <w:t>3、所有活动设备及背景板画面的安装调试应在活动前两小时安装调试完毕，确保活动的正常使用。</w:t>
      </w:r>
    </w:p>
    <w:p>
      <w:pPr>
        <w:spacing w:line="360" w:lineRule="auto"/>
        <w:ind w:firstLine="461"/>
        <w:rPr>
          <w:rFonts w:ascii="宋体" w:hAnsi="宋体" w:cs="宋体"/>
          <w:sz w:val="24"/>
        </w:rPr>
      </w:pPr>
      <w:r>
        <w:rPr>
          <w:rFonts w:hint="eastAsia" w:ascii="宋体" w:hAnsi="宋体" w:cs="宋体"/>
          <w:sz w:val="24"/>
        </w:rPr>
        <w:t>4、设计制作活动宣传广告及活动背景。设计应符合活动主题与生态城特色。</w:t>
      </w:r>
    </w:p>
    <w:p>
      <w:pPr>
        <w:spacing w:line="360" w:lineRule="auto"/>
        <w:ind w:firstLine="461"/>
        <w:rPr>
          <w:rFonts w:ascii="宋体" w:hAnsi="宋体" w:cs="宋体"/>
          <w:sz w:val="24"/>
        </w:rPr>
      </w:pPr>
      <w:r>
        <w:rPr>
          <w:rFonts w:hint="eastAsia" w:ascii="宋体" w:hAnsi="宋体" w:cs="宋体"/>
          <w:sz w:val="24"/>
        </w:rPr>
        <w:t>5、为保证现场正常活动，配备相关主持人、服务人员，不少于</w:t>
      </w:r>
      <w:r>
        <w:rPr>
          <w:rFonts w:ascii="宋体" w:hAnsi="宋体" w:cs="宋体"/>
          <w:sz w:val="24"/>
        </w:rPr>
        <w:t>5</w:t>
      </w:r>
      <w:r>
        <w:rPr>
          <w:rFonts w:hint="eastAsia" w:ascii="宋体" w:hAnsi="宋体" w:cs="宋体"/>
          <w:sz w:val="24"/>
        </w:rPr>
        <w:t>人。</w:t>
      </w:r>
    </w:p>
    <w:p>
      <w:pPr>
        <w:spacing w:line="360" w:lineRule="auto"/>
        <w:ind w:firstLine="461"/>
        <w:rPr>
          <w:rFonts w:ascii="宋体" w:hAnsi="宋体" w:cs="宋体"/>
          <w:sz w:val="24"/>
        </w:rPr>
      </w:pPr>
      <w:r>
        <w:rPr>
          <w:rFonts w:hint="eastAsia" w:ascii="宋体" w:hAnsi="宋体" w:cs="宋体"/>
          <w:sz w:val="24"/>
        </w:rPr>
        <w:t>6、活动内容应健康、积极向上，符合社会主义核心价值观，能够引传递正能量。</w:t>
      </w:r>
    </w:p>
    <w:p>
      <w:pPr>
        <w:spacing w:line="360" w:lineRule="auto"/>
        <w:ind w:firstLine="461"/>
        <w:rPr>
          <w:rFonts w:ascii="宋体" w:hAnsi="宋体" w:cs="宋体"/>
          <w:sz w:val="24"/>
        </w:rPr>
      </w:pPr>
      <w:r>
        <w:rPr>
          <w:rFonts w:hint="eastAsia" w:ascii="宋体" w:hAnsi="宋体" w:cs="宋体"/>
          <w:sz w:val="24"/>
        </w:rPr>
        <w:t>7、活动涉及的内容应具备相关授权，不存在版权纠纷。</w:t>
      </w:r>
    </w:p>
    <w:p>
      <w:pPr>
        <w:spacing w:line="360" w:lineRule="auto"/>
        <w:rPr>
          <w:rFonts w:ascii="宋体" w:hAnsi="宋体" w:cs="宋体"/>
          <w:b/>
          <w:bCs/>
          <w:sz w:val="24"/>
        </w:rPr>
      </w:pPr>
      <w:r>
        <w:rPr>
          <w:rFonts w:hint="eastAsia" w:ascii="宋体" w:hAnsi="宋体" w:cs="宋体"/>
          <w:b/>
          <w:bCs/>
          <w:sz w:val="24"/>
        </w:rPr>
        <w:t>（二）活动要求</w:t>
      </w:r>
    </w:p>
    <w:p>
      <w:pPr>
        <w:spacing w:line="360" w:lineRule="auto"/>
        <w:rPr>
          <w:rFonts w:ascii="宋体" w:hAnsi="宋体" w:cs="宋体"/>
          <w:b/>
          <w:bCs/>
          <w:sz w:val="24"/>
        </w:rPr>
      </w:pPr>
      <w:r>
        <w:rPr>
          <w:rFonts w:hint="eastAsia" w:ascii="宋体" w:hAnsi="宋体" w:cs="宋体"/>
          <w:b/>
          <w:bCs/>
          <w:sz w:val="24"/>
        </w:rPr>
        <w:t xml:space="preserve">    1、人员配备</w:t>
      </w:r>
    </w:p>
    <w:p>
      <w:pPr>
        <w:pStyle w:val="2"/>
        <w:ind w:firstLine="480" w:firstLineChars="200"/>
        <w:jc w:val="left"/>
        <w:rPr>
          <w:rFonts w:ascii="宋体" w:hAnsi="宋体" w:cs="宋体"/>
          <w:bCs/>
          <w:color w:val="000000"/>
          <w:szCs w:val="24"/>
        </w:rPr>
      </w:pPr>
      <w:r>
        <w:rPr>
          <w:rFonts w:hint="eastAsia" w:ascii="宋体" w:hAnsi="宋体" w:cs="宋体"/>
        </w:rPr>
        <w:t>每场活动均需配备：活动主题内容的专业指导老师、主持人、摄像师、服务人员等其他专业工作人员。</w:t>
      </w:r>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2</w:t>
      </w:r>
      <w:r>
        <w:rPr>
          <w:rFonts w:hint="eastAsia" w:ascii="宋体" w:hAnsi="宋体" w:cs="宋体"/>
          <w:b/>
          <w:bCs/>
          <w:sz w:val="24"/>
        </w:rPr>
        <w:t>.服务要求</w:t>
      </w:r>
    </w:p>
    <w:p>
      <w:pPr>
        <w:numPr>
          <w:ilvl w:val="0"/>
          <w:numId w:val="5"/>
        </w:numPr>
        <w:spacing w:line="360" w:lineRule="auto"/>
        <w:rPr>
          <w:rFonts w:ascii="宋体" w:hAnsi="宋体" w:cs="宋体"/>
          <w:bCs/>
          <w:color w:val="000000"/>
          <w:sz w:val="24"/>
          <w:szCs w:val="24"/>
        </w:rPr>
      </w:pPr>
      <w:r>
        <w:rPr>
          <w:rFonts w:hint="eastAsia" w:ascii="宋体" w:hAnsi="宋体" w:cs="宋体"/>
          <w:bCs/>
          <w:color w:val="000000"/>
          <w:sz w:val="24"/>
          <w:szCs w:val="24"/>
        </w:rPr>
        <w:t xml:space="preserve"> 每场活动过程中均要求全程拍摄现场活动情况，留有影像资料，活动结束后需要将摄像资料存储作为验收资料转交与采购人。</w:t>
      </w:r>
    </w:p>
    <w:p>
      <w:pPr>
        <w:numPr>
          <w:ilvl w:val="0"/>
          <w:numId w:val="5"/>
        </w:numPr>
        <w:spacing w:line="360" w:lineRule="auto"/>
        <w:rPr>
          <w:rFonts w:ascii="宋体" w:hAnsi="宋体" w:cs="宋体"/>
          <w:b/>
          <w:bCs/>
          <w:color w:val="000000"/>
          <w:sz w:val="24"/>
          <w:szCs w:val="24"/>
        </w:rPr>
      </w:pPr>
      <w:r>
        <w:rPr>
          <w:rFonts w:hint="eastAsia" w:ascii="宋体" w:hAnsi="宋体" w:cs="宋体"/>
          <w:b/>
          <w:bCs/>
          <w:color w:val="000000"/>
          <w:sz w:val="24"/>
          <w:szCs w:val="24"/>
        </w:rPr>
        <w:t xml:space="preserve"> 投标人及提供的活动服务应遵守有关的国家法律法规等有关规定，并保证其节目内容（包括道具、服装、音乐、图文标识等）不得侵害第三方著作权、商标权、专利权和出版权，投标人应出具其内容（包括道具、服装、音乐、图文标识等）不侵害第三方著作权、商标权、专利权和出版权的承诺书。</w:t>
      </w:r>
    </w:p>
    <w:p>
      <w:pPr>
        <w:numPr>
          <w:ilvl w:val="0"/>
          <w:numId w:val="5"/>
        </w:numPr>
        <w:spacing w:line="360" w:lineRule="auto"/>
        <w:rPr>
          <w:rFonts w:ascii="宋体" w:hAnsi="宋体" w:cs="宋体"/>
          <w:bCs/>
          <w:color w:val="000000"/>
          <w:sz w:val="24"/>
          <w:szCs w:val="24"/>
        </w:rPr>
      </w:pPr>
      <w:r>
        <w:rPr>
          <w:rFonts w:hint="eastAsia" w:ascii="宋体" w:hAnsi="宋体" w:cs="宋体"/>
          <w:bCs/>
          <w:color w:val="000000"/>
          <w:sz w:val="24"/>
          <w:szCs w:val="24"/>
        </w:rPr>
        <w:t xml:space="preserve"> 投标人受采购人委托具体负责整体组织协调及安全保障工作，同时作为组织方承担相关安全责任，出现相关安全问题由中标人自行承担。投标人提供内容详实、确切丰富的安全服务方案。</w:t>
      </w:r>
    </w:p>
    <w:p>
      <w:pPr>
        <w:numPr>
          <w:ilvl w:val="0"/>
          <w:numId w:val="5"/>
        </w:numPr>
        <w:spacing w:line="360" w:lineRule="auto"/>
        <w:rPr>
          <w:rFonts w:ascii="宋体" w:hAnsi="宋体" w:cs="宋体"/>
          <w:color w:val="000000"/>
          <w:sz w:val="24"/>
          <w:szCs w:val="24"/>
        </w:rPr>
      </w:pPr>
      <w:r>
        <w:rPr>
          <w:rFonts w:hint="eastAsia" w:ascii="宋体" w:hAnsi="宋体" w:cs="宋体"/>
          <w:color w:val="000000"/>
          <w:sz w:val="24"/>
          <w:szCs w:val="24"/>
        </w:rPr>
        <w:t>活动期间，有专人负责场地卫生、服务及安全。</w:t>
      </w:r>
    </w:p>
    <w:p>
      <w:pPr>
        <w:numPr>
          <w:ilvl w:val="0"/>
          <w:numId w:val="5"/>
        </w:numPr>
        <w:spacing w:line="360" w:lineRule="auto"/>
        <w:rPr>
          <w:rFonts w:ascii="宋体" w:hAnsi="宋体" w:cs="宋体"/>
          <w:bCs/>
          <w:color w:val="000000"/>
          <w:sz w:val="24"/>
          <w:szCs w:val="24"/>
        </w:rPr>
      </w:pPr>
      <w:r>
        <w:rPr>
          <w:rFonts w:hint="eastAsia" w:ascii="宋体" w:hAnsi="宋体" w:cs="宋体"/>
          <w:color w:val="000000"/>
          <w:sz w:val="24"/>
          <w:szCs w:val="24"/>
        </w:rPr>
        <w:t>具备专业资质演员和先进齐全的演出设备。</w:t>
      </w:r>
    </w:p>
    <w:p>
      <w:pPr>
        <w:spacing w:line="360" w:lineRule="auto"/>
        <w:ind w:firstLine="482" w:firstLineChars="200"/>
        <w:rPr>
          <w:rFonts w:ascii="宋体" w:hAnsi="宋体" w:cs="宋体"/>
          <w:b/>
          <w:bCs/>
          <w:sz w:val="24"/>
        </w:rPr>
      </w:pPr>
      <w:r>
        <w:rPr>
          <w:rFonts w:hint="eastAsia" w:ascii="宋体" w:hAnsi="宋体" w:cs="宋体"/>
          <w:b/>
          <w:bCs/>
          <w:sz w:val="24"/>
        </w:rPr>
        <w:t>3.成果要求</w:t>
      </w:r>
    </w:p>
    <w:p>
      <w:pPr>
        <w:numPr>
          <w:ilvl w:val="0"/>
          <w:numId w:val="6"/>
        </w:numPr>
        <w:spacing w:line="360" w:lineRule="auto"/>
        <w:rPr>
          <w:rFonts w:ascii="宋体" w:hAnsi="宋体" w:cs="宋体"/>
          <w:color w:val="000000"/>
          <w:sz w:val="24"/>
          <w:szCs w:val="24"/>
        </w:rPr>
      </w:pPr>
      <w:r>
        <w:rPr>
          <w:rFonts w:hint="eastAsia" w:ascii="宋体" w:hAnsi="宋体" w:cs="宋体"/>
          <w:color w:val="000000"/>
          <w:sz w:val="24"/>
          <w:szCs w:val="24"/>
        </w:rPr>
        <w:t>影像资料，活动结束后需要将摄像资料存储作为验收资料转交与采购人。</w:t>
      </w:r>
    </w:p>
    <w:p>
      <w:pPr>
        <w:numPr>
          <w:ilvl w:val="0"/>
          <w:numId w:val="6"/>
        </w:numPr>
        <w:spacing w:line="360" w:lineRule="auto"/>
        <w:rPr>
          <w:rFonts w:ascii="宋体" w:hAnsi="宋体" w:cs="宋体"/>
          <w:color w:val="000000"/>
          <w:sz w:val="24"/>
          <w:szCs w:val="24"/>
        </w:rPr>
      </w:pPr>
      <w:r>
        <w:rPr>
          <w:rFonts w:hint="eastAsia" w:ascii="宋体" w:hAnsi="宋体" w:cs="宋体"/>
          <w:color w:val="000000"/>
          <w:sz w:val="24"/>
          <w:szCs w:val="24"/>
        </w:rPr>
        <w:t>活动图片资料一份（活动现场图片不少于</w:t>
      </w:r>
      <w:r>
        <w:rPr>
          <w:rFonts w:ascii="宋体" w:hAnsi="宋体" w:cs="宋体"/>
          <w:color w:val="000000"/>
          <w:sz w:val="24"/>
          <w:szCs w:val="24"/>
        </w:rPr>
        <w:t>50</w:t>
      </w:r>
      <w:r>
        <w:rPr>
          <w:rFonts w:hint="eastAsia" w:ascii="宋体" w:hAnsi="宋体" w:cs="宋体"/>
          <w:color w:val="000000"/>
          <w:sz w:val="24"/>
          <w:szCs w:val="24"/>
        </w:rPr>
        <w:t>张）。</w:t>
      </w:r>
    </w:p>
    <w:p>
      <w:pPr>
        <w:spacing w:line="360" w:lineRule="auto"/>
        <w:ind w:firstLine="482" w:firstLineChars="200"/>
        <w:rPr>
          <w:rFonts w:ascii="宋体" w:hAnsi="宋体" w:cs="宋体"/>
          <w:b/>
          <w:bCs/>
          <w:sz w:val="24"/>
        </w:rPr>
      </w:pPr>
      <w:r>
        <w:rPr>
          <w:rFonts w:hint="eastAsia" w:ascii="宋体" w:hAnsi="宋体" w:cs="宋体"/>
          <w:b/>
          <w:bCs/>
          <w:sz w:val="24"/>
        </w:rPr>
        <w:t>4.质量考核</w:t>
      </w:r>
    </w:p>
    <w:p>
      <w:pPr>
        <w:autoSpaceDE w:val="0"/>
        <w:autoSpaceDN w:val="0"/>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根据招标文件和投标文件，中标人与采购人签定合同后，活动的第1场为试演，采购人进行考核，如不符合采购人要求，提出整改意见，再次举办活动后，仍然不符合采购人要求，采购人有权单方面解除合同，并报政府监管部门备案。</w:t>
      </w:r>
    </w:p>
    <w:p>
      <w:pPr>
        <w:pStyle w:val="2"/>
        <w:rPr>
          <w:rFonts w:ascii="宋体" w:hAnsi="宋体" w:cs="宋体"/>
          <w:bCs/>
          <w:color w:val="000000"/>
          <w:szCs w:val="24"/>
        </w:rPr>
      </w:pPr>
    </w:p>
    <w:p>
      <w:pPr>
        <w:pStyle w:val="3"/>
        <w:numPr>
          <w:ilvl w:val="0"/>
          <w:numId w:val="1"/>
        </w:numPr>
        <w:adjustRightInd/>
        <w:spacing w:before="0" w:after="0" w:line="360" w:lineRule="auto"/>
        <w:textAlignment w:val="auto"/>
        <w:rPr>
          <w:rFonts w:ascii="宋体" w:hAnsi="宋体" w:cs="宋体"/>
          <w:color w:val="000000"/>
          <w:sz w:val="24"/>
          <w:szCs w:val="24"/>
        </w:rPr>
      </w:pPr>
      <w:bookmarkStart w:id="12" w:name="_Toc30084"/>
      <w:bookmarkStart w:id="13" w:name="_Toc15769"/>
      <w:r>
        <w:rPr>
          <w:rFonts w:hint="eastAsia" w:ascii="宋体" w:hAnsi="宋体" w:cs="宋体"/>
          <w:color w:val="000000"/>
          <w:sz w:val="24"/>
          <w:szCs w:val="24"/>
        </w:rPr>
        <w:t>采购标的需执行标准、规范；</w:t>
      </w:r>
      <w:bookmarkEnd w:id="12"/>
      <w:bookmarkEnd w:id="13"/>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所用的产品按照《国家标准》执行；如果国家没有制定标准，按照《行业标准》执行；如果行业没有制定标准，按照《企业标准》执行（企业为此次投标的产品提供企业的成品标准）。</w:t>
      </w:r>
    </w:p>
    <w:p>
      <w:pPr>
        <w:widowControl/>
        <w:spacing w:line="360" w:lineRule="auto"/>
        <w:ind w:firstLine="480" w:firstLineChars="200"/>
        <w:rPr>
          <w:rFonts w:ascii="宋体" w:hAnsi="宋体" w:cs="宋体"/>
          <w:color w:val="000000"/>
          <w:sz w:val="24"/>
          <w:szCs w:val="24"/>
        </w:rPr>
      </w:pPr>
      <w:r>
        <w:rPr>
          <w:rFonts w:hint="eastAsia" w:ascii="宋体" w:hAnsi="宋体" w:cs="宋体"/>
          <w:bCs/>
          <w:color w:val="000000"/>
          <w:sz w:val="24"/>
          <w:szCs w:val="24"/>
        </w:rPr>
        <w:t>投标人及提供的服务应遵守有关的国家法律法规等有关规定，并保证其节目内容（包括道具、服装、音乐、图文标识等）不得侵害第三方著作权、商标权、专利权和出版权。</w:t>
      </w:r>
    </w:p>
    <w:p>
      <w:pPr>
        <w:pStyle w:val="3"/>
        <w:numPr>
          <w:ilvl w:val="0"/>
          <w:numId w:val="1"/>
        </w:numPr>
        <w:adjustRightInd/>
        <w:spacing w:before="0" w:after="0" w:line="360" w:lineRule="auto"/>
        <w:textAlignment w:val="auto"/>
        <w:rPr>
          <w:rFonts w:ascii="宋体" w:hAnsi="宋体" w:cs="宋体"/>
          <w:color w:val="000000"/>
          <w:sz w:val="24"/>
          <w:szCs w:val="24"/>
        </w:rPr>
      </w:pPr>
      <w:bookmarkStart w:id="14" w:name="_Toc22934"/>
      <w:bookmarkStart w:id="15" w:name="_Toc11483"/>
      <w:r>
        <w:rPr>
          <w:rFonts w:hint="eastAsia" w:ascii="宋体" w:hAnsi="宋体" w:cs="宋体"/>
          <w:color w:val="000000"/>
          <w:sz w:val="24"/>
          <w:szCs w:val="24"/>
        </w:rPr>
        <w:t>验收标准及方法</w:t>
      </w:r>
      <w:bookmarkEnd w:id="14"/>
      <w:bookmarkEnd w:id="15"/>
    </w:p>
    <w:p>
      <w:pPr>
        <w:numPr>
          <w:ilvl w:val="0"/>
          <w:numId w:val="7"/>
        </w:numPr>
        <w:spacing w:line="360" w:lineRule="auto"/>
        <w:rPr>
          <w:rFonts w:ascii="宋体" w:hAnsi="宋体" w:cs="宋体"/>
          <w:color w:val="000000"/>
          <w:sz w:val="24"/>
          <w:szCs w:val="24"/>
        </w:rPr>
      </w:pPr>
      <w:r>
        <w:rPr>
          <w:rFonts w:hint="eastAsia" w:ascii="宋体" w:hAnsi="宋体" w:cs="宋体"/>
          <w:color w:val="000000"/>
          <w:sz w:val="24"/>
          <w:szCs w:val="24"/>
        </w:rPr>
        <w:t>验收标准：按照采购合同的约定和现行国家标准、行业标准、地方标准或其他标准、规范对履约情况进行考核与验收。</w:t>
      </w:r>
    </w:p>
    <w:p>
      <w:pPr>
        <w:numPr>
          <w:ilvl w:val="0"/>
          <w:numId w:val="7"/>
        </w:numPr>
        <w:spacing w:line="360" w:lineRule="auto"/>
        <w:rPr>
          <w:rFonts w:ascii="宋体" w:hAnsi="宋体" w:cs="宋体"/>
          <w:color w:val="000000"/>
          <w:sz w:val="24"/>
          <w:szCs w:val="24"/>
        </w:rPr>
      </w:pPr>
      <w:r>
        <w:rPr>
          <w:rFonts w:hint="eastAsia" w:ascii="宋体" w:hAnsi="宋体" w:cs="宋体"/>
          <w:color w:val="000000"/>
          <w:sz w:val="24"/>
          <w:szCs w:val="24"/>
        </w:rPr>
        <w:t>验收方法：必要时，采购人有权邀请服务对象参与验收。参与验收的意见作为验收书的参考资料一并存档。验收结束后，应当出具验收书，列明各项服务的考核验收情况及项目总体评价，由验收双方共同签署。</w:t>
      </w:r>
    </w:p>
    <w:p>
      <w:pPr>
        <w:numPr>
          <w:ilvl w:val="0"/>
          <w:numId w:val="7"/>
        </w:numPr>
        <w:spacing w:line="360" w:lineRule="auto"/>
        <w:rPr>
          <w:rFonts w:ascii="宋体" w:hAnsi="宋体" w:cs="宋体"/>
          <w:color w:val="000000"/>
          <w:sz w:val="24"/>
          <w:szCs w:val="24"/>
        </w:rPr>
      </w:pPr>
      <w:r>
        <w:rPr>
          <w:rFonts w:hint="eastAsia" w:ascii="宋体" w:hAnsi="宋体" w:cs="宋体"/>
          <w:color w:val="000000"/>
          <w:sz w:val="24"/>
          <w:szCs w:val="24"/>
        </w:rPr>
        <w:t>验收费用：项目验收所产生的费用由本次投标的中标人负责。</w:t>
      </w:r>
    </w:p>
    <w:p>
      <w:pPr>
        <w:pStyle w:val="3"/>
        <w:numPr>
          <w:ilvl w:val="0"/>
          <w:numId w:val="1"/>
        </w:numPr>
        <w:adjustRightInd/>
        <w:spacing w:before="0" w:after="0" w:line="360" w:lineRule="auto"/>
        <w:textAlignment w:val="auto"/>
        <w:rPr>
          <w:rFonts w:ascii="宋体" w:hAnsi="宋体" w:cs="宋体"/>
          <w:color w:val="000000"/>
          <w:sz w:val="24"/>
          <w:szCs w:val="24"/>
        </w:rPr>
      </w:pPr>
      <w:r>
        <w:rPr>
          <w:rFonts w:hint="eastAsia" w:ascii="宋体" w:hAnsi="宋体" w:cs="宋体"/>
          <w:color w:val="000000"/>
          <w:sz w:val="24"/>
          <w:szCs w:val="24"/>
        </w:rPr>
        <w:t>资格要求</w:t>
      </w:r>
    </w:p>
    <w:p>
      <w:pPr>
        <w:numPr>
          <w:ilvl w:val="0"/>
          <w:numId w:val="8"/>
        </w:numPr>
        <w:spacing w:line="360" w:lineRule="auto"/>
        <w:rPr>
          <w:rFonts w:ascii="宋体" w:hAnsi="宋体" w:cs="宋体"/>
          <w:color w:val="000000"/>
          <w:sz w:val="24"/>
          <w:szCs w:val="24"/>
        </w:rPr>
      </w:pPr>
      <w:r>
        <w:rPr>
          <w:rFonts w:hint="eastAsia" w:ascii="宋体" w:hAnsi="宋体" w:cs="宋体"/>
          <w:color w:val="000000"/>
          <w:sz w:val="24"/>
          <w:szCs w:val="24"/>
        </w:rPr>
        <w:t xml:space="preserve">具有独立承担民事责任的能力的法人或其他组织，须提供相关证件(营业执照副本或事业单位法人证书或民办非企业单位登记证书或社会团体法人登记证书或基金会法人登记证书等）； </w:t>
      </w:r>
    </w:p>
    <w:p>
      <w:pPr>
        <w:numPr>
          <w:ilvl w:val="0"/>
          <w:numId w:val="8"/>
        </w:numPr>
        <w:spacing w:line="360" w:lineRule="auto"/>
        <w:rPr>
          <w:rFonts w:ascii="宋体" w:hAnsi="宋体" w:cs="宋体"/>
          <w:color w:val="000000"/>
          <w:sz w:val="24"/>
          <w:szCs w:val="24"/>
        </w:rPr>
      </w:pPr>
      <w:r>
        <w:rPr>
          <w:rFonts w:hint="eastAsia" w:ascii="宋体" w:hAnsi="宋体" w:cs="宋体"/>
          <w:color w:val="000000"/>
          <w:sz w:val="24"/>
          <w:szCs w:val="24"/>
        </w:rPr>
        <w:t xml:space="preserve">经营范围包含：组织文化艺术交流活动或经营演出及经纪业务或演出服务等类似的能够满足本项目采购需求的经营范围； </w:t>
      </w:r>
    </w:p>
    <w:p>
      <w:pPr>
        <w:numPr>
          <w:ilvl w:val="0"/>
          <w:numId w:val="8"/>
        </w:numPr>
        <w:spacing w:line="360" w:lineRule="auto"/>
        <w:rPr>
          <w:rFonts w:ascii="宋体" w:hAnsi="宋体" w:cs="宋体"/>
          <w:color w:val="000000"/>
          <w:sz w:val="24"/>
          <w:szCs w:val="24"/>
        </w:rPr>
      </w:pPr>
      <w:r>
        <w:rPr>
          <w:rFonts w:hint="eastAsia" w:ascii="宋体" w:hAnsi="宋体" w:cs="宋体"/>
          <w:color w:val="000000"/>
          <w:sz w:val="24"/>
          <w:szCs w:val="24"/>
        </w:rPr>
        <w:t xml:space="preserve">投标人须提供2017年度至2018年任意一个月缴纳社会保险费的相关证明材料； </w:t>
      </w:r>
    </w:p>
    <w:p>
      <w:pPr>
        <w:numPr>
          <w:ilvl w:val="0"/>
          <w:numId w:val="8"/>
        </w:numPr>
        <w:spacing w:line="360" w:lineRule="auto"/>
        <w:rPr>
          <w:rFonts w:ascii="宋体" w:hAnsi="宋体" w:cs="宋体"/>
          <w:color w:val="000000"/>
          <w:sz w:val="24"/>
          <w:szCs w:val="24"/>
        </w:rPr>
      </w:pPr>
      <w:r>
        <w:rPr>
          <w:rFonts w:hint="eastAsia" w:ascii="宋体" w:hAnsi="宋体" w:cs="宋体"/>
          <w:color w:val="000000"/>
          <w:sz w:val="24"/>
          <w:szCs w:val="24"/>
        </w:rPr>
        <w:t xml:space="preserve">投标人须提供2017年度至2018年任意一个月依法纳税的相关证明材料； </w:t>
      </w:r>
    </w:p>
    <w:p>
      <w:pPr>
        <w:numPr>
          <w:ilvl w:val="0"/>
          <w:numId w:val="8"/>
        </w:numPr>
        <w:spacing w:line="360" w:lineRule="auto"/>
        <w:rPr>
          <w:rFonts w:ascii="宋体" w:hAnsi="宋体" w:cs="宋体"/>
          <w:color w:val="000000"/>
          <w:sz w:val="24"/>
          <w:szCs w:val="24"/>
        </w:rPr>
      </w:pPr>
      <w:r>
        <w:rPr>
          <w:rFonts w:hint="eastAsia" w:ascii="宋体" w:hAnsi="宋体" w:cs="宋体"/>
          <w:color w:val="000000"/>
          <w:sz w:val="24"/>
          <w:szCs w:val="24"/>
        </w:rPr>
        <w:t xml:space="preserve">具有良好的商业信誉和健全的财务会计制度。须提供2017年经第三方会计师事务所审计的企业财务报告或银行出具的资信证明； </w:t>
      </w:r>
    </w:p>
    <w:p>
      <w:pPr>
        <w:numPr>
          <w:ilvl w:val="0"/>
          <w:numId w:val="8"/>
        </w:numPr>
        <w:spacing w:line="360" w:lineRule="auto"/>
        <w:rPr>
          <w:rFonts w:ascii="宋体" w:hAnsi="宋体" w:cs="宋体"/>
          <w:color w:val="000000"/>
          <w:sz w:val="24"/>
          <w:szCs w:val="24"/>
        </w:rPr>
      </w:pPr>
      <w:r>
        <w:rPr>
          <w:rFonts w:hint="eastAsia" w:ascii="宋体" w:hAnsi="宋体" w:cs="宋体"/>
          <w:color w:val="000000"/>
          <w:sz w:val="24"/>
          <w:szCs w:val="24"/>
        </w:rPr>
        <w:t xml:space="preserve">投标截止日前三年参加政府采购活动，在经营活动中没有重大违法记录。提供书面声明函；（截至开标日成立不足3年的供应商可提供自成立以来无重大违法记录的书面声明） </w:t>
      </w:r>
    </w:p>
    <w:p>
      <w:pPr>
        <w:numPr>
          <w:ilvl w:val="0"/>
          <w:numId w:val="8"/>
        </w:numPr>
        <w:spacing w:line="360" w:lineRule="auto"/>
        <w:rPr>
          <w:rFonts w:ascii="宋体" w:hAnsi="宋体" w:cs="宋体"/>
          <w:color w:val="000000"/>
          <w:sz w:val="24"/>
          <w:szCs w:val="24"/>
        </w:rPr>
      </w:pPr>
      <w:r>
        <w:rPr>
          <w:rFonts w:hint="eastAsia" w:ascii="宋体" w:hAnsi="宋体" w:cs="宋体"/>
          <w:color w:val="000000"/>
          <w:sz w:val="24"/>
          <w:szCs w:val="24"/>
        </w:rPr>
        <w:t>本项目不接受联合体投标。</w:t>
      </w:r>
    </w:p>
    <w:p>
      <w:pPr>
        <w:pStyle w:val="3"/>
        <w:numPr>
          <w:ilvl w:val="0"/>
          <w:numId w:val="1"/>
        </w:numPr>
        <w:adjustRightInd/>
        <w:spacing w:before="0" w:after="0" w:line="360" w:lineRule="auto"/>
        <w:textAlignment w:val="auto"/>
        <w:rPr>
          <w:rFonts w:ascii="宋体" w:hAnsi="宋体" w:cs="宋体"/>
          <w:color w:val="000000"/>
          <w:sz w:val="24"/>
          <w:szCs w:val="24"/>
        </w:rPr>
      </w:pPr>
      <w:r>
        <w:rPr>
          <w:rFonts w:hint="eastAsia" w:ascii="宋体" w:hAnsi="宋体" w:cs="宋体"/>
          <w:color w:val="000000"/>
          <w:sz w:val="24"/>
          <w:szCs w:val="24"/>
        </w:rPr>
        <w:t>报价方式</w:t>
      </w:r>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投标人本次报价一次性包死，所报价格为最终优惠价格（此价格在以后的实施中不可增加），包括场地租赁费、舞台设计、舞台搭建所用全部材料租赁费和搭建、运费、宣传灯箱展台等的制作费、设备使用及租赁、具体节目编排及相关人员劳务费、车辆租赁费、现场有关证件和票据制作、管理费、图片使用费，调试、电工保障、清洁、搬运、餐饮费以及搭建保险等所有费用。</w:t>
      </w:r>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投标人报每场活动价格及总价。</w:t>
      </w:r>
    </w:p>
    <w:p>
      <w:pPr>
        <w:pStyle w:val="3"/>
        <w:numPr>
          <w:ilvl w:val="0"/>
          <w:numId w:val="1"/>
        </w:numPr>
        <w:adjustRightInd/>
        <w:spacing w:before="0" w:after="0" w:line="360" w:lineRule="auto"/>
        <w:textAlignment w:val="auto"/>
        <w:rPr>
          <w:rFonts w:ascii="宋体" w:hAnsi="宋体" w:cs="宋体"/>
          <w:color w:val="000000"/>
          <w:sz w:val="24"/>
          <w:szCs w:val="24"/>
        </w:rPr>
      </w:pPr>
      <w:r>
        <w:rPr>
          <w:rFonts w:hint="eastAsia" w:ascii="宋体" w:hAnsi="宋体" w:cs="宋体"/>
          <w:color w:val="000000"/>
          <w:sz w:val="24"/>
          <w:szCs w:val="24"/>
        </w:rPr>
        <w:t>付款方式</w:t>
      </w:r>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中标人提供前两场活动并通过采购人考核后付合同总额30%，全部活动完成后，经采购人验收合格后付合同总额</w:t>
      </w:r>
      <w:r>
        <w:rPr>
          <w:rFonts w:ascii="宋体" w:hAnsi="宋体" w:cs="宋体"/>
          <w:color w:val="000000"/>
          <w:sz w:val="24"/>
          <w:szCs w:val="24"/>
        </w:rPr>
        <w:t>7</w:t>
      </w:r>
      <w:r>
        <w:rPr>
          <w:rFonts w:hint="eastAsia" w:ascii="宋体" w:hAnsi="宋体" w:cs="宋体"/>
          <w:color w:val="000000"/>
          <w:sz w:val="24"/>
          <w:szCs w:val="24"/>
        </w:rPr>
        <w:t>0%。</w:t>
      </w:r>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注：每次付款前，中标人须提交已完成的相关成果、有效的同等金额的增值税发票、活动成果资料，验收书经采购人审核后进行支付。</w:t>
      </w:r>
    </w:p>
    <w:p>
      <w:pPr>
        <w:numPr>
          <w:ilvl w:val="0"/>
          <w:numId w:val="1"/>
        </w:numPr>
        <w:spacing w:line="360" w:lineRule="auto"/>
        <w:rPr>
          <w:rFonts w:ascii="宋体" w:hAnsi="宋体" w:cs="宋体"/>
          <w:b/>
          <w:bCs/>
          <w:color w:val="000000"/>
          <w:kern w:val="44"/>
          <w:sz w:val="24"/>
          <w:szCs w:val="24"/>
        </w:rPr>
      </w:pPr>
      <w:r>
        <w:rPr>
          <w:rFonts w:hint="eastAsia" w:ascii="宋体" w:hAnsi="宋体" w:cs="宋体"/>
          <w:b/>
          <w:bCs/>
          <w:color w:val="000000"/>
          <w:kern w:val="44"/>
          <w:sz w:val="24"/>
          <w:szCs w:val="24"/>
        </w:rPr>
        <w:t>履约责任</w:t>
      </w:r>
    </w:p>
    <w:p>
      <w:pPr>
        <w:spacing w:line="360" w:lineRule="auto"/>
        <w:ind w:firstLine="480" w:firstLineChars="200"/>
        <w:rPr>
          <w:rFonts w:ascii="宋体" w:hAnsi="宋体" w:cs="宋体"/>
          <w:color w:val="000000"/>
          <w:sz w:val="24"/>
          <w:szCs w:val="24"/>
        </w:rPr>
      </w:pPr>
      <w:r>
        <w:rPr>
          <w:rFonts w:hint="eastAsia" w:ascii="宋体" w:hAnsi="宋体" w:cs="宋体"/>
          <w:color w:val="000000"/>
          <w:sz w:val="24"/>
          <w:szCs w:val="24"/>
        </w:rPr>
        <w:t>中标人在投标文件中所有承诺都会在合同签订时进行明确，在合同履行过程中进行考核，所提供服务必须与承诺完全一致，不存在任何偏差，如因客观原因或实际需要，确需进行调整的须由中标人与采购人在不降低服务品质的基础上进行调整，未经双方协商，由中标人单方原因造成与承诺不一致情况，由中标人承担违约责任 。</w:t>
      </w:r>
    </w:p>
    <w:p>
      <w:pPr>
        <w:wordWrap w:val="0"/>
        <w:spacing w:line="360" w:lineRule="auto"/>
        <w:ind w:firstLine="480" w:firstLineChars="200"/>
        <w:outlineLvl w:val="0"/>
        <w:rPr>
          <w:rFonts w:ascii="宋体" w:hAnsi="宋体" w:cs="宋体"/>
          <w:color w:val="000000"/>
          <w:sz w:val="24"/>
          <w:szCs w:val="24"/>
        </w:rPr>
      </w:pPr>
      <w:bookmarkStart w:id="16" w:name="_Toc510971139"/>
      <w:r>
        <w:rPr>
          <w:rFonts w:hint="eastAsia" w:ascii="宋体" w:hAnsi="宋体" w:cs="宋体"/>
          <w:color w:val="000000"/>
          <w:sz w:val="24"/>
          <w:szCs w:val="24"/>
        </w:rPr>
        <w:t>违约款责罚比列按此项目内容在技术标评分表中所占比重进行确定，具体以合同约定为准。</w:t>
      </w:r>
      <w:bookmarkEnd w:id="16"/>
    </w:p>
    <w:p>
      <w:pPr>
        <w:pStyle w:val="2"/>
        <w:spacing w:line="360" w:lineRule="auto"/>
        <w:jc w:val="both"/>
        <w:rPr>
          <w:rFonts w:ascii="宋体" w:hAnsi="宋体" w:cs="宋体"/>
          <w:szCs w:val="24"/>
        </w:rPr>
      </w:pPr>
    </w:p>
    <w:p>
      <w:pPr>
        <w:wordWrap w:val="0"/>
        <w:spacing w:line="360" w:lineRule="auto"/>
        <w:outlineLvl w:val="0"/>
        <w:rPr>
          <w:rFonts w:ascii="宋体" w:hAnsi="宋体" w:cs="宋体"/>
          <w:sz w:val="24"/>
          <w:szCs w:val="24"/>
        </w:rPr>
      </w:pPr>
      <w:bookmarkStart w:id="17" w:name="_Toc23422"/>
      <w:bookmarkStart w:id="18" w:name="_Toc13520"/>
    </w:p>
    <w:p>
      <w:pPr>
        <w:wordWrap w:val="0"/>
        <w:spacing w:line="360" w:lineRule="auto"/>
        <w:outlineLvl w:val="0"/>
      </w:pPr>
      <w:r>
        <w:rPr>
          <w:rFonts w:hint="eastAsia" w:ascii="宋体" w:hAnsi="宋体" w:cs="宋体"/>
          <w:sz w:val="24"/>
          <w:szCs w:val="24"/>
        </w:rPr>
        <w:t>项目需求书中标注“★”号条款为实质性条款，不得出现负偏离，发生负偏离即做无效标处理</w:t>
      </w:r>
      <w:bookmarkEnd w:id="17"/>
      <w:bookmarkEnd w:id="18"/>
      <w:r>
        <w:rPr>
          <w:rFonts w:hint="eastAsia" w:ascii="宋体" w:hAnsi="宋体" w:cs="宋体"/>
          <w:sz w:val="24"/>
          <w:szCs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90"/>
      <w:jc w:val="right"/>
      <w:rPr>
        <w:szCs w:val="18"/>
      </w:rP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G3V04+wAQAA&#10;SAMAAA4AAAAAAAAAAQAgAAAAHgEAAGRycy9lMm9Eb2MueG1sUEsFBgAAAAAGAAYAWQEAAEAFAAAA&#10;AA==&#10;">
              <v:fill on="f" focussize="0,0"/>
              <v:stroke on="f"/>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4956175</wp:posOffset>
              </wp:positionH>
              <wp:positionV relativeFrom="paragraph">
                <wp:posOffset>0</wp:posOffset>
              </wp:positionV>
              <wp:extent cx="876300" cy="2286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876300" cy="228600"/>
                      </a:xfrm>
                      <a:prstGeom prst="rect">
                        <a:avLst/>
                      </a:prstGeom>
                      <a:noFill/>
                      <a:ln w="15875">
                        <a:noFill/>
                      </a:ln>
                      <a:effectLst/>
                    </wps:spPr>
                    <wps:txbx>
                      <w:txbxContent>
                        <w:p>
                          <w:pPr>
                            <w:snapToGrid w:val="0"/>
                            <w:rPr>
                              <w:sz w:val="18"/>
                            </w:rPr>
                          </w:pPr>
                        </w:p>
                      </w:txbxContent>
                    </wps:txbx>
                    <wps:bodyPr lIns="0" tIns="0" rIns="0" bIns="0" upright="1">
                      <a:spAutoFit/>
                    </wps:bodyPr>
                  </wps:wsp>
                </a:graphicData>
              </a:graphic>
            </wp:anchor>
          </w:drawing>
        </mc:Choice>
        <mc:Fallback>
          <w:pict>
            <v:shape id="_x0000_s1026" o:spid="_x0000_s1026" o:spt="202" type="#_x0000_t202" style="position:absolute;left:0pt;margin-left:390.25pt;margin-top:0pt;height:18pt;width:69pt;mso-position-horizontal-relative:margin;z-index:251659264;mso-width-relative:page;mso-height-relative:page;" filled="f" stroked="f" coordsize="21600,21600" o:gfxdata="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SDAe61gAAAAcBAAAPAAAAAAAAAAEAIAAAACIAAABkcnMvZG93bnJldi54bWxQSwECFAAU&#10;AAAACACHTuJApTQ7L7oBAABXAwAADgAAAAAAAAABACAAAAAlAQAAZHJzL2Uyb0RvYy54bWxQSwUG&#10;AAAAAAYABgBZAQAAUQUAAAAA&#10;">
              <v:fill on="f" focussize="0,0"/>
              <v:stroke on="f" weight="1.25pt"/>
              <v:imagedata o:title=""/>
              <o:lock v:ext="edit" aspectratio="f"/>
              <v:textbox inset="0mm,0mm,0mm,0mm" style="mso-fit-shape-to-text:t;">
                <w:txbxContent>
                  <w:p>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drawing>
        <wp:inline distT="0" distB="0" distL="114300" distR="114300">
          <wp:extent cx="381000" cy="257810"/>
          <wp:effectExtent l="0" t="0" r="0" b="8890"/>
          <wp:docPr id="1" name="图片 1" descr="T8T%5L5@{HLX9Z[$MHMR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8T%5L5@{HLX9Z[$MHMRB70"/>
                  <pic:cNvPicPr>
                    <a:picLocks noChangeAspect="1"/>
                  </pic:cNvPicPr>
                </pic:nvPicPr>
                <pic:blipFill>
                  <a:blip r:embed="rId1"/>
                  <a:stretch>
                    <a:fillRect/>
                  </a:stretch>
                </pic:blipFill>
                <pic:spPr>
                  <a:xfrm>
                    <a:off x="0" y="0"/>
                    <a:ext cx="381000" cy="257810"/>
                  </a:xfrm>
                  <a:prstGeom prst="rect">
                    <a:avLst/>
                  </a:prstGeom>
                  <a:noFill/>
                  <a:ln w="9525">
                    <a:noFill/>
                  </a:ln>
                </pic:spPr>
              </pic:pic>
            </a:graphicData>
          </a:graphic>
        </wp:inline>
      </w:drawing>
    </w:r>
    <w:r>
      <w:rPr>
        <w:rFonts w:hint="eastAsia"/>
      </w:rPr>
      <w:t>天津滨海经建工程项目管理有限公司                           公开、公平、公正、诚实信用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6D2C02"/>
    <w:multiLevelType w:val="singleLevel"/>
    <w:tmpl w:val="976D2C02"/>
    <w:lvl w:ilvl="0" w:tentative="0">
      <w:start w:val="1"/>
      <w:numFmt w:val="decimal"/>
      <w:lvlText w:val="%1."/>
      <w:lvlJc w:val="left"/>
      <w:pPr>
        <w:ind w:left="425" w:hanging="425"/>
      </w:pPr>
      <w:rPr>
        <w:rFonts w:hint="default"/>
      </w:rPr>
    </w:lvl>
  </w:abstractNum>
  <w:abstractNum w:abstractNumId="1">
    <w:nsid w:val="0A8FB357"/>
    <w:multiLevelType w:val="singleLevel"/>
    <w:tmpl w:val="0A8FB357"/>
    <w:lvl w:ilvl="0" w:tentative="0">
      <w:start w:val="1"/>
      <w:numFmt w:val="decimal"/>
      <w:lvlText w:val="%1)"/>
      <w:lvlJc w:val="left"/>
      <w:pPr>
        <w:ind w:left="425" w:hanging="425"/>
      </w:pPr>
      <w:rPr>
        <w:rFonts w:hint="default"/>
      </w:rPr>
    </w:lvl>
  </w:abstractNum>
  <w:abstractNum w:abstractNumId="2">
    <w:nsid w:val="1D05013F"/>
    <w:multiLevelType w:val="singleLevel"/>
    <w:tmpl w:val="1D05013F"/>
    <w:lvl w:ilvl="0" w:tentative="0">
      <w:start w:val="1"/>
      <w:numFmt w:val="decimal"/>
      <w:lvlText w:val="%1."/>
      <w:lvlJc w:val="left"/>
      <w:pPr>
        <w:ind w:left="425" w:hanging="425"/>
      </w:pPr>
      <w:rPr>
        <w:rFonts w:hint="default"/>
      </w:rPr>
    </w:lvl>
  </w:abstractNum>
  <w:abstractNum w:abstractNumId="3">
    <w:nsid w:val="26009DC6"/>
    <w:multiLevelType w:val="singleLevel"/>
    <w:tmpl w:val="26009DC6"/>
    <w:lvl w:ilvl="0" w:tentative="0">
      <w:start w:val="1"/>
      <w:numFmt w:val="decimal"/>
      <w:lvlText w:val="(%1)"/>
      <w:lvlJc w:val="left"/>
      <w:pPr>
        <w:ind w:left="425" w:hanging="425"/>
      </w:pPr>
      <w:rPr>
        <w:rFonts w:hint="default"/>
      </w:rPr>
    </w:lvl>
  </w:abstractNum>
  <w:abstractNum w:abstractNumId="4">
    <w:nsid w:val="342CA000"/>
    <w:multiLevelType w:val="singleLevel"/>
    <w:tmpl w:val="342CA000"/>
    <w:lvl w:ilvl="0" w:tentative="0">
      <w:start w:val="1"/>
      <w:numFmt w:val="decimal"/>
      <w:lvlText w:val="(%1)"/>
      <w:lvlJc w:val="left"/>
      <w:pPr>
        <w:ind w:left="425" w:hanging="425"/>
      </w:pPr>
      <w:rPr>
        <w:rFonts w:hint="default"/>
      </w:rPr>
    </w:lvl>
  </w:abstractNum>
  <w:abstractNum w:abstractNumId="5">
    <w:nsid w:val="558C01E9"/>
    <w:multiLevelType w:val="singleLevel"/>
    <w:tmpl w:val="558C01E9"/>
    <w:lvl w:ilvl="0" w:tentative="0">
      <w:start w:val="1"/>
      <w:numFmt w:val="chineseCounting"/>
      <w:suff w:val="nothing"/>
      <w:lvlText w:val="%1、"/>
      <w:lvlJc w:val="left"/>
      <w:pPr>
        <w:ind w:left="0" w:firstLine="420"/>
      </w:pPr>
      <w:rPr>
        <w:rFonts w:hint="eastAsia"/>
      </w:rPr>
    </w:lvl>
  </w:abstractNum>
  <w:abstractNum w:abstractNumId="6">
    <w:nsid w:val="64982A9B"/>
    <w:multiLevelType w:val="singleLevel"/>
    <w:tmpl w:val="64982A9B"/>
    <w:lvl w:ilvl="0" w:tentative="0">
      <w:start w:val="1"/>
      <w:numFmt w:val="decimal"/>
      <w:lvlText w:val="(%1)"/>
      <w:lvlJc w:val="left"/>
      <w:pPr>
        <w:ind w:left="425" w:hanging="425"/>
      </w:pPr>
      <w:rPr>
        <w:rFonts w:hint="default"/>
      </w:rPr>
    </w:lvl>
  </w:abstractNum>
  <w:abstractNum w:abstractNumId="7">
    <w:nsid w:val="6FE185FD"/>
    <w:multiLevelType w:val="singleLevel"/>
    <w:tmpl w:val="6FE185FD"/>
    <w:lvl w:ilvl="0" w:tentative="0">
      <w:start w:val="1"/>
      <w:numFmt w:val="decimal"/>
      <w:lvlText w:val="%1."/>
      <w:lvlJc w:val="left"/>
      <w:pPr>
        <w:ind w:left="425" w:hanging="425"/>
      </w:pPr>
      <w:rPr>
        <w:rFonts w:hint="default"/>
      </w:rPr>
    </w:lvl>
  </w:abstractNum>
  <w:num w:numId="1">
    <w:abstractNumId w:val="5"/>
  </w:num>
  <w:num w:numId="2">
    <w:abstractNumId w:val="2"/>
  </w:num>
  <w:num w:numId="3">
    <w:abstractNumId w:val="7"/>
  </w:num>
  <w:num w:numId="4">
    <w:abstractNumId w:val="0"/>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71C1D"/>
    <w:rsid w:val="00022D57"/>
    <w:rsid w:val="003B7E03"/>
    <w:rsid w:val="004531A8"/>
    <w:rsid w:val="005A07D0"/>
    <w:rsid w:val="00623E07"/>
    <w:rsid w:val="007E4F5D"/>
    <w:rsid w:val="00817B1D"/>
    <w:rsid w:val="00B50B5B"/>
    <w:rsid w:val="093C176F"/>
    <w:rsid w:val="0D0B6AC2"/>
    <w:rsid w:val="0D0D3533"/>
    <w:rsid w:val="257643E1"/>
    <w:rsid w:val="67ED125F"/>
    <w:rsid w:val="6D535020"/>
    <w:rsid w:val="7C944A7C"/>
    <w:rsid w:val="7EC71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60" w:lineRule="atLeast"/>
      <w:jc w:val="both"/>
      <w:textAlignment w:val="baseline"/>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qFormat/>
    <w:uiPriority w:val="0"/>
    <w:pPr>
      <w:autoSpaceDE w:val="0"/>
      <w:autoSpaceDN w:val="0"/>
      <w:jc w:val="center"/>
    </w:pPr>
    <w:rPr>
      <w:rFonts w:ascii="仿宋_GB2312"/>
      <w:kern w:val="0"/>
      <w:sz w:val="24"/>
    </w:rPr>
  </w:style>
  <w:style w:type="paragraph" w:styleId="4">
    <w:name w:val="annotation text"/>
    <w:basedOn w:val="1"/>
    <w:qFormat/>
    <w:uiPriority w:val="0"/>
    <w:pPr>
      <w:jc w:val="left"/>
    </w:pPr>
  </w:style>
  <w:style w:type="paragraph" w:styleId="5">
    <w:name w:val="Balloon Text"/>
    <w:basedOn w:val="1"/>
    <w:link w:val="11"/>
    <w:qFormat/>
    <w:uiPriority w:val="0"/>
    <w:pPr>
      <w:spacing w:line="240" w:lineRule="auto"/>
    </w:pPr>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character" w:styleId="9">
    <w:name w:val="annotation reference"/>
    <w:basedOn w:val="8"/>
    <w:qFormat/>
    <w:uiPriority w:val="0"/>
    <w:rPr>
      <w:sz w:val="21"/>
      <w:szCs w:val="21"/>
    </w:rPr>
  </w:style>
  <w:style w:type="character" w:customStyle="1" w:styleId="11">
    <w:name w:val="批注框文本 Char"/>
    <w:basedOn w:val="8"/>
    <w:link w:val="5"/>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A</Company>
  <Pages>5</Pages>
  <Words>473</Words>
  <Characters>2700</Characters>
  <Lines>22</Lines>
  <Paragraphs>6</Paragraphs>
  <TotalTime>11</TotalTime>
  <ScaleCrop>false</ScaleCrop>
  <LinksUpToDate>false</LinksUpToDate>
  <CharactersWithSpaces>3167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2018-11-09T07:08:00Z</dcterms:created>
  <dc:creator>郑巧存＇＇</dc:creator>
  <cp:lastModifiedBy>郑巧存＇＇</cp:lastModifiedBy>
  <dcterms:modified xsi:type="dcterms:W3CDTF">2018-11-16T05:15:09Z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