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360" w:lineRule="auto"/>
        <w:ind w:firstLine="562" w:firstLineChars="200"/>
        <w:jc w:val="center"/>
        <w:rPr>
          <w:rFonts w:hint="eastAsia" w:ascii="Times New Roman" w:hAnsi="Times New Roman" w:eastAsia="宋体" w:cs="Times New Roman"/>
          <w:b/>
          <w:bCs/>
          <w:color w:val="auto"/>
          <w:kern w:val="2"/>
          <w:sz w:val="28"/>
          <w:szCs w:val="28"/>
        </w:rPr>
      </w:pPr>
      <w:r>
        <w:rPr>
          <w:rFonts w:hint="eastAsia" w:ascii="Times New Roman" w:hAnsi="Times New Roman" w:eastAsia="宋体" w:cs="Times New Roman"/>
          <w:b/>
          <w:bCs/>
          <w:color w:val="auto"/>
          <w:kern w:val="2"/>
          <w:sz w:val="28"/>
          <w:szCs w:val="28"/>
        </w:rPr>
        <w:t>项目需求书</w:t>
      </w:r>
    </w:p>
    <w:p>
      <w:pPr>
        <w:widowControl/>
        <w:spacing w:line="360" w:lineRule="auto"/>
        <w:ind w:firstLine="480" w:firstLineChars="200"/>
        <w:rPr>
          <w:rFonts w:ascii="宋体" w:hAnsi="宋体" w:cs="宋体"/>
          <w:sz w:val="24"/>
          <w:szCs w:val="24"/>
        </w:rPr>
      </w:pPr>
      <w:r>
        <w:rPr>
          <w:rFonts w:hint="eastAsia" w:ascii="宋体" w:hAnsi="宋体" w:cs="宋体"/>
          <w:sz w:val="24"/>
          <w:szCs w:val="24"/>
        </w:rPr>
        <w:t>一、项目背景：</w:t>
      </w:r>
    </w:p>
    <w:p>
      <w:pPr>
        <w:widowControl/>
        <w:spacing w:line="360" w:lineRule="auto"/>
        <w:ind w:firstLine="480" w:firstLineChars="200"/>
        <w:rPr>
          <w:rFonts w:ascii="宋体" w:hAnsi="宋体" w:cs="宋体"/>
          <w:sz w:val="24"/>
          <w:szCs w:val="24"/>
        </w:rPr>
      </w:pPr>
      <w:r>
        <w:rPr>
          <w:rFonts w:hint="eastAsia" w:ascii="宋体" w:hAnsi="宋体" w:cs="宋体"/>
          <w:sz w:val="24"/>
          <w:szCs w:val="24"/>
        </w:rPr>
        <w:t>为了深入贯彻落实党的十九大精神,按照习近平总书记关于加大营商环境改革力度的重要指示精神和党中央、国务院有关部署，以商事制度改革为抓手,大力推进简政放权,持续深化中央“放管服”和我市“一制三化”改革,减环节、缩时限、降成本。牢树立“产业第一、企业家老大”、“人人是营商环境、事事是营商环境、处处是营商环境”和“倾注感情办、尽心竭力办、痛痛快快办“的服务理念，全力打造办事方便、法治良好、成本竞争力强、生态宜居的营商环境，全力推进”一基地三区“和”五个现代化天津“建设。</w:t>
      </w:r>
    </w:p>
    <w:p>
      <w:pPr>
        <w:widowControl/>
        <w:spacing w:line="360" w:lineRule="auto"/>
        <w:ind w:firstLine="480" w:firstLineChars="200"/>
        <w:rPr>
          <w:rFonts w:ascii="宋体" w:hAnsi="宋体" w:cs="宋体"/>
          <w:sz w:val="24"/>
          <w:szCs w:val="24"/>
        </w:rPr>
      </w:pPr>
      <w:r>
        <w:rPr>
          <w:rFonts w:hint="eastAsia" w:ascii="宋体" w:hAnsi="宋体" w:cs="宋体"/>
          <w:sz w:val="24"/>
          <w:szCs w:val="24"/>
        </w:rPr>
        <w:t>二、工作目标：</w:t>
      </w:r>
    </w:p>
    <w:p>
      <w:pPr>
        <w:widowControl/>
        <w:spacing w:line="360" w:lineRule="auto"/>
        <w:ind w:firstLine="480" w:firstLineChars="200"/>
        <w:rPr>
          <w:rFonts w:ascii="宋体" w:hAnsi="宋体" w:cs="宋体"/>
          <w:sz w:val="24"/>
          <w:szCs w:val="24"/>
        </w:rPr>
      </w:pPr>
      <w:r>
        <w:rPr>
          <w:rFonts w:hint="eastAsia" w:ascii="宋体" w:hAnsi="宋体" w:cs="宋体"/>
          <w:sz w:val="24"/>
          <w:szCs w:val="24"/>
        </w:rPr>
        <w:t>2019年1月起,市、区两级政务服务中心向新注册开办的公司、非公司企业法人、合伙企业、个人独资企业、外商投资企业、外商投资合伙企业及上述企业所属分支机构、农民专业合作社及分支机构、外国企业常驻代表机构、外国(地区)企业在中国境内从事生产经营活动免费发放单位公章、财务专用章和发票专用章各一枚。</w:t>
      </w:r>
    </w:p>
    <w:p>
      <w:pPr>
        <w:widowControl/>
        <w:spacing w:line="360" w:lineRule="auto"/>
        <w:ind w:firstLine="480" w:firstLineChars="200"/>
        <w:rPr>
          <w:rFonts w:ascii="宋体" w:hAnsi="宋体" w:cs="宋体"/>
          <w:sz w:val="24"/>
          <w:szCs w:val="24"/>
        </w:rPr>
      </w:pPr>
      <w:r>
        <w:rPr>
          <w:rFonts w:hint="eastAsia" w:ascii="宋体" w:hAnsi="宋体" w:cs="宋体"/>
          <w:sz w:val="24"/>
          <w:szCs w:val="24"/>
        </w:rPr>
        <w:t>三、项目内容</w:t>
      </w:r>
    </w:p>
    <w:p>
      <w:pPr>
        <w:widowControl/>
        <w:spacing w:line="360" w:lineRule="auto"/>
        <w:ind w:firstLine="480" w:firstLineChars="200"/>
        <w:rPr>
          <w:rFonts w:ascii="宋体" w:hAnsi="宋体" w:cs="宋体"/>
          <w:sz w:val="24"/>
          <w:szCs w:val="24"/>
        </w:rPr>
      </w:pPr>
      <w:r>
        <w:rPr>
          <w:rFonts w:hint="eastAsia" w:ascii="宋体" w:hAnsi="宋体" w:cs="宋体"/>
          <w:sz w:val="24"/>
          <w:szCs w:val="24"/>
        </w:rPr>
        <w:t>中新天津生态城行政审批局向新开办企业免费发放印章刻制服务项目，主要包括向注册地在滨海新区中新生态城区域内的新注册开办的公司、非公司企业法人、合伙企业、个人独资企业、外商投资企业、外商投资合伙企业及上述企业所属分支机构、农民专业合作社及分支机构、外国企业常驻代表机构、外国（地区）企业在中国境内从事生产经营活动免费发放单位公章、财务专用章和发票专用章各一枚。</w:t>
      </w:r>
    </w:p>
    <w:p>
      <w:pPr>
        <w:widowControl/>
        <w:spacing w:line="360" w:lineRule="auto"/>
        <w:ind w:firstLine="480" w:firstLineChars="200"/>
        <w:rPr>
          <w:rFonts w:ascii="宋体" w:hAnsi="宋体" w:cs="宋体"/>
          <w:sz w:val="24"/>
          <w:szCs w:val="24"/>
        </w:rPr>
      </w:pPr>
      <w:r>
        <w:rPr>
          <w:rFonts w:hint="eastAsia" w:ascii="宋体" w:hAnsi="宋体" w:cs="宋体"/>
          <w:sz w:val="24"/>
          <w:szCs w:val="24"/>
        </w:rPr>
        <w:t>四、公章样式:</w:t>
      </w:r>
    </w:p>
    <w:p>
      <w:pPr>
        <w:widowControl/>
        <w:spacing w:line="360" w:lineRule="auto"/>
        <w:ind w:firstLine="480" w:firstLineChars="200"/>
        <w:rPr>
          <w:rFonts w:hint="eastAsia" w:ascii="宋体" w:hAnsi="宋体" w:cs="宋体"/>
          <w:sz w:val="24"/>
          <w:szCs w:val="24"/>
        </w:rPr>
      </w:pPr>
      <w:r>
        <w:rPr>
          <w:rFonts w:hint="eastAsia" w:ascii="宋体" w:hAnsi="宋体" w:cs="宋体"/>
          <w:sz w:val="24"/>
          <w:szCs w:val="24"/>
        </w:rPr>
        <w:t>公章刻制须符合《印章治安管理信息系统标准》（GA241.9-2000）的规定，样式为内含公安部公章专用安全芯片的铜质单位公章、财务专用章和发票专用章各一枚，公章刻制价格最高</w:t>
      </w:r>
      <w:r>
        <w:rPr>
          <w:rFonts w:ascii="宋体" w:hAnsi="宋体" w:cs="宋体"/>
          <w:sz w:val="24"/>
          <w:szCs w:val="24"/>
        </w:rPr>
        <w:t>不得超过</w:t>
      </w:r>
      <w:r>
        <w:rPr>
          <w:rFonts w:hint="eastAsia" w:ascii="宋体" w:hAnsi="宋体" w:cs="宋体"/>
          <w:sz w:val="24"/>
          <w:szCs w:val="24"/>
        </w:rPr>
        <w:t>300元一套（每套包括单位公章、财务专用章和发票专用章各一枚），</w:t>
      </w:r>
      <w:r>
        <w:rPr>
          <w:rFonts w:ascii="宋体" w:hAnsi="宋体" w:cs="宋体"/>
          <w:sz w:val="24"/>
          <w:szCs w:val="24"/>
        </w:rPr>
        <w:t>不足成套的</w:t>
      </w:r>
      <w:r>
        <w:rPr>
          <w:rFonts w:hint="eastAsia" w:ascii="宋体" w:hAnsi="宋体" w:cs="宋体"/>
          <w:sz w:val="24"/>
          <w:szCs w:val="24"/>
        </w:rPr>
        <w:t>每</w:t>
      </w:r>
      <w:r>
        <w:rPr>
          <w:rFonts w:ascii="宋体" w:hAnsi="宋体" w:cs="宋体"/>
          <w:sz w:val="24"/>
          <w:szCs w:val="24"/>
        </w:rPr>
        <w:t>枚不超过</w:t>
      </w:r>
      <w:r>
        <w:rPr>
          <w:rFonts w:hint="eastAsia" w:ascii="宋体" w:hAnsi="宋体" w:cs="宋体"/>
          <w:sz w:val="24"/>
          <w:szCs w:val="24"/>
        </w:rPr>
        <w:t>100元</w:t>
      </w:r>
      <w:r>
        <w:rPr>
          <w:rFonts w:ascii="宋体" w:hAnsi="宋体" w:cs="宋体"/>
          <w:sz w:val="24"/>
          <w:szCs w:val="24"/>
        </w:rPr>
        <w:t>。</w:t>
      </w:r>
    </w:p>
    <w:p>
      <w:pPr>
        <w:widowControl/>
        <w:spacing w:line="360" w:lineRule="auto"/>
        <w:ind w:firstLine="480" w:firstLineChars="200"/>
        <w:rPr>
          <w:rFonts w:ascii="宋体" w:hAnsi="宋体" w:cs="宋体"/>
          <w:sz w:val="24"/>
          <w:szCs w:val="24"/>
        </w:rPr>
      </w:pPr>
      <w:r>
        <w:rPr>
          <w:rFonts w:hint="eastAsia" w:ascii="宋体" w:hAnsi="宋体" w:cs="宋体"/>
          <w:sz w:val="24"/>
          <w:szCs w:val="24"/>
        </w:rPr>
        <w:t>五、工作量（包括但不限于以下）</w:t>
      </w:r>
    </w:p>
    <w:p>
      <w:pPr>
        <w:widowControl/>
        <w:spacing w:line="360" w:lineRule="auto"/>
        <w:ind w:firstLine="480" w:firstLineChars="200"/>
        <w:rPr>
          <w:rFonts w:ascii="宋体" w:hAnsi="宋体" w:cs="宋体"/>
          <w:sz w:val="24"/>
          <w:szCs w:val="24"/>
        </w:rPr>
      </w:pPr>
      <w:r>
        <w:rPr>
          <w:rFonts w:hint="eastAsia" w:ascii="宋体" w:hAnsi="宋体" w:cs="宋体"/>
          <w:sz w:val="24"/>
          <w:szCs w:val="24"/>
        </w:rPr>
        <w:t>1.按照采购人具体要求向新开办企业提供免费刻制印章服务，预计服务新开办企业免费刻制印章1</w:t>
      </w:r>
      <w:r>
        <w:rPr>
          <w:rFonts w:ascii="宋体" w:hAnsi="宋体" w:cs="宋体"/>
          <w:sz w:val="24"/>
          <w:szCs w:val="24"/>
        </w:rPr>
        <w:t>700</w:t>
      </w:r>
      <w:r>
        <w:rPr>
          <w:rFonts w:hint="eastAsia" w:ascii="宋体" w:hAnsi="宋体" w:cs="宋体"/>
          <w:sz w:val="24"/>
          <w:szCs w:val="24"/>
        </w:rPr>
        <w:t>套（每套包括单位公章、财务专用章和发票专用章各一枚）。</w:t>
      </w:r>
    </w:p>
    <w:p>
      <w:pPr>
        <w:widowControl/>
        <w:spacing w:line="360" w:lineRule="auto"/>
        <w:ind w:firstLine="480" w:firstLineChars="200"/>
        <w:rPr>
          <w:rFonts w:ascii="宋体" w:hAnsi="宋体" w:cs="宋体"/>
          <w:sz w:val="24"/>
          <w:szCs w:val="24"/>
        </w:rPr>
      </w:pPr>
      <w:r>
        <w:rPr>
          <w:rFonts w:hint="eastAsia" w:ascii="宋体" w:hAnsi="宋体" w:cs="宋体"/>
          <w:sz w:val="24"/>
          <w:szCs w:val="24"/>
        </w:rPr>
        <w:t>2.相关辅助性工作：包括但不限于信息汇总、数据统计等。</w:t>
      </w:r>
    </w:p>
    <w:p>
      <w:pPr>
        <w:widowControl/>
        <w:spacing w:line="360" w:lineRule="auto"/>
        <w:ind w:firstLine="480" w:firstLineChars="200"/>
        <w:rPr>
          <w:rFonts w:ascii="宋体" w:hAnsi="宋体" w:cs="宋体"/>
          <w:sz w:val="24"/>
          <w:szCs w:val="24"/>
        </w:rPr>
      </w:pPr>
      <w:r>
        <w:rPr>
          <w:rFonts w:hint="eastAsia" w:ascii="宋体" w:hAnsi="宋体" w:cs="宋体"/>
          <w:sz w:val="24"/>
          <w:szCs w:val="24"/>
        </w:rPr>
        <w:t>六、费用结算</w:t>
      </w:r>
    </w:p>
    <w:p>
      <w:pPr>
        <w:widowControl/>
        <w:spacing w:line="360" w:lineRule="auto"/>
        <w:ind w:firstLine="480" w:firstLineChars="200"/>
        <w:rPr>
          <w:rFonts w:ascii="宋体" w:hAnsi="宋体" w:cs="宋体"/>
          <w:sz w:val="24"/>
          <w:szCs w:val="24"/>
        </w:rPr>
      </w:pPr>
      <w:r>
        <w:rPr>
          <w:rFonts w:hint="eastAsia" w:ascii="宋体" w:hAnsi="宋体" w:cs="宋体"/>
          <w:sz w:val="24"/>
          <w:szCs w:val="24"/>
        </w:rPr>
        <w:t>根据中标人的实际工作量，按季度进行结算，项目总额不超过项目预算。中标人提交的结算票据及相关文件应符合采购人及中新天津生态城管理委员会的财务制度和审计要求，投标人报价时须同时报出单价及总价，总价应为单价与套数的乘积，套数暂定为1</w:t>
      </w:r>
      <w:r>
        <w:rPr>
          <w:rFonts w:ascii="宋体" w:hAnsi="宋体" w:cs="宋体"/>
          <w:sz w:val="24"/>
          <w:szCs w:val="24"/>
        </w:rPr>
        <w:t>7</w:t>
      </w:r>
      <w:r>
        <w:rPr>
          <w:rFonts w:hint="eastAsia" w:ascii="宋体" w:hAnsi="宋体" w:cs="宋体"/>
          <w:sz w:val="24"/>
          <w:szCs w:val="24"/>
        </w:rPr>
        <w:t>00套。</w:t>
      </w:r>
    </w:p>
    <w:p>
      <w:pPr>
        <w:pStyle w:val="2"/>
        <w:snapToGrid w:val="0"/>
        <w:spacing w:line="360" w:lineRule="auto"/>
        <w:ind w:firstLine="480" w:firstLineChars="200"/>
        <w:jc w:val="left"/>
        <w:rPr>
          <w:rFonts w:ascii="宋体" w:hAnsi="宋体" w:cs="宋体"/>
          <w:sz w:val="24"/>
          <w:szCs w:val="24"/>
          <w:highlight w:val="none"/>
        </w:rPr>
      </w:pPr>
      <w:r>
        <w:rPr>
          <w:rFonts w:hint="eastAsia" w:ascii="宋体" w:hAnsi="宋体" w:cs="宋体"/>
          <w:sz w:val="24"/>
          <w:szCs w:val="24"/>
        </w:rPr>
        <w:t>七、</w:t>
      </w:r>
      <w:bookmarkStart w:id="0" w:name="_GoBack"/>
      <w:r>
        <w:rPr>
          <w:rFonts w:hint="eastAsia" w:ascii="宋体" w:hAnsi="宋体" w:cs="宋体"/>
          <w:sz w:val="24"/>
          <w:szCs w:val="24"/>
          <w:highlight w:val="none"/>
        </w:rPr>
        <w:t>服务要求</w:t>
      </w:r>
    </w:p>
    <w:p>
      <w:pPr>
        <w:widowControl/>
        <w:spacing w:line="360" w:lineRule="auto"/>
        <w:ind w:firstLine="482" w:firstLineChars="200"/>
        <w:rPr>
          <w:rFonts w:ascii="宋体" w:hAnsi="宋体" w:cs="宋体"/>
          <w:b/>
          <w:bCs/>
          <w:sz w:val="24"/>
          <w:szCs w:val="24"/>
          <w:highlight w:val="none"/>
        </w:rPr>
      </w:pPr>
      <w:r>
        <w:rPr>
          <w:rFonts w:hint="eastAsia" w:ascii="宋体" w:hAnsi="宋体" w:cs="宋体"/>
          <w:b/>
          <w:bCs/>
          <w:sz w:val="24"/>
          <w:szCs w:val="24"/>
          <w:highlight w:val="none"/>
        </w:rPr>
        <w:t>★1. 服务期限：自合同签订之日起一年。</w:t>
      </w:r>
    </w:p>
    <w:p>
      <w:pPr>
        <w:widowControl/>
        <w:spacing w:line="360" w:lineRule="auto"/>
        <w:ind w:firstLine="482" w:firstLineChars="200"/>
        <w:rPr>
          <w:rFonts w:hint="eastAsia" w:ascii="宋体" w:hAnsi="宋体" w:cs="宋体"/>
          <w:b/>
          <w:bCs/>
          <w:sz w:val="24"/>
          <w:szCs w:val="24"/>
          <w:highlight w:val="none"/>
        </w:rPr>
      </w:pPr>
      <w:r>
        <w:rPr>
          <w:rFonts w:hint="eastAsia" w:ascii="宋体" w:hAnsi="宋体" w:cs="宋体"/>
          <w:b/>
          <w:bCs/>
          <w:sz w:val="24"/>
          <w:szCs w:val="24"/>
          <w:highlight w:val="none"/>
        </w:rPr>
        <w:t>★2. 服务对象：服务期内全部在滨海新区中新生态城注册的新开办企业。</w:t>
      </w:r>
    </w:p>
    <w:p>
      <w:pPr>
        <w:widowControl/>
        <w:spacing w:line="360" w:lineRule="auto"/>
        <w:ind w:firstLine="482" w:firstLineChars="200"/>
        <w:rPr>
          <w:rFonts w:hint="eastAsia" w:ascii="宋体" w:hAnsi="宋体" w:eastAsia="宋体" w:cs="宋体"/>
          <w:b/>
          <w:bCs/>
          <w:sz w:val="24"/>
          <w:szCs w:val="24"/>
          <w:highlight w:val="none"/>
          <w:lang w:val="en-US" w:eastAsia="zh-CN"/>
        </w:rPr>
      </w:pPr>
      <w:r>
        <w:rPr>
          <w:rFonts w:hint="eastAsia" w:ascii="宋体" w:hAnsi="宋体" w:cs="宋体"/>
          <w:b/>
          <w:bCs/>
          <w:sz w:val="24"/>
          <w:szCs w:val="24"/>
          <w:highlight w:val="none"/>
        </w:rPr>
        <w:t>★</w:t>
      </w:r>
      <w:r>
        <w:rPr>
          <w:rFonts w:hint="eastAsia" w:ascii="宋体" w:hAnsi="宋体" w:cs="宋体"/>
          <w:b/>
          <w:bCs/>
          <w:sz w:val="24"/>
          <w:szCs w:val="24"/>
          <w:highlight w:val="none"/>
          <w:lang w:val="en-US" w:eastAsia="zh-CN"/>
        </w:rPr>
        <w:t>3、</w:t>
      </w:r>
      <w:r>
        <w:rPr>
          <w:rFonts w:hint="eastAsia" w:ascii="宋体" w:hAnsi="宋体"/>
          <w:b/>
          <w:bCs/>
          <w:sz w:val="24"/>
          <w:highlight w:val="none"/>
        </w:rPr>
        <w:t>服务地点：中新天津生态城政务</w:t>
      </w:r>
      <w:r>
        <w:rPr>
          <w:rFonts w:ascii="宋体" w:hAnsi="宋体"/>
          <w:b/>
          <w:bCs/>
          <w:sz w:val="24"/>
          <w:highlight w:val="none"/>
        </w:rPr>
        <w:t>服务中心</w:t>
      </w:r>
      <w:r>
        <w:rPr>
          <w:rFonts w:hint="eastAsia" w:ascii="宋体" w:hAnsi="宋体"/>
          <w:b/>
          <w:bCs/>
          <w:sz w:val="24"/>
          <w:highlight w:val="none"/>
        </w:rPr>
        <w:t>。</w:t>
      </w:r>
    </w:p>
    <w:p>
      <w:pPr>
        <w:widowControl/>
        <w:spacing w:line="360" w:lineRule="auto"/>
        <w:ind w:firstLine="480" w:firstLineChars="200"/>
        <w:rPr>
          <w:rFonts w:ascii="宋体" w:hAnsi="宋体" w:cs="宋体"/>
          <w:sz w:val="24"/>
          <w:szCs w:val="24"/>
          <w:highlight w:val="none"/>
        </w:rPr>
      </w:pPr>
      <w:r>
        <w:rPr>
          <w:rFonts w:hint="eastAsia" w:ascii="宋体" w:hAnsi="宋体" w:cs="宋体"/>
          <w:sz w:val="24"/>
          <w:szCs w:val="24"/>
          <w:highlight w:val="none"/>
          <w:lang w:val="en-US" w:eastAsia="zh-CN"/>
        </w:rPr>
        <w:t>4</w:t>
      </w:r>
      <w:r>
        <w:rPr>
          <w:rFonts w:hint="eastAsia" w:ascii="宋体" w:hAnsi="宋体" w:cs="宋体"/>
          <w:sz w:val="24"/>
          <w:szCs w:val="24"/>
          <w:highlight w:val="none"/>
        </w:rPr>
        <w:t>. 投标人须遵守《公安部印章管理办法》、《天津市印章业治安管理办法》，遵守国家、省、市有关印章刻制管理相关法律法规，诚信守法经营。</w:t>
      </w:r>
    </w:p>
    <w:p>
      <w:pPr>
        <w:widowControl/>
        <w:spacing w:line="360" w:lineRule="auto"/>
        <w:ind w:firstLine="482" w:firstLineChars="200"/>
        <w:rPr>
          <w:rFonts w:ascii="宋体" w:hAnsi="宋体" w:cs="宋体"/>
          <w:b/>
          <w:bCs/>
          <w:sz w:val="24"/>
          <w:szCs w:val="24"/>
          <w:highlight w:val="none"/>
        </w:rPr>
      </w:pPr>
      <w:r>
        <w:rPr>
          <w:rFonts w:hint="eastAsia" w:ascii="宋体" w:hAnsi="宋体" w:cs="宋体"/>
          <w:b/>
          <w:bCs/>
          <w:sz w:val="24"/>
          <w:szCs w:val="24"/>
          <w:highlight w:val="none"/>
        </w:rPr>
        <w:t>★</w:t>
      </w:r>
      <w:r>
        <w:rPr>
          <w:rFonts w:hint="eastAsia" w:ascii="宋体" w:hAnsi="宋体" w:cs="宋体"/>
          <w:b/>
          <w:bCs/>
          <w:sz w:val="24"/>
          <w:szCs w:val="24"/>
          <w:highlight w:val="none"/>
          <w:lang w:val="en-US" w:eastAsia="zh-CN"/>
        </w:rPr>
        <w:t>5</w:t>
      </w:r>
      <w:r>
        <w:rPr>
          <w:rFonts w:hint="eastAsia" w:ascii="宋体" w:hAnsi="宋体" w:cs="宋体"/>
          <w:b/>
          <w:bCs/>
          <w:sz w:val="24"/>
          <w:szCs w:val="24"/>
          <w:highlight w:val="none"/>
        </w:rPr>
        <w:t>. 印章刻制标准：</w:t>
      </w:r>
    </w:p>
    <w:p>
      <w:pPr>
        <w:widowControl/>
        <w:spacing w:line="360" w:lineRule="auto"/>
        <w:ind w:firstLine="482" w:firstLineChars="200"/>
        <w:rPr>
          <w:rFonts w:ascii="宋体" w:hAnsi="宋体" w:cs="宋体"/>
          <w:b/>
          <w:bCs/>
          <w:sz w:val="24"/>
          <w:szCs w:val="24"/>
        </w:rPr>
      </w:pPr>
      <w:r>
        <w:rPr>
          <w:rFonts w:hint="eastAsia" w:ascii="宋体" w:hAnsi="宋体" w:cs="宋体"/>
          <w:b/>
          <w:bCs/>
          <w:sz w:val="24"/>
          <w:szCs w:val="24"/>
          <w:highlight w:val="none"/>
        </w:rPr>
        <w:t>①印章刻制须符合《印章治安管理信息系统标准》（GA241.9-2000）</w:t>
      </w:r>
      <w:bookmarkEnd w:id="0"/>
      <w:r>
        <w:rPr>
          <w:rFonts w:hint="eastAsia" w:ascii="宋体" w:hAnsi="宋体" w:cs="宋体"/>
          <w:b/>
          <w:bCs/>
          <w:sz w:val="24"/>
          <w:szCs w:val="24"/>
        </w:rPr>
        <w:t>的规定；</w:t>
      </w:r>
    </w:p>
    <w:p>
      <w:pPr>
        <w:widowControl/>
        <w:spacing w:line="360" w:lineRule="auto"/>
        <w:ind w:firstLine="482" w:firstLineChars="200"/>
        <w:rPr>
          <w:rFonts w:ascii="宋体" w:hAnsi="宋体" w:cs="宋体"/>
          <w:b/>
          <w:bCs/>
          <w:sz w:val="24"/>
          <w:szCs w:val="24"/>
        </w:rPr>
      </w:pPr>
      <w:r>
        <w:rPr>
          <w:rFonts w:hint="eastAsia" w:ascii="宋体" w:hAnsi="宋体" w:cs="宋体"/>
          <w:b/>
          <w:bCs/>
          <w:sz w:val="24"/>
          <w:szCs w:val="24"/>
        </w:rPr>
        <w:t>②印章样式为内含公安部公章专用安全芯片的铜质单位公章、财务专用章、发票专用章各一枚；</w:t>
      </w:r>
    </w:p>
    <w:p>
      <w:pPr>
        <w:widowControl/>
        <w:spacing w:line="360" w:lineRule="auto"/>
        <w:ind w:firstLine="482" w:firstLineChars="200"/>
        <w:rPr>
          <w:rFonts w:ascii="宋体" w:hAnsi="宋体" w:cs="宋体"/>
          <w:b/>
          <w:bCs/>
          <w:sz w:val="24"/>
          <w:szCs w:val="24"/>
        </w:rPr>
      </w:pPr>
      <w:r>
        <w:rPr>
          <w:rFonts w:hint="eastAsia" w:ascii="宋体" w:hAnsi="宋体" w:cs="宋体"/>
          <w:b/>
          <w:bCs/>
          <w:sz w:val="24"/>
          <w:szCs w:val="24"/>
        </w:rPr>
        <w:t>★</w:t>
      </w:r>
      <w:r>
        <w:rPr>
          <w:rFonts w:hint="eastAsia" w:ascii="宋体" w:hAnsi="宋体" w:cs="宋体"/>
          <w:b/>
          <w:bCs/>
          <w:sz w:val="24"/>
          <w:szCs w:val="24"/>
          <w:lang w:val="en-US" w:eastAsia="zh-CN"/>
        </w:rPr>
        <w:t>6</w:t>
      </w:r>
      <w:r>
        <w:rPr>
          <w:rFonts w:hint="eastAsia" w:ascii="宋体" w:hAnsi="宋体" w:cs="宋体"/>
          <w:b/>
          <w:bCs/>
          <w:sz w:val="24"/>
          <w:szCs w:val="24"/>
        </w:rPr>
        <w:t>. 投标人一旦中标，须在发布中标通知书之日起30日内，向采购人提供由公安部防伪产品质量监督检验中心出具的《铜质印章检验报告》复印件，否则采购人有权无条件解除与中标人的合同，且不承担任何责任。投标人须在投标文件中提供相应承诺书并加盖公章，承诺书格式自拟。</w:t>
      </w:r>
    </w:p>
    <w:p>
      <w:pPr>
        <w:widowControl/>
        <w:spacing w:line="360" w:lineRule="auto"/>
        <w:ind w:firstLine="482" w:firstLineChars="200"/>
        <w:rPr>
          <w:rFonts w:ascii="宋体" w:hAnsi="宋体" w:cs="宋体"/>
          <w:b/>
          <w:bCs/>
          <w:sz w:val="24"/>
          <w:szCs w:val="24"/>
        </w:rPr>
      </w:pPr>
      <w:r>
        <w:rPr>
          <w:rFonts w:hint="eastAsia" w:ascii="宋体" w:hAnsi="宋体" w:cs="宋体"/>
          <w:b/>
          <w:bCs/>
          <w:sz w:val="24"/>
          <w:szCs w:val="24"/>
        </w:rPr>
        <w:t>★</w:t>
      </w:r>
      <w:r>
        <w:rPr>
          <w:rFonts w:hint="eastAsia" w:ascii="宋体" w:hAnsi="宋体" w:cs="宋体"/>
          <w:b/>
          <w:bCs/>
          <w:sz w:val="24"/>
          <w:szCs w:val="24"/>
          <w:lang w:val="en-US" w:eastAsia="zh-CN"/>
        </w:rPr>
        <w:t>7</w:t>
      </w:r>
      <w:r>
        <w:rPr>
          <w:rFonts w:hint="eastAsia" w:ascii="宋体" w:hAnsi="宋体" w:cs="宋体"/>
          <w:b/>
          <w:bCs/>
          <w:sz w:val="24"/>
          <w:szCs w:val="24"/>
        </w:rPr>
        <w:t>.中标人须在接到新开办企业印章刻制申请后0.5个工作日内完成印章刻制并及时送达。投标人须在投标文件中提供相应承诺书并加盖公章，承诺书格式自拟。</w:t>
      </w:r>
    </w:p>
    <w:p>
      <w:pPr>
        <w:tabs>
          <w:tab w:val="left" w:pos="460"/>
          <w:tab w:val="left" w:pos="1000"/>
        </w:tabs>
        <w:spacing w:line="360" w:lineRule="auto"/>
        <w:ind w:firstLine="480" w:firstLineChars="200"/>
        <w:rPr>
          <w:rFonts w:ascii="宋体" w:hAnsi="宋体" w:cs="Arial"/>
          <w:sz w:val="24"/>
        </w:rPr>
      </w:pPr>
      <w:r>
        <w:rPr>
          <w:rFonts w:hint="eastAsia" w:ascii="宋体" w:hAnsi="宋体" w:cs="宋体"/>
          <w:sz w:val="24"/>
          <w:szCs w:val="24"/>
        </w:rPr>
        <w:t>八、</w:t>
      </w:r>
      <w:r>
        <w:rPr>
          <w:rFonts w:hint="eastAsia" w:ascii="宋体" w:hAnsi="宋体" w:cs="Arial"/>
          <w:sz w:val="24"/>
        </w:rPr>
        <w:t>违约责任</w:t>
      </w:r>
    </w:p>
    <w:p>
      <w:pPr>
        <w:tabs>
          <w:tab w:val="left" w:pos="460"/>
          <w:tab w:val="left" w:pos="1000"/>
        </w:tabs>
        <w:spacing w:line="360" w:lineRule="auto"/>
        <w:ind w:firstLine="480" w:firstLineChars="200"/>
        <w:rPr>
          <w:rFonts w:ascii="宋体" w:hAnsi="宋体" w:cs="Arial"/>
          <w:sz w:val="24"/>
        </w:rPr>
      </w:pPr>
      <w:r>
        <w:rPr>
          <w:rFonts w:hint="eastAsia" w:ascii="宋体" w:hAnsi="宋体" w:cs="Arial"/>
          <w:sz w:val="24"/>
        </w:rPr>
        <w:t>1.中标人应在规定的时间内保质保量地完成相应工作。如因中标人自身原因，导致服务超时问题（未在0.5个工作日内完成公章刻制并及时送达），每出现一次该问题，需接受采购人经济处罚2000元，在费用结算时予以扣除。</w:t>
      </w:r>
    </w:p>
    <w:p>
      <w:pPr>
        <w:spacing w:line="360" w:lineRule="auto"/>
        <w:ind w:firstLine="458" w:firstLineChars="191"/>
      </w:pPr>
      <w:r>
        <w:rPr>
          <w:rFonts w:hint="eastAsia" w:ascii="宋体" w:hAnsi="宋体" w:cs="Arial"/>
          <w:sz w:val="24"/>
        </w:rPr>
        <w:t>2. 中标人如有违法、违规、弄虚作假、超出授权、向新开办</w:t>
      </w:r>
      <w:r>
        <w:rPr>
          <w:rFonts w:ascii="宋体" w:hAnsi="宋体" w:cs="Arial"/>
          <w:sz w:val="24"/>
        </w:rPr>
        <w:t>企业</w:t>
      </w:r>
      <w:r>
        <w:rPr>
          <w:rFonts w:hint="eastAsia" w:ascii="宋体" w:hAnsi="宋体" w:cs="Arial"/>
          <w:sz w:val="24"/>
        </w:rPr>
        <w:t>变相收费、提出无关要求等行为，以及服务不到位，工作不认真等情形，采购人有权终止合同，并依法追究中标人的责任，造成采购人损失的，中标人应予以赔偿。</w:t>
      </w:r>
    </w:p>
    <w:sectPr>
      <w:pgSz w:w="11906" w:h="16838"/>
      <w:pgMar w:top="1440" w:right="1286" w:bottom="1440" w:left="13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
    <w:altName w:val="宋体"/>
    <w:panose1 w:val="00000000000000000000"/>
    <w:charset w:val="86"/>
    <w:family w:val="roma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C5214C"/>
    <w:rsid w:val="39C52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Body Text"/>
    <w:basedOn w:val="1"/>
    <w:unhideWhenUsed/>
    <w:uiPriority w:val="99"/>
    <w:pPr>
      <w:spacing w:after="120"/>
    </w:pPr>
  </w:style>
  <w:style w:type="paragraph" w:customStyle="1" w:styleId="5">
    <w:name w:val="Default"/>
    <w:qFormat/>
    <w:uiPriority w:val="0"/>
    <w:pPr>
      <w:widowControl w:val="0"/>
      <w:autoSpaceDE w:val="0"/>
      <w:autoSpaceDN w:val="0"/>
      <w:adjustRightInd w:val="0"/>
    </w:pPr>
    <w:rPr>
      <w:rFonts w:ascii="......." w:hAnsi="......." w:eastAsia="......." w:cs="......."/>
      <w:color w:val="000000"/>
      <w:sz w:val="24"/>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2019-05-24T08:36:00Z</dcterms:created>
  <dc:creator>蜜じòぴé.X</dc:creator>
  <cp:lastModifiedBy>蜜じòぴé.X</cp:lastModifiedBy>
  <dcterms:modified xsi:type="dcterms:W3CDTF">2019-05-24T08:36:56Z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