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磋商项目需求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（一）项目背景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向阳路街辖区内各社区共有特殊人群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1869人，为更好给予辖区内特殊人群的关爱，向阳路街向辖区内各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特殊人群提供入户服务。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项目预算：399738元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服务期限：服务时间为自合同签订之日起至2019年12月31日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服务地点：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向阳路街辖区内各社区特殊人群家庭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（二）服务内容及要求</w:t>
      </w:r>
    </w:p>
    <w:p>
      <w:pPr>
        <w:pStyle w:val="2"/>
        <w:spacing w:line="510" w:lineRule="exact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对街域内特殊人群共计1869人进行入户服务。其中69岁—89岁特殊人群780人每月入户服务2次；90岁以上特殊人群80人每周入户3次；59岁以下残疾人1009人,其中特残390人每月入户2次，其余每月入户一次。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1、服务内容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）查看天然气、自来水、用电安全等易发生隐患的安全风险提示；食品安全提示；谨防各种诈骗提示；季节变换室内外温度提示；提醒服药时间，为服务对象提供所需的日常帮助。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）入户过程中对小区楼道内小广告；无主堆物、杂物进行清理。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）中标单位免费制作形式多样的安全提示物件，每月发放给被服务对象。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2、服务要求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）入户服务人员统一着装，相对固定服务对象，年龄在40—50之间持证上岗（胸卡、健康证）。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）入户服务人员需具备天然气、自来水、用电安全、食品安全、防诈骗及医疗等基本知识，并会使用相关检查设备（血压仪等）。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）入户服务人员需进行岗前培训并进行考核，考核合格后方可上岗，建立入户服务人员信息档案备查。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）入户服务人员服务对象应固定，并报采购人备案。如入户服务人员变更应做好交接，并及时报采购人备案。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）中标单位应对被服务人员建立基本信息及服务档案，对服务对象所提出所需的日常帮助应及时反馈解决。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）入户服务期间每次填写服务单、服务留存照片，由被服务对象进行确认，每月进行汇总反馈给采购人。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）入户服务人员携带血压仪测量血压并记录，如遇紧急突发情况，服务人员应立刻通知公司管理层和社区居委会，公司派专人赶赴现场配合社区进行处置。</w:t>
      </w:r>
    </w:p>
    <w:p>
      <w:pPr>
        <w:pStyle w:val="2"/>
        <w:spacing w:line="510" w:lineRule="exact"/>
        <w:ind w:firstLine="240" w:firstLineChars="1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）对入户服务人员建立考核机制，由特殊人群进行评定打分，对考核不合格的入户服务人员及时更换。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340CE"/>
    <w:rsid w:val="0F344C37"/>
    <w:rsid w:val="3DF3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仿宋_GB2312" w:eastAsia="仿宋_GB2312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2019-06-27T08:35:00Z</dcterms:created>
  <dc:creator>qq陌生人</dc:creator>
  <cp:lastModifiedBy>qq陌生人</cp:lastModifiedBy>
  <cp:lastPrinted>2019-06-27T08:35:41Z</cp:lastPrinted>
  <dcterms:modified xsi:type="dcterms:W3CDTF">2019-06-27T08:41:17Z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