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ind w:firstLine="482"/>
        <w:jc w:val="center"/>
        <w:rPr>
          <w:rFonts w:hint="eastAsia"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项目需求书</w:t>
      </w:r>
    </w:p>
    <w:p>
      <w:pPr>
        <w:pStyle w:val="3"/>
        <w:numPr>
          <w:ilvl w:val="0"/>
          <w:numId w:val="1"/>
        </w:numPr>
        <w:ind w:firstLine="482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</w:rPr>
        <w:t>项目背景</w:t>
      </w:r>
    </w:p>
    <w:p>
      <w:pPr>
        <w:ind w:firstLine="480"/>
        <w:rPr>
          <w:rFonts w:hint="eastAsia"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为持续完善居家为基础、社区为依托、机构为补充、医养相结合的养老服务体系，有效满足老年人多样化、多层次养老服务需求，提高老年人获得感、幸福感、安全感。</w:t>
      </w:r>
    </w:p>
    <w:p>
      <w:pPr>
        <w:ind w:firstLine="480"/>
        <w:rPr>
          <w:rFonts w:hint="eastAsia" w:ascii="宋体" w:hAnsi="宋体" w:cs="宋体"/>
          <w:szCs w:val="24"/>
        </w:rPr>
      </w:pPr>
      <w:r>
        <w:rPr>
          <w:rFonts w:hint="eastAsia" w:ascii="宋体" w:hAnsi="宋体" w:cs="宋体"/>
          <w:kern w:val="0"/>
          <w:szCs w:val="24"/>
        </w:rPr>
        <w:t>天津市河东区民政局拟立足区情实际，积极应对人口老龄化，打通“堵点”，消除“痛点”，积极构建养老、孝老、敬老政策体系和社会环境，加快老龄事业和产业发展。现拟进行河东区长者居家健康服务项目采购，以提升老人的慢病控制率和幸福，通过引入专业的健康服务团队，为老人提供线上线下健康服务。</w:t>
      </w:r>
    </w:p>
    <w:p>
      <w:pPr>
        <w:pStyle w:val="3"/>
        <w:numPr>
          <w:ilvl w:val="0"/>
          <w:numId w:val="1"/>
        </w:numPr>
        <w:ind w:firstLine="482"/>
        <w:rPr>
          <w:rFonts w:hint="eastAsia" w:ascii="宋体" w:hAnsi="宋体" w:cs="宋体"/>
          <w:b/>
          <w:szCs w:val="24"/>
        </w:rPr>
      </w:pPr>
      <w:r>
        <w:rPr>
          <w:rFonts w:hint="eastAsia" w:ascii="宋体" w:hAnsi="宋体" w:cs="宋体"/>
          <w:b/>
          <w:szCs w:val="24"/>
        </w:rPr>
        <w:t>采购内容</w:t>
      </w:r>
    </w:p>
    <w:p>
      <w:pPr>
        <w:ind w:firstLine="480"/>
        <w:rPr>
          <w:rFonts w:hint="eastAsia"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通过专业的健康服务团队，线上及线下为老人提供的服务，服务内容包括以下内容：</w:t>
      </w:r>
    </w:p>
    <w:p>
      <w:pPr>
        <w:pStyle w:val="6"/>
        <w:numPr>
          <w:ilvl w:val="0"/>
          <w:numId w:val="0"/>
        </w:numPr>
        <w:ind w:firstLine="480" w:firstLineChars="20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1.</w:t>
      </w:r>
      <w:r>
        <w:rPr>
          <w:rFonts w:hint="eastAsia" w:ascii="宋体" w:hAnsi="宋体" w:cs="宋体"/>
          <w:color w:val="000000"/>
          <w:kern w:val="0"/>
          <w:szCs w:val="24"/>
        </w:rPr>
        <w:t>老人健康检测服务：对老人进行</w:t>
      </w:r>
      <w:r>
        <w:rPr>
          <w:rFonts w:hint="eastAsia" w:ascii="宋体" w:hAnsi="宋体" w:cs="宋体"/>
          <w:kern w:val="0"/>
          <w:szCs w:val="24"/>
        </w:rPr>
        <w:t>健康监测，通过</w:t>
      </w:r>
      <w:r>
        <w:rPr>
          <w:rFonts w:hint="eastAsia" w:ascii="宋体" w:hAnsi="宋体" w:cs="宋体"/>
          <w:color w:val="000000"/>
          <w:kern w:val="0"/>
          <w:szCs w:val="24"/>
        </w:rPr>
        <w:t>专业设备</w:t>
      </w:r>
      <w:r>
        <w:rPr>
          <w:rFonts w:hint="eastAsia" w:ascii="宋体" w:hAnsi="宋体" w:cs="宋体"/>
          <w:kern w:val="0"/>
          <w:szCs w:val="24"/>
        </w:rPr>
        <w:t>进行</w:t>
      </w:r>
      <w:r>
        <w:rPr>
          <w:rFonts w:hint="eastAsia" w:ascii="宋体" w:hAnsi="宋体" w:cs="宋体"/>
          <w:color w:val="000000"/>
          <w:kern w:val="0"/>
          <w:szCs w:val="24"/>
        </w:rPr>
        <w:t>使用指导及测量结果解释；</w:t>
      </w:r>
    </w:p>
    <w:p>
      <w:pPr>
        <w:pStyle w:val="6"/>
        <w:numPr>
          <w:ilvl w:val="0"/>
          <w:numId w:val="0"/>
        </w:numPr>
        <w:ind w:firstLine="480" w:firstLineChars="20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2.</w:t>
      </w:r>
      <w:r>
        <w:rPr>
          <w:rFonts w:hint="eastAsia" w:ascii="宋体" w:hAnsi="宋体" w:cs="宋体"/>
          <w:color w:val="000000"/>
          <w:kern w:val="0"/>
          <w:szCs w:val="24"/>
        </w:rPr>
        <w:t>老人基础信息及健康信息登记采集服务：对老人基础信息和健康信息进行收集，完善老人信息库</w:t>
      </w:r>
      <w:r>
        <w:rPr>
          <w:rFonts w:hint="eastAsia" w:ascii="宋体" w:hAnsi="宋体" w:cs="宋体"/>
          <w:kern w:val="0"/>
          <w:szCs w:val="24"/>
        </w:rPr>
        <w:t>；</w:t>
      </w:r>
    </w:p>
    <w:p>
      <w:pPr>
        <w:pStyle w:val="6"/>
        <w:numPr>
          <w:ilvl w:val="0"/>
          <w:numId w:val="0"/>
        </w:numPr>
        <w:ind w:firstLine="480" w:firstLineChars="20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3.</w:t>
      </w:r>
      <w:r>
        <w:rPr>
          <w:rFonts w:hint="eastAsia" w:ascii="宋体" w:hAnsi="宋体" w:cs="宋体"/>
          <w:color w:val="000000"/>
          <w:kern w:val="0"/>
          <w:szCs w:val="24"/>
        </w:rPr>
        <w:t>老人健康信息管理服务：通过电话回访等方式追踪管理老人健康信息；</w:t>
      </w:r>
    </w:p>
    <w:p>
      <w:pPr>
        <w:pStyle w:val="6"/>
        <w:numPr>
          <w:ilvl w:val="0"/>
          <w:numId w:val="0"/>
        </w:numPr>
        <w:ind w:firstLine="480" w:firstLineChars="20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4.</w:t>
      </w:r>
      <w:r>
        <w:rPr>
          <w:rFonts w:hint="eastAsia" w:ascii="宋体" w:hAnsi="宋体" w:cs="宋体"/>
          <w:color w:val="000000"/>
          <w:kern w:val="0"/>
          <w:szCs w:val="24"/>
        </w:rPr>
        <w:t>老人健康知识普及服务：通过举办健康讲座，安排专家医生及营养师等形式进行健康知识普及</w:t>
      </w:r>
      <w:r>
        <w:rPr>
          <w:rFonts w:hint="eastAsia" w:ascii="宋体" w:hAnsi="宋体" w:cs="宋体"/>
          <w:kern w:val="0"/>
          <w:szCs w:val="24"/>
        </w:rPr>
        <w:t>；</w:t>
      </w:r>
    </w:p>
    <w:p>
      <w:pPr>
        <w:pStyle w:val="6"/>
        <w:numPr>
          <w:ilvl w:val="0"/>
          <w:numId w:val="0"/>
        </w:numPr>
        <w:ind w:firstLine="480" w:firstLineChars="20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5.</w:t>
      </w:r>
      <w:r>
        <w:rPr>
          <w:rFonts w:hint="eastAsia" w:ascii="宋体" w:hAnsi="宋体" w:cs="宋体"/>
          <w:color w:val="000000"/>
          <w:kern w:val="0"/>
          <w:szCs w:val="24"/>
        </w:rPr>
        <w:t>老人急救培训服务：为老人及家人提供急救服务培训及指导</w:t>
      </w:r>
      <w:r>
        <w:rPr>
          <w:rFonts w:hint="eastAsia" w:ascii="宋体" w:hAnsi="宋体" w:cs="宋体"/>
          <w:kern w:val="0"/>
          <w:szCs w:val="24"/>
        </w:rPr>
        <w:t>；</w:t>
      </w:r>
    </w:p>
    <w:p>
      <w:pPr>
        <w:pStyle w:val="6"/>
        <w:numPr>
          <w:ilvl w:val="0"/>
          <w:numId w:val="0"/>
        </w:numPr>
        <w:ind w:firstLine="480" w:firstLineChars="20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6.健康</w:t>
      </w:r>
      <w:r>
        <w:rPr>
          <w:rFonts w:hint="eastAsia" w:ascii="宋体" w:hAnsi="宋体" w:cs="宋体"/>
          <w:color w:val="000000"/>
          <w:kern w:val="0"/>
          <w:szCs w:val="24"/>
        </w:rPr>
        <w:t>资讯推送服务：通过智能健康检测平台智能分析老人检测数据</w:t>
      </w:r>
      <w:r>
        <w:rPr>
          <w:rFonts w:hint="eastAsia" w:ascii="宋体" w:hAnsi="宋体" w:cs="宋体"/>
          <w:kern w:val="0"/>
          <w:szCs w:val="24"/>
        </w:rPr>
        <w:t>，推送健康讯息；</w:t>
      </w:r>
    </w:p>
    <w:p>
      <w:pPr>
        <w:pStyle w:val="6"/>
        <w:numPr>
          <w:ilvl w:val="0"/>
          <w:numId w:val="0"/>
        </w:numPr>
        <w:ind w:firstLine="480" w:firstLineChars="20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7.</w:t>
      </w:r>
      <w:r>
        <w:rPr>
          <w:rFonts w:hint="eastAsia" w:ascii="宋体" w:hAnsi="宋体" w:cs="宋体"/>
          <w:color w:val="000000"/>
          <w:kern w:val="0"/>
          <w:szCs w:val="24"/>
        </w:rPr>
        <w:t>医生在线咨询服务：提供医生线上咨询平台，在线咨询健康医疗问题</w:t>
      </w:r>
      <w:r>
        <w:rPr>
          <w:rFonts w:hint="eastAsia" w:ascii="宋体" w:hAnsi="宋体" w:cs="宋体"/>
          <w:kern w:val="0"/>
          <w:szCs w:val="24"/>
        </w:rPr>
        <w:t>；</w:t>
      </w:r>
    </w:p>
    <w:p>
      <w:pPr>
        <w:pStyle w:val="6"/>
        <w:numPr>
          <w:ilvl w:val="0"/>
          <w:numId w:val="0"/>
        </w:numPr>
        <w:ind w:firstLine="480" w:firstLineChars="20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8.</w:t>
      </w:r>
      <w:r>
        <w:rPr>
          <w:rFonts w:hint="eastAsia" w:ascii="宋体" w:hAnsi="宋体" w:cs="宋体"/>
          <w:color w:val="000000"/>
          <w:kern w:val="0"/>
          <w:szCs w:val="24"/>
        </w:rPr>
        <w:t>老人线上课程服务：通过开展</w:t>
      </w:r>
      <w:r>
        <w:rPr>
          <w:rFonts w:hint="eastAsia" w:ascii="宋体" w:hAnsi="宋体" w:cs="宋体"/>
          <w:kern w:val="0"/>
          <w:szCs w:val="24"/>
        </w:rPr>
        <w:t>多样化</w:t>
      </w:r>
      <w:r>
        <w:rPr>
          <w:rFonts w:hint="eastAsia" w:ascii="宋体" w:hAnsi="宋体" w:cs="宋体"/>
          <w:color w:val="000000"/>
          <w:kern w:val="0"/>
          <w:szCs w:val="24"/>
        </w:rPr>
        <w:t>线上课程，指导老人健康生活</w:t>
      </w:r>
      <w:r>
        <w:rPr>
          <w:rFonts w:hint="eastAsia" w:ascii="宋体" w:hAnsi="宋体" w:cs="宋体"/>
          <w:kern w:val="0"/>
          <w:szCs w:val="24"/>
        </w:rPr>
        <w:t>；</w:t>
      </w:r>
    </w:p>
    <w:p>
      <w:pPr>
        <w:pStyle w:val="6"/>
        <w:numPr>
          <w:ilvl w:val="0"/>
          <w:numId w:val="0"/>
        </w:numPr>
        <w:ind w:firstLine="480" w:firstLineChars="20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9.</w:t>
      </w:r>
      <w:r>
        <w:rPr>
          <w:rFonts w:hint="eastAsia" w:ascii="宋体" w:hAnsi="宋体" w:cs="宋体"/>
          <w:color w:val="000000"/>
          <w:kern w:val="0"/>
          <w:szCs w:val="24"/>
        </w:rPr>
        <w:t>定期分析服务</w:t>
      </w:r>
      <w:r>
        <w:rPr>
          <w:rFonts w:hint="eastAsia" w:ascii="宋体" w:hAnsi="宋体" w:cs="宋体"/>
          <w:kern w:val="0"/>
          <w:szCs w:val="24"/>
        </w:rPr>
        <w:t>：</w:t>
      </w:r>
      <w:r>
        <w:rPr>
          <w:rFonts w:hint="eastAsia" w:ascii="宋体" w:hAnsi="宋体" w:cs="宋体"/>
          <w:color w:val="000000"/>
          <w:kern w:val="0"/>
          <w:szCs w:val="24"/>
        </w:rPr>
        <w:t>关注老人相关健康指标的变化情况，并提供相应的健康指导意见</w:t>
      </w:r>
      <w:r>
        <w:rPr>
          <w:rFonts w:hint="eastAsia" w:ascii="宋体" w:hAnsi="宋体" w:cs="宋体"/>
          <w:kern w:val="0"/>
          <w:szCs w:val="24"/>
        </w:rPr>
        <w:t>；</w:t>
      </w:r>
    </w:p>
    <w:p>
      <w:pPr>
        <w:pStyle w:val="6"/>
        <w:ind w:firstLine="48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10.特定</w:t>
      </w:r>
      <w:r>
        <w:rPr>
          <w:rFonts w:hint="eastAsia" w:ascii="宋体" w:hAnsi="宋体" w:cs="宋体"/>
          <w:color w:val="000000"/>
          <w:kern w:val="0"/>
          <w:szCs w:val="24"/>
        </w:rPr>
        <w:t>群体分析服务</w:t>
      </w:r>
      <w:r>
        <w:rPr>
          <w:rFonts w:hint="eastAsia" w:ascii="宋体" w:hAnsi="宋体" w:cs="宋体"/>
          <w:kern w:val="0"/>
          <w:szCs w:val="24"/>
        </w:rPr>
        <w:t>：</w:t>
      </w:r>
      <w:r>
        <w:rPr>
          <w:rFonts w:hint="eastAsia" w:ascii="宋体" w:hAnsi="宋体" w:cs="宋体"/>
          <w:color w:val="000000"/>
          <w:kern w:val="0"/>
          <w:szCs w:val="24"/>
        </w:rPr>
        <w:t>根据收集到老人服务数据形成整体分析报告。</w:t>
      </w:r>
    </w:p>
    <w:p>
      <w:pPr>
        <w:pStyle w:val="6"/>
        <w:ind w:firstLine="480"/>
        <w:rPr>
          <w:rFonts w:hint="eastAsia" w:ascii="宋体" w:hAnsi="宋体" w:cs="宋体"/>
          <w:color w:val="000000"/>
          <w:kern w:val="0"/>
          <w:szCs w:val="24"/>
        </w:rPr>
      </w:pPr>
    </w:p>
    <w:p>
      <w:pPr>
        <w:pStyle w:val="6"/>
        <w:ind w:firstLine="480"/>
        <w:rPr>
          <w:rFonts w:hint="eastAsia" w:ascii="宋体" w:hAnsi="宋体" w:cs="宋体"/>
          <w:color w:val="000000"/>
          <w:kern w:val="0"/>
          <w:szCs w:val="24"/>
        </w:rPr>
      </w:pPr>
    </w:p>
    <w:p>
      <w:pPr>
        <w:pStyle w:val="6"/>
        <w:ind w:firstLine="48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color w:val="000000"/>
          <w:kern w:val="0"/>
          <w:szCs w:val="24"/>
        </w:rPr>
        <w:t>服务频次</w:t>
      </w:r>
    </w:p>
    <w:tbl>
      <w:tblPr>
        <w:tblStyle w:val="4"/>
        <w:tblW w:w="85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5263"/>
        <w:gridCol w:w="21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5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内容</w:t>
            </w:r>
          </w:p>
        </w:tc>
        <w:tc>
          <w:tcPr>
            <w:tcW w:w="21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频次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0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 老人健康检测服务 </w:t>
            </w:r>
          </w:p>
        </w:tc>
        <w:tc>
          <w:tcPr>
            <w:tcW w:w="2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不限次数/年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 老人基础信息及健康信息登记采集服务 </w:t>
            </w:r>
          </w:p>
        </w:tc>
        <w:tc>
          <w:tcPr>
            <w:tcW w:w="2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1次/年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0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 老人健康信息管理服务 </w:t>
            </w:r>
          </w:p>
        </w:tc>
        <w:tc>
          <w:tcPr>
            <w:tcW w:w="2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2次/年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 老人健康知识普及服务 </w:t>
            </w:r>
          </w:p>
        </w:tc>
        <w:tc>
          <w:tcPr>
            <w:tcW w:w="2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2次/年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 老人急救培训服务 </w:t>
            </w:r>
          </w:p>
        </w:tc>
        <w:tc>
          <w:tcPr>
            <w:tcW w:w="2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2次/年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0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6</w:t>
            </w:r>
          </w:p>
        </w:tc>
        <w:tc>
          <w:tcPr>
            <w:tcW w:w="5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 健康资讯推送服务 </w:t>
            </w:r>
          </w:p>
        </w:tc>
        <w:tc>
          <w:tcPr>
            <w:tcW w:w="2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12次/年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0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7</w:t>
            </w:r>
          </w:p>
        </w:tc>
        <w:tc>
          <w:tcPr>
            <w:tcW w:w="5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 医生在线咨询服务 </w:t>
            </w:r>
          </w:p>
        </w:tc>
        <w:tc>
          <w:tcPr>
            <w:tcW w:w="2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12次/年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8</w:t>
            </w:r>
          </w:p>
        </w:tc>
        <w:tc>
          <w:tcPr>
            <w:tcW w:w="5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 老人线上课程服务 </w:t>
            </w:r>
          </w:p>
        </w:tc>
        <w:tc>
          <w:tcPr>
            <w:tcW w:w="2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24次/年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9</w:t>
            </w:r>
          </w:p>
        </w:tc>
        <w:tc>
          <w:tcPr>
            <w:tcW w:w="5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 定期分析服务 </w:t>
            </w:r>
          </w:p>
        </w:tc>
        <w:tc>
          <w:tcPr>
            <w:tcW w:w="2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12次/年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0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 xml:space="preserve"> 特定群体分析服务 </w:t>
            </w:r>
          </w:p>
        </w:tc>
        <w:tc>
          <w:tcPr>
            <w:tcW w:w="21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1次/年</w:t>
            </w:r>
          </w:p>
        </w:tc>
      </w:tr>
    </w:tbl>
    <w:p>
      <w:pPr>
        <w:pStyle w:val="6"/>
        <w:ind w:firstLine="0" w:firstLineChars="0"/>
        <w:rPr>
          <w:rFonts w:hint="eastAsia" w:ascii="宋体" w:hAnsi="宋体" w:cs="宋体"/>
          <w:kern w:val="0"/>
          <w:szCs w:val="24"/>
        </w:rPr>
      </w:pPr>
    </w:p>
    <w:p>
      <w:pPr>
        <w:ind w:left="480" w:leftChars="200" w:firstLine="0" w:firstLineChars="0"/>
        <w:rPr>
          <w:rFonts w:ascii="宋体" w:hAnsi="宋体" w:cs="宋体"/>
          <w:b/>
          <w:kern w:val="0"/>
          <w:szCs w:val="24"/>
        </w:rPr>
      </w:pPr>
      <w:r>
        <w:rPr>
          <w:rFonts w:hint="eastAsia" w:ascii="宋体" w:hAnsi="宋体" w:cs="宋体"/>
          <w:b/>
          <w:kern w:val="0"/>
          <w:szCs w:val="24"/>
        </w:rPr>
        <w:t>三、技术要求</w:t>
      </w:r>
    </w:p>
    <w:p>
      <w:pPr>
        <w:ind w:left="480" w:leftChars="200" w:firstLine="0" w:firstLineChars="0"/>
        <w:rPr>
          <w:rFonts w:hint="eastAsia" w:ascii="宋体" w:hAnsi="宋体" w:cs="宋体"/>
          <w:bCs/>
          <w:color w:val="000000"/>
          <w:kern w:val="0"/>
          <w:szCs w:val="24"/>
        </w:rPr>
      </w:pPr>
      <w:r>
        <w:rPr>
          <w:rFonts w:hint="eastAsia" w:ascii="宋体" w:hAnsi="宋体" w:cs="宋体"/>
          <w:bCs/>
          <w:color w:val="000000"/>
          <w:kern w:val="0"/>
          <w:szCs w:val="24"/>
        </w:rPr>
        <w:t>★1.投标单位应具有履行招标合同所必备的专业设备及成熟的运营能力，提供专业设备</w:t>
      </w:r>
      <w:r>
        <w:rPr>
          <w:rFonts w:hint="eastAsia" w:ascii="宋体" w:hAnsi="宋体" w:cs="宋体"/>
          <w:color w:val="000000"/>
        </w:rPr>
        <w:t>所投产品的名称、品牌、生产厂家、产地、主要技术性能指标及其在技术、安全、性能、管理、厂家标准、使用年限及售后服务等方面情况提供详细的技术文件、图纸及产品彩页等相关资料；</w:t>
      </w:r>
    </w:p>
    <w:p>
      <w:pPr>
        <w:ind w:left="480" w:leftChars="200" w:firstLine="0" w:firstLineChars="0"/>
        <w:rPr>
          <w:rFonts w:ascii="宋体" w:hAnsi="宋体" w:cs="宋体"/>
          <w:bCs/>
          <w:color w:val="000000"/>
          <w:kern w:val="0"/>
          <w:szCs w:val="24"/>
        </w:rPr>
      </w:pPr>
      <w:r>
        <w:rPr>
          <w:rFonts w:hint="eastAsia" w:ascii="宋体" w:hAnsi="宋体" w:cs="宋体"/>
          <w:bCs/>
          <w:color w:val="000000"/>
          <w:kern w:val="0"/>
          <w:szCs w:val="24"/>
        </w:rPr>
        <w:t>★2.投标单位应具有完善健康管理、慢病管理、养老服务平台，提供相关服务平台的证明材料；</w:t>
      </w:r>
    </w:p>
    <w:p>
      <w:pPr>
        <w:ind w:left="480" w:leftChars="200" w:firstLine="0" w:firstLineChars="0"/>
        <w:rPr>
          <w:rFonts w:ascii="宋体" w:hAnsi="宋体" w:cs="宋体"/>
          <w:bCs/>
          <w:color w:val="000000"/>
          <w:kern w:val="0"/>
          <w:szCs w:val="24"/>
        </w:rPr>
      </w:pPr>
      <w:r>
        <w:rPr>
          <w:rFonts w:hint="eastAsia" w:ascii="宋体" w:hAnsi="宋体" w:cs="宋体"/>
          <w:bCs/>
          <w:color w:val="000000"/>
          <w:kern w:val="0"/>
          <w:szCs w:val="24"/>
        </w:rPr>
        <w:t>★3.投标单位应具有慢病管理服务经验，全国慢病管理服务人数不少于5万人，提供相关服务人数不少于5万人服务经验证明材料；</w:t>
      </w:r>
    </w:p>
    <w:p>
      <w:pPr>
        <w:ind w:left="480" w:leftChars="200" w:firstLine="0" w:firstLineChars="0"/>
        <w:rPr>
          <w:rFonts w:hint="eastAsia" w:ascii="宋体" w:hAnsi="宋体" w:cs="宋体"/>
          <w:bCs/>
          <w:color w:val="000000"/>
          <w:kern w:val="0"/>
          <w:szCs w:val="24"/>
        </w:rPr>
      </w:pPr>
      <w:r>
        <w:rPr>
          <w:rFonts w:hint="eastAsia" w:ascii="宋体" w:hAnsi="宋体" w:cs="宋体"/>
          <w:bCs/>
          <w:color w:val="000000"/>
          <w:kern w:val="0"/>
          <w:szCs w:val="24"/>
        </w:rPr>
        <w:t>4.投标单位应提供独立呼叫中心团队及平台，具有95开头的统一对外服务热线；</w:t>
      </w:r>
    </w:p>
    <w:p>
      <w:pPr>
        <w:ind w:left="480" w:leftChars="200" w:firstLine="0" w:firstLineChars="0"/>
        <w:rPr>
          <w:rFonts w:hint="eastAsia" w:ascii="宋体" w:hAnsi="宋体" w:cs="宋体"/>
          <w:kern w:val="0"/>
          <w:szCs w:val="24"/>
        </w:rPr>
      </w:pPr>
      <w:r>
        <w:rPr>
          <w:rFonts w:hint="eastAsia" w:ascii="宋体" w:hAnsi="宋体" w:cs="宋体"/>
          <w:bCs/>
          <w:kern w:val="0"/>
          <w:szCs w:val="24"/>
        </w:rPr>
        <w:t>5.投标单位应具有线下医疗服务机构；</w:t>
      </w:r>
      <w:r>
        <w:rPr>
          <w:rFonts w:hint="eastAsia" w:ascii="宋体" w:hAnsi="宋体" w:cs="宋体"/>
          <w:b/>
          <w:kern w:val="0"/>
          <w:szCs w:val="24"/>
        </w:rPr>
        <w:br w:type="textWrapping"/>
      </w:r>
      <w:r>
        <w:rPr>
          <w:rFonts w:hint="eastAsia" w:ascii="宋体" w:hAnsi="宋体" w:cs="宋体"/>
          <w:b/>
          <w:kern w:val="0"/>
          <w:szCs w:val="24"/>
        </w:rPr>
        <w:t>四、服务要求</w:t>
      </w:r>
    </w:p>
    <w:p>
      <w:pPr>
        <w:ind w:firstLine="480"/>
        <w:rPr>
          <w:rFonts w:hint="eastAsia"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1.投标人为河东区内不少于5000位80岁以上老人，独居和空巢老人优先，提供健康检测服务，通过技术实时获取老人检测结果，进行数据分析与结果指导。</w:t>
      </w:r>
    </w:p>
    <w:p>
      <w:pPr>
        <w:ind w:firstLine="480"/>
        <w:rPr>
          <w:rFonts w:hint="eastAsia"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2.投标人提供运营方案提供线上线下运营服务，保证提供服务的人员数量与质量。</w:t>
      </w:r>
    </w:p>
    <w:p>
      <w:pPr>
        <w:ind w:firstLine="480"/>
        <w:rPr>
          <w:rFonts w:hint="eastAsia"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3.投标人在服务期间应积极参与长者居家慢病检测及健康服务，通过智能服务结合健康数据等完善服务标准。</w:t>
      </w:r>
    </w:p>
    <w:p>
      <w:pPr>
        <w:ind w:firstLine="482"/>
        <w:rPr>
          <w:rFonts w:hint="eastAsia" w:ascii="宋体" w:hAnsi="宋体" w:cs="宋体"/>
          <w:b/>
          <w:color w:val="auto"/>
          <w:kern w:val="0"/>
          <w:szCs w:val="24"/>
        </w:rPr>
      </w:pPr>
      <w:r>
        <w:rPr>
          <w:rFonts w:hint="eastAsia" w:ascii="宋体" w:hAnsi="宋体" w:cs="宋体"/>
          <w:b/>
          <w:color w:val="auto"/>
          <w:kern w:val="0"/>
          <w:szCs w:val="24"/>
        </w:rPr>
        <w:t xml:space="preserve">五、人员要求 </w:t>
      </w:r>
    </w:p>
    <w:p>
      <w:pPr>
        <w:ind w:firstLine="48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color w:val="000000"/>
          <w:kern w:val="0"/>
          <w:szCs w:val="24"/>
        </w:rPr>
        <w:t>★为保证为河东区老人提供更专业及贴心的健康服务，服务人员必须拥有健康相关资质，并已团队的方式为老人提供服务。服务团队必须具备以下服务人员：健康管理师、营养师、急救培训师、运动教练、医生、心理咨询师等。</w:t>
      </w:r>
    </w:p>
    <w:p>
      <w:pPr>
        <w:ind w:firstLine="482"/>
        <w:rPr>
          <w:rFonts w:hint="eastAsia" w:ascii="宋体" w:hAnsi="宋体" w:cs="宋体"/>
          <w:b/>
          <w:color w:val="000000"/>
          <w:szCs w:val="24"/>
        </w:rPr>
      </w:pPr>
      <w:r>
        <w:rPr>
          <w:rFonts w:hint="eastAsia" w:ascii="宋体" w:hAnsi="宋体" w:cs="宋体"/>
          <w:b/>
          <w:color w:val="000000"/>
          <w:szCs w:val="24"/>
        </w:rPr>
        <w:t>六、质量保障</w:t>
      </w:r>
    </w:p>
    <w:p>
      <w:pPr>
        <w:ind w:firstLine="48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color w:val="000000"/>
          <w:kern w:val="0"/>
          <w:szCs w:val="24"/>
        </w:rPr>
        <w:t>投标人提供的健康监测设备，须拥有并提供国家2类医疗器械证书及相关检测报告，并提供3年以上的质保期；</w:t>
      </w:r>
    </w:p>
    <w:p>
      <w:pPr>
        <w:ind w:firstLine="48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color w:val="000000"/>
          <w:kern w:val="0"/>
          <w:szCs w:val="24"/>
        </w:rPr>
        <w:t>★投标人提供的相关系统平台，须做负载均衡，须结合使用情况满足用户并发数量要求，保证系统7*24小时正常运作；</w:t>
      </w:r>
    </w:p>
    <w:p>
      <w:pPr>
        <w:ind w:firstLine="48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color w:val="000000"/>
          <w:kern w:val="0"/>
          <w:szCs w:val="24"/>
        </w:rPr>
        <w:t>★线上咨询服务需保证7*24小时有专人进行问题回复，且有科学依据。</w:t>
      </w:r>
    </w:p>
    <w:p>
      <w:pPr>
        <w:ind w:firstLine="480"/>
        <w:rPr>
          <w:rFonts w:hint="eastAsia" w:ascii="宋体" w:hAnsi="宋体" w:cs="宋体"/>
          <w:color w:val="000000"/>
          <w:kern w:val="0"/>
          <w:szCs w:val="24"/>
        </w:rPr>
      </w:pPr>
      <w:r>
        <w:rPr>
          <w:rFonts w:hint="eastAsia" w:ascii="宋体" w:hAnsi="宋体" w:cs="宋体"/>
          <w:color w:val="000000"/>
          <w:kern w:val="0"/>
          <w:szCs w:val="24"/>
        </w:rPr>
        <w:t>★投标人须签署数据保密协议，不允许中标方数据泄密并用于商业目的。在服务过程中不允许进行各类商业目的的推销活动。</w:t>
      </w:r>
    </w:p>
    <w:p>
      <w:pPr>
        <w:ind w:firstLine="482"/>
        <w:rPr>
          <w:rFonts w:hint="eastAsia" w:ascii="宋体" w:hAnsi="宋体" w:cs="宋体"/>
          <w:b/>
          <w:color w:val="000000"/>
          <w:szCs w:val="24"/>
        </w:rPr>
      </w:pPr>
      <w:r>
        <w:rPr>
          <w:rFonts w:hint="eastAsia" w:ascii="宋体" w:hAnsi="宋体" w:cs="宋体"/>
          <w:b/>
          <w:color w:val="000000"/>
          <w:szCs w:val="24"/>
        </w:rPr>
        <w:t>七、售后保障</w:t>
      </w:r>
    </w:p>
    <w:p>
      <w:pPr>
        <w:ind w:left="480" w:firstLine="480"/>
        <w:rPr>
          <w:rFonts w:hint="eastAsia" w:ascii="宋体" w:hAnsi="宋体" w:cs="宋体"/>
          <w:color w:val="000000"/>
          <w:szCs w:val="24"/>
        </w:rPr>
      </w:pPr>
      <w:r>
        <w:rPr>
          <w:rFonts w:hint="eastAsia" w:ascii="宋体" w:hAnsi="宋体" w:cs="宋体"/>
          <w:color w:val="000000"/>
          <w:kern w:val="0"/>
          <w:szCs w:val="24"/>
        </w:rPr>
        <w:t>投标人及时跟进用户反馈问题并给出解决方案，提供完备的售后保障及应急解决方案。</w:t>
      </w:r>
    </w:p>
    <w:p>
      <w:pPr>
        <w:ind w:firstLine="480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t>注：</w:t>
      </w:r>
      <w:r>
        <w:rPr>
          <w:rFonts w:hint="eastAsia" w:ascii="宋体" w:hAnsi="宋体" w:cs="宋体"/>
          <w:color w:val="000000"/>
          <w:kern w:val="0"/>
          <w:szCs w:val="24"/>
        </w:rPr>
        <w:t>★为实质性要求，不响应或不满足则予以无效投标处理。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4B1EB"/>
    <w:multiLevelType w:val="singleLevel"/>
    <w:tmpl w:val="9C64B1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72671"/>
    <w:rsid w:val="6AC7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Calibri" w:hAnsi="Calibri" w:eastAsia="宋体" w:cs="Times New Roman"/>
      <w:kern w:val="2"/>
      <w:sz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0" w:beforeLines="0" w:beforeAutospacing="0" w:after="20" w:afterLines="0" w:afterAutospacing="0" w:line="293" w:lineRule="auto"/>
      <w:jc w:val="left"/>
      <w:outlineLvl w:val="1"/>
    </w:pPr>
    <w:rPr>
      <w:rFonts w:ascii="Arial" w:hAnsi="Arial"/>
      <w:kern w:val="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2019-08-26T01:10:00Z</dcterms:created>
  <dc:creator>kt</dc:creator>
  <cp:lastModifiedBy>kt</cp:lastModifiedBy>
  <dcterms:modified xsi:type="dcterms:W3CDTF">2019-08-26T01:11:27Z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