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360" w:lineRule="auto"/>
        <w:ind w:firstLine="482"/>
        <w:jc w:val="center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项目需求书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一、项目背景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支持和鼓励社会力量参与管理运营，弥补居家和社区养老服务设施不足，有效解决老人出行需求，天津市河东区民政局现拟开展共享轮椅器具租赁试点工作。通过共享轮椅器具租赁项目，一方面切实解决老人出行的便利性，通过惠民服务减轻老人养老负担，另一方面利用“互联网+轮椅”和“共享经济模式”增强养老设施的使用效率，避免资源浪费，提高财政资金的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使用效率。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二、采购需求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通过租赁方式，为全区各街道办事处政务服务中心、试点社区党群服务中心、协作企业接待大厅、行政事业单位办事大厅等试点进行轮椅投放，为行动不便者提供方便的服务。具体采购需求如下：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轮椅及配套设备采购：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采购轮椅数量400套，包括轮椅、配套共享设施等。其中轮椅产品质量需符合《手动轮椅车》国家标准要求，并提供质量检测报告。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提供轮椅及配套设备运营：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提供共享轮椅连续三年的运营维护，保障轮椅器具租赁项目的日常正常开展：包括日常维护、租赁配套设备提供、安装、管理﹑清洁﹑消毒及电池的更换、配套改造等，保证用户使用的轮椅无任何安全隐患。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建立专业运营团队：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提供共享轮椅项目运营的专业团队，包括但不限于有专人在工作时间对共享轮椅的使用、管理、故障报修及疑难问题进行解决；24小时对租赁车辆进行监控，利用定位功能实现定期巡检的要求。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搭建为老服务设施共享机制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搭建为老服务设施共享机制，合理利用收费、押金、信用体系等模式，做好软硬件开发及管理工作，建立客户数据库平台，有效管理客户信息，对于客户数据进行严格保密。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三、项目成果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投标人</w:t>
      </w:r>
      <w:r>
        <w:rPr>
          <w:rFonts w:hint="eastAsia" w:ascii="宋体" w:hAnsi="宋体" w:eastAsia="宋体" w:cs="宋体"/>
          <w:color w:val="auto"/>
          <w:lang w:val="en-US" w:eastAsia="zh-CN"/>
        </w:rPr>
        <w:t>须提供符合采购人需求的产品及产品参数、规格尺寸明细。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2.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投标人</w:t>
      </w:r>
      <w:r>
        <w:rPr>
          <w:rFonts w:hint="eastAsia" w:ascii="宋体" w:hAnsi="宋体" w:eastAsia="宋体" w:cs="宋体"/>
          <w:color w:val="auto"/>
          <w:lang w:val="en-US" w:eastAsia="zh-CN"/>
        </w:rPr>
        <w:t>须提供完备的共享轮椅运营方案，开展运营服务。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四、质量及售后保障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（一）质量保障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投标人</w:t>
      </w:r>
      <w:r>
        <w:rPr>
          <w:rFonts w:hint="eastAsia" w:ascii="宋体" w:hAnsi="宋体" w:eastAsia="宋体" w:cs="宋体"/>
          <w:color w:val="auto"/>
          <w:lang w:val="en-US" w:eastAsia="zh-CN"/>
        </w:rPr>
        <w:t>提供的共享轮椅设备，须提供国家相关检测报告，并提供3年以上的质保期。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2.投标人提供的相关系统平台，需保证系统在工作时间内正常运作；客服服务需保证有专人及时进行问题回复，且有科学依据。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3.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投标人</w:t>
      </w:r>
      <w:r>
        <w:rPr>
          <w:rFonts w:hint="eastAsia" w:ascii="宋体" w:hAnsi="宋体" w:eastAsia="宋体" w:cs="宋体"/>
          <w:color w:val="auto"/>
          <w:lang w:val="en-US" w:eastAsia="zh-CN"/>
        </w:rPr>
        <w:t>须签署数据保密协议，不允许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投标人</w:t>
      </w:r>
      <w:r>
        <w:rPr>
          <w:rFonts w:hint="eastAsia" w:ascii="宋体" w:hAnsi="宋体" w:eastAsia="宋体" w:cs="宋体"/>
          <w:color w:val="auto"/>
          <w:lang w:val="en-US" w:eastAsia="zh-CN"/>
        </w:rPr>
        <w:t>数据泄密并用于商业目的。在服务过程中不允许进行各类商业目的的推销活动。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（二）售后保障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投标人须</w:t>
      </w:r>
      <w:r>
        <w:rPr>
          <w:rFonts w:hint="eastAsia" w:ascii="宋体" w:hAnsi="宋体" w:eastAsia="宋体" w:cs="宋体"/>
          <w:color w:val="auto"/>
          <w:lang w:val="en-US" w:eastAsia="zh-CN"/>
        </w:rPr>
        <w:t>提供妥善的产品和服务，合同期内除提供400台共享轮椅外，需额外提供2台备用轮椅及零件备件库，轮椅所有售后维修服务均由中标方免费上门处理。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2.共享轮椅的整套系统，包括硬件及软件系统均由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投标人</w:t>
      </w:r>
      <w:r>
        <w:rPr>
          <w:rFonts w:hint="eastAsia" w:ascii="宋体" w:hAnsi="宋体" w:eastAsia="宋体" w:cs="宋体"/>
          <w:color w:val="auto"/>
          <w:lang w:val="en-US" w:eastAsia="zh-CN"/>
        </w:rPr>
        <w:t>免费提供三年维修及维护定期巡检。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3.手动轮椅及其他硬件设备等如无法维修/无法继续使用的设备由中标方免费更换，承诺5个工作日内免费更换全新设备。</w:t>
      </w:r>
    </w:p>
    <w:p>
      <w:pPr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4.因产品质量问题产生的一切责任均由投标人承担。</w:t>
      </w:r>
    </w:p>
    <w:p>
      <w:pPr>
        <w:ind w:firstLine="480"/>
        <w:rPr>
          <w:rFonts w:hint="eastAsia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5.提供服务专线接到客户呼叫响应，轮椅系统仍未能正常工作，无法修复的，中标方将提供与原货物相同或不低于原货物性能的备用货物，并负责安装调试，保证用户设备及时正常使用。</w:t>
      </w:r>
      <w:r>
        <w:rPr>
          <w:rFonts w:hint="eastAsia" w:ascii="宋体" w:hAnsi="宋体" w:eastAsia="宋体" w:cs="宋体"/>
          <w:color w:val="auto"/>
          <w:lang w:val="en-US" w:eastAsia="zh-CN"/>
        </w:rPr>
        <w:br w:type="textWrapping"/>
      </w:r>
      <w:r>
        <w:rPr>
          <w:rFonts w:hint="eastAsia"/>
          <w:sz w:val="24"/>
          <w:szCs w:val="24"/>
        </w:rPr>
        <w:t xml:space="preserve">名    </w:t>
      </w:r>
      <w:r>
        <w:rPr>
          <w:rFonts w:hint="eastAsia"/>
          <w:color w:val="auto"/>
          <w:sz w:val="24"/>
          <w:szCs w:val="24"/>
        </w:rPr>
        <w:t>称：</w:t>
      </w:r>
      <w:r>
        <w:rPr>
          <w:rFonts w:hint="eastAsia"/>
          <w:color w:val="auto"/>
          <w:sz w:val="24"/>
          <w:szCs w:val="24"/>
          <w:lang w:val="en-US" w:eastAsia="zh-CN"/>
        </w:rPr>
        <w:t>手动</w:t>
      </w:r>
      <w:r>
        <w:rPr>
          <w:rFonts w:hint="eastAsia"/>
          <w:color w:val="auto"/>
          <w:sz w:val="24"/>
          <w:szCs w:val="24"/>
        </w:rPr>
        <w:t>轮椅</w:t>
      </w:r>
      <w:r>
        <w:rPr>
          <w:rFonts w:hint="eastAsia"/>
          <w:color w:val="auto"/>
          <w:sz w:val="24"/>
          <w:szCs w:val="24"/>
          <w:lang w:val="en-US" w:eastAsia="zh-CN"/>
        </w:rPr>
        <w:t>车</w:t>
      </w:r>
    </w:p>
    <w:p>
      <w:pPr>
        <w:spacing w:line="240" w:lineRule="auto"/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  <w:szCs w:val="24"/>
        </w:rPr>
        <w:t>轮椅主要技术参数（以下各参数为可调部件处于平常使用状态下测量）</w:t>
      </w:r>
      <w:r>
        <w:rPr>
          <w:rFonts w:hint="eastAsia"/>
          <w:color w:val="auto"/>
          <w:sz w:val="24"/>
          <w:szCs w:val="24"/>
        </w:rPr>
        <w:br w:type="textWrapping"/>
      </w:r>
      <w:r>
        <w:rPr>
          <w:rFonts w:hint="eastAsia"/>
          <w:color w:val="auto"/>
          <w:sz w:val="24"/>
          <w:szCs w:val="24"/>
        </w:rPr>
        <w:t>产品以GB/T13800《手动轮椅车》国家标准作为设计生产的执行标准                             </w:t>
      </w:r>
      <w:r>
        <w:rPr>
          <w:rFonts w:hint="eastAsia"/>
          <w:color w:val="auto"/>
          <w:sz w:val="24"/>
          <w:szCs w:val="24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</w:t>
      </w:r>
    </w:p>
    <w:p>
      <w:pPr>
        <w:spacing w:line="240" w:lineRule="auto"/>
        <w:ind w:firstLine="48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 xml:space="preserve">★注：手动轮椅车须提供国家级两年内出具的检测报告。   </w:t>
      </w:r>
      <w:r>
        <w:rPr>
          <w:rFonts w:hint="eastAsia" w:ascii="宋体" w:hAnsi="宋体" w:eastAsia="宋体" w:cs="宋体"/>
          <w:color w:val="auto"/>
          <w:lang w:val="en-US" w:eastAsia="zh-CN"/>
        </w:rPr>
        <w:br w:type="textWrapping"/>
      </w:r>
    </w:p>
    <w:p>
      <w:pPr>
        <w:spacing w:line="240" w:lineRule="auto"/>
        <w:ind w:firstLine="480"/>
        <w:rPr>
          <w:rFonts w:hint="default" w:ascii="宋体" w:hAnsi="宋体" w:eastAsia="宋体" w:cs="宋体"/>
          <w:color w:val="auto"/>
          <w:lang w:val="en-US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 xml:space="preserve">  ★为实质性要求，不满足则予以无效投标处理。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93101"/>
    <w:rsid w:val="2569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1440" w:firstLineChars="200"/>
      <w:jc w:val="both"/>
    </w:pPr>
    <w:rPr>
      <w:rFonts w:ascii="Calibri" w:hAnsi="Calibri" w:eastAsia="宋体" w:cs="Times New Roman"/>
      <w:kern w:val="2"/>
      <w:sz w:val="24"/>
      <w:lang w:val="en-US" w:eastAsia="zh-CN" w:bidi="ar-SA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0" w:beforeLines="0" w:beforeAutospacing="0" w:after="20" w:afterLines="0" w:afterAutospacing="0" w:line="293" w:lineRule="auto"/>
      <w:jc w:val="left"/>
      <w:outlineLvl w:val="1"/>
    </w:pPr>
    <w:rPr>
      <w:rFonts w:ascii="Arial" w:hAnsi="Arial"/>
      <w:kern w:val="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2019-09-16T08:01:00Z</dcterms:created>
  <dc:creator>kt</dc:creator>
  <cp:lastModifiedBy>kt</cp:lastModifiedBy>
  <dcterms:modified xsi:type="dcterms:W3CDTF">2019-09-16T08:01:59Z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