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color w:val="000000"/>
          <w:kern w:val="0"/>
          <w:sz w:val="30"/>
          <w:szCs w:val="30"/>
          <w:lang w:val="en-US" w:eastAsia="zh-CN" w:bidi="ar"/>
        </w:rPr>
      </w:pPr>
      <w:r>
        <w:rPr>
          <w:rFonts w:hint="eastAsia" w:ascii="宋体" w:hAnsi="宋体" w:eastAsia="宋体" w:cs="宋体"/>
          <w:b/>
          <w:color w:val="000000"/>
          <w:kern w:val="0"/>
          <w:sz w:val="30"/>
          <w:szCs w:val="30"/>
          <w:lang w:val="en-US" w:eastAsia="zh-CN" w:bidi="ar"/>
        </w:rPr>
        <w:t>关于运东排干城区段初期雨水治理工程生态论证与环境影响评价实施项目</w:t>
      </w:r>
      <w:bookmarkStart w:id="0" w:name="_Toc12357"/>
      <w:r>
        <w:rPr>
          <w:rFonts w:hint="eastAsia" w:ascii="宋体" w:hAnsi="宋体" w:eastAsia="宋体" w:cs="宋体"/>
          <w:b/>
          <w:color w:val="000000"/>
          <w:kern w:val="0"/>
          <w:sz w:val="30"/>
          <w:szCs w:val="30"/>
          <w:lang w:val="en-US" w:eastAsia="zh-CN" w:bidi="ar"/>
        </w:rPr>
        <w:t>项目需求书</w:t>
      </w:r>
      <w:bookmarkEnd w:id="0"/>
      <w:bookmarkStart w:id="3" w:name="_GoBack"/>
      <w:bookmarkEnd w:id="3"/>
    </w:p>
    <w:p>
      <w:pPr>
        <w:pStyle w:val="2"/>
        <w:ind w:left="0" w:leftChars="0" w:firstLine="0" w:firstLineChars="0"/>
        <w:rPr>
          <w:rFonts w:hint="default" w:eastAsiaTheme="minorEastAsia"/>
          <w:lang w:val="en-US" w:eastAsia="zh-CN"/>
        </w:rPr>
      </w:pPr>
      <w:r>
        <w:rPr>
          <w:rFonts w:hint="eastAsia"/>
          <w:lang w:val="en-US" w:eastAsia="zh-CN"/>
        </w:rPr>
        <w:t>一、项目背景</w:t>
      </w:r>
    </w:p>
    <w:p>
      <w:pPr>
        <w:pStyle w:val="2"/>
        <w:ind w:left="0" w:leftChars="0" w:firstLine="480" w:firstLineChars="200"/>
        <w:rPr>
          <w:rFonts w:hint="eastAsia"/>
        </w:rPr>
      </w:pPr>
      <w:r>
        <w:rPr>
          <w:rFonts w:hint="eastAsia"/>
        </w:rPr>
        <w:t>积极推进美丽镇村建设。进一步完善农村基础设施配套，实施农村道路联网、农民饮水安全、农村电气化等工程，加快建设垃圾处理、污水治理、卫生改厕等环保设施项目，实现道路硬化、路灯亮化、坑塘净化、环境美化。推进农村环境连线成片综合整治，有效控制农业面源污染，建立健全卫生保洁、设施养护等长效管理机制。全面实施农村绿化美化，在村庄周围、道路河岸、房前屋后广植树木，形成绿化格局。大力普及沼气池。保护特色文化村落，加强生态文明知识普及教育，引导农民追求科学、健康、文明、低碳的生产生活方式。继续搞好示范小城镇建设，严格按照规划导则实施，带动美丽镇村建设。</w:t>
      </w:r>
    </w:p>
    <w:p>
      <w:pPr>
        <w:pStyle w:val="2"/>
        <w:rPr>
          <w:rFonts w:hint="eastAsia"/>
        </w:rPr>
      </w:pPr>
      <w:r>
        <w:rPr>
          <w:rFonts w:hint="eastAsia"/>
        </w:rPr>
        <w:t>静海区把发展策略定位为充分发挥本地区区位、交通、生态三大优势，以绿为特色，成为京津冀一体化发展的载体。与此同时，由于京津走廊的独特地缘， 项目选址静海区是顺应国家“京津冀一体化发展”战略趋势的。</w:t>
      </w:r>
    </w:p>
    <w:p>
      <w:pPr>
        <w:pStyle w:val="2"/>
        <w:rPr>
          <w:rFonts w:hint="eastAsia"/>
        </w:rPr>
      </w:pPr>
      <w:r>
        <w:rPr>
          <w:rFonts w:hint="eastAsia"/>
        </w:rPr>
        <w:t>同时本项目也响应静海区&lt;&lt;打好碧水保卫战三年作战计（2018-2020年）&gt;&gt;的相关文件，其中加强城区初期雨水收集处理设施建设，将雨水管道中积存的雨（雪）残留水及初期雨水排入污水管网与对建成区合流制、空白区、雨污管道混接错接问题进行全面排查完成，编制完成年度整改方案，并推动落实。全区建成区污水管网基本实现全覆盖的工作均已纳入计划。</w:t>
      </w:r>
    </w:p>
    <w:p>
      <w:pPr>
        <w:pStyle w:val="2"/>
        <w:ind w:left="0" w:leftChars="0" w:firstLine="0" w:firstLineChars="0"/>
        <w:rPr>
          <w:rFonts w:hint="default" w:eastAsiaTheme="minorEastAsia"/>
          <w:lang w:val="en-US" w:eastAsia="zh-CN"/>
        </w:rPr>
      </w:pPr>
      <w:r>
        <w:rPr>
          <w:rFonts w:hint="eastAsia"/>
          <w:lang w:val="en-US" w:eastAsia="zh-CN"/>
        </w:rPr>
        <w:t>二、工作内容</w:t>
      </w:r>
    </w:p>
    <w:p>
      <w:pPr>
        <w:spacing w:line="360" w:lineRule="auto"/>
        <w:ind w:firstLine="540"/>
        <w:rPr>
          <w:rFonts w:ascii="宋体" w:hAnsi="宋体"/>
          <w:sz w:val="24"/>
          <w:szCs w:val="24"/>
        </w:rPr>
      </w:pPr>
      <w:r>
        <w:rPr>
          <w:rFonts w:hint="eastAsia" w:ascii="宋体" w:hAnsi="宋体"/>
          <w:sz w:val="24"/>
          <w:szCs w:val="24"/>
          <w:lang w:val="en-US" w:eastAsia="zh-CN"/>
        </w:rPr>
        <w:t>1.</w:t>
      </w:r>
      <w:r>
        <w:rPr>
          <w:rFonts w:hint="eastAsia" w:ascii="宋体" w:hAnsi="宋体"/>
          <w:sz w:val="24"/>
          <w:szCs w:val="24"/>
        </w:rPr>
        <w:t>本工程的</w:t>
      </w:r>
      <w:r>
        <w:rPr>
          <w:rFonts w:hint="eastAsia" w:ascii="宋体" w:hAnsi="宋体"/>
          <w:sz w:val="24"/>
          <w:szCs w:val="24"/>
          <w:lang w:val="en-US" w:eastAsia="zh-CN"/>
        </w:rPr>
        <w:t>涉及永久性保护生态区域生态论证</w:t>
      </w:r>
      <w:r>
        <w:rPr>
          <w:rFonts w:hint="eastAsia" w:ascii="宋体" w:hAnsi="宋体"/>
          <w:sz w:val="24"/>
          <w:szCs w:val="24"/>
          <w:lang w:eastAsia="zh-CN"/>
        </w:rPr>
        <w:t>与环境影响评价</w:t>
      </w:r>
      <w:r>
        <w:rPr>
          <w:rFonts w:hint="eastAsia" w:ascii="宋体" w:hAnsi="宋体"/>
          <w:sz w:val="24"/>
          <w:szCs w:val="24"/>
        </w:rPr>
        <w:t>过程和成果必须符合国家环境保护法律、法规、规章、规定、条例及行业现行相关标准和规范；符合建设项目环境影响评价报告编制规范和导则，并结合环保行政主管部门对环境影响评价方面文件、规定，按照招标文件的要求，针对本项目的特点，高标准、高质量按时完成该项目工作。</w:t>
      </w:r>
    </w:p>
    <w:p>
      <w:pPr>
        <w:spacing w:line="360" w:lineRule="auto"/>
        <w:ind w:firstLine="480"/>
        <w:rPr>
          <w:rFonts w:ascii="宋体" w:hAnsi="宋体"/>
          <w:sz w:val="24"/>
          <w:szCs w:val="24"/>
        </w:rPr>
      </w:pPr>
      <w:r>
        <w:rPr>
          <w:rFonts w:hint="eastAsia" w:ascii="宋体" w:hAnsi="宋体"/>
          <w:sz w:val="24"/>
          <w:szCs w:val="24"/>
          <w:lang w:val="en-US" w:eastAsia="zh-CN"/>
        </w:rPr>
        <w:t>2.</w:t>
      </w:r>
      <w:r>
        <w:rPr>
          <w:rFonts w:hint="eastAsia" w:ascii="宋体" w:hAnsi="宋体"/>
          <w:sz w:val="24"/>
          <w:szCs w:val="24"/>
        </w:rPr>
        <w:t>投标单位在报告编制工作中使用或参考上述标准、规范以外的技术标准、规范时，应征得业主的同意。</w:t>
      </w:r>
    </w:p>
    <w:p>
      <w:pPr>
        <w:spacing w:line="360" w:lineRule="auto"/>
        <w:ind w:firstLine="480"/>
        <w:rPr>
          <w:rFonts w:ascii="宋体" w:hAnsi="宋体"/>
          <w:sz w:val="24"/>
          <w:szCs w:val="24"/>
        </w:rPr>
      </w:pPr>
      <w:r>
        <w:rPr>
          <w:rFonts w:hint="eastAsia" w:ascii="宋体" w:hAnsi="宋体"/>
          <w:sz w:val="24"/>
          <w:szCs w:val="24"/>
          <w:lang w:val="en-US" w:eastAsia="zh-CN"/>
        </w:rPr>
        <w:t>3.</w:t>
      </w:r>
      <w:r>
        <w:rPr>
          <w:rFonts w:hint="eastAsia" w:ascii="宋体" w:hAnsi="宋体"/>
          <w:sz w:val="24"/>
          <w:szCs w:val="24"/>
        </w:rPr>
        <w:t>在报告编制、工作过程中，如果国家或有关部门颁布了新的技术标准或规范，则应采用新的标准或规范进行评价及编制工作。</w:t>
      </w:r>
    </w:p>
    <w:p>
      <w:pPr>
        <w:spacing w:line="360" w:lineRule="auto"/>
        <w:ind w:firstLine="420"/>
        <w:textAlignment w:val="baseline"/>
        <w:rPr>
          <w:rFonts w:ascii="宋体" w:hAnsi="宋体"/>
          <w:sz w:val="24"/>
          <w:szCs w:val="24"/>
        </w:rPr>
      </w:pPr>
      <w:bookmarkStart w:id="1" w:name="_Toc237819531"/>
      <w:bookmarkStart w:id="2" w:name="_Toc289423294"/>
      <w:r>
        <w:rPr>
          <w:rFonts w:hint="eastAsia" w:ascii="宋体" w:hAnsi="宋体"/>
          <w:sz w:val="24"/>
          <w:szCs w:val="24"/>
          <w:lang w:val="en-US" w:eastAsia="zh-CN"/>
        </w:rPr>
        <w:t>4.</w:t>
      </w:r>
      <w:r>
        <w:rPr>
          <w:rFonts w:hint="eastAsia" w:ascii="宋体" w:hAnsi="宋体"/>
          <w:sz w:val="24"/>
          <w:szCs w:val="24"/>
        </w:rPr>
        <w:t>成果要求</w:t>
      </w:r>
      <w:bookmarkEnd w:id="1"/>
      <w:bookmarkEnd w:id="2"/>
    </w:p>
    <w:p>
      <w:pPr>
        <w:spacing w:line="360" w:lineRule="auto"/>
        <w:ind w:firstLine="646"/>
        <w:textAlignment w:val="baseline"/>
        <w:rPr>
          <w:rFonts w:ascii="宋体" w:hAnsi="宋体"/>
          <w:sz w:val="24"/>
          <w:szCs w:val="24"/>
        </w:rPr>
      </w:pPr>
      <w:r>
        <w:rPr>
          <w:rFonts w:ascii="宋体" w:hAnsi="宋体"/>
          <w:sz w:val="24"/>
          <w:szCs w:val="24"/>
        </w:rPr>
        <w:t>1</w:t>
      </w:r>
      <w:r>
        <w:rPr>
          <w:rFonts w:hint="eastAsia" w:ascii="宋体" w:hAnsi="宋体"/>
          <w:sz w:val="24"/>
          <w:szCs w:val="24"/>
          <w:lang w:eastAsia="zh-CN"/>
        </w:rPr>
        <w:t>）</w:t>
      </w:r>
      <w:r>
        <w:rPr>
          <w:rFonts w:ascii="宋体" w:hAnsi="宋体"/>
          <w:sz w:val="24"/>
          <w:szCs w:val="24"/>
        </w:rPr>
        <w:t>确</w:t>
      </w:r>
      <w:r>
        <w:rPr>
          <w:rFonts w:hint="eastAsia" w:ascii="宋体" w:hAnsi="宋体"/>
          <w:sz w:val="24"/>
          <w:szCs w:val="24"/>
          <w:lang w:val="en-US" w:eastAsia="zh-CN"/>
        </w:rPr>
        <w:t>保</w:t>
      </w:r>
      <w:r>
        <w:rPr>
          <w:rFonts w:ascii="宋体" w:hAnsi="宋体"/>
          <w:sz w:val="24"/>
          <w:szCs w:val="24"/>
        </w:rPr>
        <w:t>报告的真实性和科学性</w:t>
      </w:r>
      <w:r>
        <w:rPr>
          <w:rFonts w:hint="eastAsia" w:ascii="宋体" w:hAnsi="宋体"/>
          <w:sz w:val="24"/>
          <w:szCs w:val="24"/>
        </w:rPr>
        <w:t>。</w:t>
      </w:r>
    </w:p>
    <w:p>
      <w:pPr>
        <w:spacing w:line="360" w:lineRule="auto"/>
        <w:ind w:firstLine="646"/>
        <w:textAlignment w:val="baseline"/>
        <w:rPr>
          <w:rFonts w:ascii="宋体" w:hAnsi="宋体"/>
          <w:sz w:val="24"/>
          <w:szCs w:val="24"/>
        </w:rPr>
      </w:pPr>
      <w:r>
        <w:rPr>
          <w:rFonts w:ascii="宋体" w:hAnsi="宋体"/>
          <w:sz w:val="24"/>
          <w:szCs w:val="24"/>
        </w:rPr>
        <w:t>2</w:t>
      </w:r>
      <w:r>
        <w:rPr>
          <w:rFonts w:hint="eastAsia" w:ascii="宋体" w:hAnsi="宋体"/>
          <w:sz w:val="24"/>
          <w:szCs w:val="24"/>
          <w:lang w:eastAsia="zh-CN"/>
        </w:rPr>
        <w:t>）</w:t>
      </w:r>
      <w:r>
        <w:rPr>
          <w:rFonts w:hint="eastAsia" w:ascii="宋体" w:hAnsi="宋体"/>
          <w:sz w:val="24"/>
          <w:szCs w:val="24"/>
          <w:lang w:val="en-US" w:eastAsia="zh-CN"/>
        </w:rPr>
        <w:t>报告编制</w:t>
      </w:r>
      <w:r>
        <w:rPr>
          <w:rFonts w:ascii="宋体" w:hAnsi="宋体"/>
          <w:sz w:val="24"/>
          <w:szCs w:val="24"/>
        </w:rPr>
        <w:t>内容和深度及计算指标必须达到标准要求</w:t>
      </w:r>
      <w:r>
        <w:rPr>
          <w:rFonts w:hint="eastAsia" w:ascii="宋体" w:hAnsi="宋体"/>
          <w:sz w:val="24"/>
          <w:szCs w:val="24"/>
        </w:rPr>
        <w:t>，</w:t>
      </w:r>
      <w:r>
        <w:rPr>
          <w:rFonts w:ascii="宋体" w:hAnsi="宋体"/>
          <w:sz w:val="24"/>
          <w:szCs w:val="24"/>
        </w:rPr>
        <w:t>必须满足作为项目投资决策和进行设计的要求，内容齐全，结论明确，数据准确，论据充分</w:t>
      </w:r>
      <w:r>
        <w:rPr>
          <w:rFonts w:hint="eastAsia" w:ascii="宋体" w:hAnsi="宋体"/>
          <w:sz w:val="24"/>
          <w:szCs w:val="24"/>
        </w:rPr>
        <w:t>。</w:t>
      </w:r>
    </w:p>
    <w:p>
      <w:pPr>
        <w:spacing w:line="360" w:lineRule="auto"/>
        <w:ind w:firstLine="646"/>
        <w:textAlignment w:val="baseline"/>
        <w:rPr>
          <w:rFonts w:ascii="宋体" w:hAnsi="宋体"/>
          <w:sz w:val="24"/>
          <w:szCs w:val="24"/>
        </w:rPr>
      </w:pPr>
      <w:r>
        <w:rPr>
          <w:rFonts w:ascii="宋体" w:hAnsi="宋体"/>
          <w:sz w:val="24"/>
          <w:szCs w:val="24"/>
        </w:rPr>
        <w:t>3</w:t>
      </w:r>
      <w:r>
        <w:rPr>
          <w:rFonts w:hint="eastAsia" w:ascii="宋体" w:hAnsi="宋体"/>
          <w:sz w:val="24"/>
          <w:szCs w:val="24"/>
          <w:lang w:eastAsia="zh-CN"/>
        </w:rPr>
        <w:t>）</w:t>
      </w:r>
      <w:r>
        <w:rPr>
          <w:rFonts w:hint="eastAsia" w:ascii="宋体" w:hAnsi="宋体"/>
          <w:sz w:val="24"/>
          <w:szCs w:val="24"/>
        </w:rPr>
        <w:t>环境影响评价报告</w:t>
      </w:r>
      <w:r>
        <w:rPr>
          <w:rFonts w:hint="eastAsia" w:ascii="宋体" w:hAnsi="宋体"/>
          <w:sz w:val="24"/>
          <w:szCs w:val="24"/>
          <w:lang w:val="en-US" w:eastAsia="zh-CN"/>
        </w:rPr>
        <w:t>表</w:t>
      </w:r>
      <w:r>
        <w:rPr>
          <w:rFonts w:ascii="宋体" w:hAnsi="宋体"/>
          <w:sz w:val="24"/>
          <w:szCs w:val="24"/>
        </w:rPr>
        <w:t>必须</w:t>
      </w:r>
      <w:r>
        <w:rPr>
          <w:rFonts w:hint="eastAsia" w:ascii="宋体" w:hAnsi="宋体"/>
          <w:sz w:val="24"/>
          <w:szCs w:val="24"/>
        </w:rPr>
        <w:t>通过环保行政主管部门评估</w:t>
      </w:r>
      <w:r>
        <w:rPr>
          <w:rFonts w:hint="eastAsia" w:ascii="宋体" w:hAnsi="宋体"/>
          <w:sz w:val="24"/>
          <w:szCs w:val="24"/>
          <w:lang w:val="en-US" w:eastAsia="zh-CN"/>
        </w:rPr>
        <w:t>单位</w:t>
      </w:r>
      <w:r>
        <w:rPr>
          <w:rFonts w:hint="eastAsia" w:ascii="宋体" w:hAnsi="宋体"/>
          <w:sz w:val="24"/>
          <w:szCs w:val="24"/>
        </w:rPr>
        <w:t>组织的专家评审</w:t>
      </w:r>
      <w:r>
        <w:rPr>
          <w:rFonts w:hint="eastAsia" w:ascii="宋体" w:hAnsi="宋体"/>
          <w:sz w:val="24"/>
          <w:szCs w:val="24"/>
          <w:lang w:eastAsia="zh-CN"/>
        </w:rPr>
        <w:t>；</w:t>
      </w:r>
      <w:r>
        <w:rPr>
          <w:rFonts w:hint="eastAsia" w:ascii="宋体" w:hAnsi="宋体"/>
          <w:sz w:val="24"/>
          <w:szCs w:val="24"/>
          <w:lang w:val="en-US" w:eastAsia="zh-CN"/>
        </w:rPr>
        <w:t>涉及永久性保护生态区域生态论证报告</w:t>
      </w:r>
      <w:r>
        <w:rPr>
          <w:rFonts w:ascii="宋体" w:hAnsi="宋体"/>
          <w:sz w:val="24"/>
          <w:szCs w:val="24"/>
        </w:rPr>
        <w:t>必须</w:t>
      </w:r>
      <w:r>
        <w:rPr>
          <w:rFonts w:hint="eastAsia" w:ascii="宋体" w:hAnsi="宋体"/>
          <w:sz w:val="24"/>
          <w:szCs w:val="24"/>
        </w:rPr>
        <w:t>通过</w:t>
      </w:r>
      <w:r>
        <w:rPr>
          <w:rFonts w:hint="eastAsia" w:ascii="宋体" w:hAnsi="宋体"/>
          <w:sz w:val="24"/>
          <w:szCs w:val="24"/>
          <w:lang w:val="en-US" w:eastAsia="zh-CN"/>
        </w:rPr>
        <w:t>自然资源</w:t>
      </w:r>
      <w:r>
        <w:rPr>
          <w:rFonts w:hint="eastAsia" w:ascii="宋体" w:hAnsi="宋体"/>
          <w:sz w:val="24"/>
          <w:szCs w:val="24"/>
        </w:rPr>
        <w:t>行政主管部门组织的专家评审。</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contextualSpacing/>
        <w:textAlignment w:val="auto"/>
        <w:rPr>
          <w:rFonts w:hint="eastAsia" w:ascii="宋体" w:hAnsi="宋体"/>
          <w:sz w:val="24"/>
          <w:szCs w:val="24"/>
        </w:rPr>
      </w:pPr>
      <w:r>
        <w:rPr>
          <w:rFonts w:ascii="宋体" w:hAnsi="宋体"/>
          <w:sz w:val="24"/>
          <w:szCs w:val="24"/>
        </w:rPr>
        <w:t>4</w:t>
      </w:r>
      <w:r>
        <w:rPr>
          <w:rFonts w:hint="eastAsia" w:ascii="宋体" w:hAnsi="宋体"/>
          <w:sz w:val="24"/>
          <w:szCs w:val="24"/>
          <w:lang w:eastAsia="zh-CN"/>
        </w:rPr>
        <w:t>）</w:t>
      </w:r>
      <w:r>
        <w:rPr>
          <w:rFonts w:hint="eastAsia" w:ascii="宋体" w:hAnsi="宋体"/>
          <w:sz w:val="24"/>
          <w:szCs w:val="24"/>
        </w:rPr>
        <w:t>报告</w:t>
      </w:r>
      <w:r>
        <w:rPr>
          <w:rFonts w:ascii="宋体" w:hAnsi="宋体"/>
          <w:sz w:val="24"/>
          <w:szCs w:val="24"/>
        </w:rPr>
        <w:t>编制的格式及内容应符合</w:t>
      </w:r>
      <w:r>
        <w:rPr>
          <w:rFonts w:hint="eastAsia" w:ascii="宋体" w:hAnsi="宋体"/>
          <w:sz w:val="24"/>
          <w:szCs w:val="24"/>
        </w:rPr>
        <w:t>国家、行业的相关</w:t>
      </w:r>
      <w:r>
        <w:rPr>
          <w:rFonts w:ascii="宋体" w:hAnsi="宋体"/>
          <w:sz w:val="24"/>
          <w:szCs w:val="24"/>
        </w:rPr>
        <w:t>规定</w:t>
      </w:r>
      <w:r>
        <w:rPr>
          <w:rFonts w:hint="eastAsia" w:ascii="宋体" w:hAnsi="宋体"/>
          <w:sz w:val="24"/>
          <w:szCs w:val="24"/>
        </w:rPr>
        <w:t>。</w:t>
      </w:r>
    </w:p>
    <w:p>
      <w:pPr>
        <w:pStyle w:val="2"/>
        <w:ind w:left="0" w:leftChars="0" w:firstLine="0" w:firstLineChars="0"/>
        <w:rPr>
          <w:rFonts w:hint="eastAsia" w:eastAsiaTheme="minorEastAsia"/>
          <w:lang w:val="en-US" w:eastAsia="zh-CN"/>
        </w:rPr>
      </w:pPr>
      <w:r>
        <w:rPr>
          <w:rFonts w:hint="eastAsia"/>
          <w:lang w:val="en-US" w:eastAsia="zh-CN"/>
        </w:rPr>
        <w:t>三、</w:t>
      </w:r>
      <w:r>
        <w:rPr>
          <w:rFonts w:hint="eastAsia" w:asciiTheme="minorEastAsia" w:hAnsiTheme="minorEastAsia" w:eastAsiaTheme="minorEastAsia"/>
          <w:sz w:val="24"/>
        </w:rPr>
        <w:t>服务期限</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contextualSpacing/>
        <w:textAlignment w:val="auto"/>
        <w:rPr>
          <w:rFonts w:ascii="宋体" w:hAnsi="宋体"/>
          <w:sz w:val="24"/>
          <w:szCs w:val="24"/>
        </w:rPr>
      </w:pPr>
      <w:r>
        <w:rPr>
          <w:rFonts w:hint="eastAsia" w:ascii="宋体" w:hAnsi="宋体"/>
          <w:sz w:val="24"/>
          <w:szCs w:val="24"/>
        </w:rPr>
        <w:t>服务期限：</w:t>
      </w:r>
      <w:r>
        <w:rPr>
          <w:rFonts w:hint="eastAsia" w:ascii="宋体" w:hAnsi="宋体"/>
          <w:sz w:val="24"/>
          <w:szCs w:val="24"/>
          <w:lang w:val="en-US" w:eastAsia="zh-CN"/>
        </w:rPr>
        <w:t>合同签订后至生态论证报告通过自然资源行政主管部门组织的专家技术评审会、环评报告表通过环保行政主管部门评估单位组织的专家评审为止。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8705B3"/>
    <w:rsid w:val="168705B3"/>
    <w:rsid w:val="22FF2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line="720" w:lineRule="auto"/>
      <w:jc w:val="center"/>
      <w:outlineLvl w:val="0"/>
    </w:pPr>
    <w:rPr>
      <w:b/>
      <w:bCs/>
      <w:kern w:val="44"/>
      <w:sz w:val="28"/>
      <w:szCs w:val="44"/>
    </w:rPr>
  </w:style>
  <w:style w:type="paragraph" w:styleId="4">
    <w:name w:val="heading 2"/>
    <w:basedOn w:val="1"/>
    <w:next w:val="1"/>
    <w:unhideWhenUsed/>
    <w:qFormat/>
    <w:uiPriority w:val="0"/>
    <w:pPr>
      <w:keepNext/>
      <w:keepLines/>
      <w:spacing w:line="500" w:lineRule="exact"/>
      <w:ind w:firstLine="1440" w:firstLineChars="200"/>
      <w:outlineLvl w:val="1"/>
    </w:pPr>
    <w:rPr>
      <w:rFonts w:ascii="Arial" w:hAnsi="Arial"/>
      <w:sz w:val="24"/>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rFonts w:asciiTheme="minorHAnsi" w:hAnsiTheme="minorHAnsi" w:cstheme="minorBidi"/>
      <w:sz w:val="24"/>
      <w:szCs w:val="22"/>
      <w:lang w:val="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2019-10-14T08:05:00Z</dcterms:created>
  <dc:creator>Administrator</dc:creator>
  <cp:lastModifiedBy>Administrator</cp:lastModifiedBy>
  <dcterms:modified xsi:type="dcterms:W3CDTF">2019-10-14T08:16:52Z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