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91F" w:rsidRDefault="00DD391F" w:rsidP="00513BCA">
      <w:pPr>
        <w:spacing w:line="360" w:lineRule="auto"/>
        <w:rPr>
          <w:rFonts w:hint="eastAsia"/>
        </w:rPr>
      </w:pPr>
      <w:r>
        <w:rPr>
          <w:rFonts w:hint="eastAsia"/>
        </w:rPr>
        <w:t>本项目基于十三五规划中（</w:t>
      </w:r>
      <w:r>
        <w:rPr>
          <w:rFonts w:hint="eastAsia"/>
        </w:rPr>
        <w:t>NB-IOT</w:t>
      </w:r>
      <w:r>
        <w:rPr>
          <w:rFonts w:hint="eastAsia"/>
        </w:rPr>
        <w:t>）自动测试系统项目，经讨论，对系统功能进行梳理和删减，剔除（</w:t>
      </w:r>
      <w:r>
        <w:rPr>
          <w:rFonts w:hint="eastAsia"/>
        </w:rPr>
        <w:t>NB-IOT</w:t>
      </w:r>
      <w:r>
        <w:rPr>
          <w:rFonts w:hint="eastAsia"/>
        </w:rPr>
        <w:t>）终端测试内容，保留基站测试项目。本系统针对</w:t>
      </w:r>
      <w:r>
        <w:rPr>
          <w:rFonts w:hint="eastAsia"/>
        </w:rPr>
        <w:t>2017</w:t>
      </w:r>
      <w:r>
        <w:rPr>
          <w:rFonts w:hint="eastAsia"/>
        </w:rPr>
        <w:t>年便携式检测系统项目升级。为适应蜂窝窄带物联网（</w:t>
      </w:r>
      <w:r>
        <w:rPr>
          <w:rFonts w:hint="eastAsia"/>
        </w:rPr>
        <w:t>NB-IOT</w:t>
      </w:r>
      <w:r>
        <w:rPr>
          <w:rFonts w:hint="eastAsia"/>
        </w:rPr>
        <w:t>）技术的应用需求，工业和信息化部于</w:t>
      </w:r>
      <w:r>
        <w:rPr>
          <w:rFonts w:hint="eastAsia"/>
        </w:rPr>
        <w:t>2017</w:t>
      </w:r>
      <w:r>
        <w:rPr>
          <w:rFonts w:hint="eastAsia"/>
        </w:rPr>
        <w:t>年</w:t>
      </w:r>
      <w:r>
        <w:rPr>
          <w:rFonts w:hint="eastAsia"/>
        </w:rPr>
        <w:t>6</w:t>
      </w:r>
      <w:r>
        <w:rPr>
          <w:rFonts w:hint="eastAsia"/>
        </w:rPr>
        <w:t>月发布了</w:t>
      </w:r>
      <w:r>
        <w:rPr>
          <w:rFonts w:hint="eastAsia"/>
        </w:rPr>
        <w:t>2017</w:t>
      </w:r>
      <w:r>
        <w:rPr>
          <w:rFonts w:hint="eastAsia"/>
        </w:rPr>
        <w:t>年第</w:t>
      </w:r>
      <w:r>
        <w:rPr>
          <w:rFonts w:hint="eastAsia"/>
        </w:rPr>
        <w:t>27</w:t>
      </w:r>
      <w:r>
        <w:rPr>
          <w:rFonts w:hint="eastAsia"/>
        </w:rPr>
        <w:t>号公告。该公告中明确了</w:t>
      </w:r>
      <w:r>
        <w:rPr>
          <w:rFonts w:hint="eastAsia"/>
        </w:rPr>
        <w:t>NB-IOT</w:t>
      </w:r>
      <w:r>
        <w:rPr>
          <w:rFonts w:hint="eastAsia"/>
        </w:rPr>
        <w:t>基站使用频率的相关技术要求和管理办法。同时，</w:t>
      </w:r>
      <w:r>
        <w:rPr>
          <w:rFonts w:hint="eastAsia"/>
        </w:rPr>
        <w:t>NB-IOT</w:t>
      </w:r>
      <w:r>
        <w:rPr>
          <w:rFonts w:hint="eastAsia"/>
        </w:rPr>
        <w:t>系统涉及的基站设备已列入工信部无线电管理局的型号核准设备名录。目前，国内移动网络运营商均已开展或计划开展蜂窝窄带物联网的商业应用，相关网络基站数量快速增长，蜂窝窄带物联网基站设备的检测管理</w:t>
      </w:r>
      <w:r w:rsidR="003E0414">
        <w:rPr>
          <w:rFonts w:hint="eastAsia"/>
        </w:rPr>
        <w:t>需求</w:t>
      </w:r>
      <w:r>
        <w:rPr>
          <w:rFonts w:hint="eastAsia"/>
        </w:rPr>
        <w:t>将逐步突显。为了满足针对相关设备监管所带来的检测需求，保障无线电业务的正常开展，为用频单位提供高效的无线电设备检测服务，引导相关产业的健康发展，建设相应设备自动检测系统</w:t>
      </w:r>
      <w:r w:rsidR="00851BCD">
        <w:rPr>
          <w:rFonts w:hint="eastAsia"/>
        </w:rPr>
        <w:t>非常有</w:t>
      </w:r>
      <w:r>
        <w:rPr>
          <w:rFonts w:hint="eastAsia"/>
        </w:rPr>
        <w:t>必要。</w:t>
      </w:r>
    </w:p>
    <w:p w:rsidR="00DD391F" w:rsidRDefault="00DD391F" w:rsidP="00513BCA">
      <w:pPr>
        <w:spacing w:line="360" w:lineRule="auto"/>
        <w:rPr>
          <w:rFonts w:hint="eastAsia"/>
        </w:rPr>
      </w:pPr>
    </w:p>
    <w:p w:rsidR="00DD391F" w:rsidRDefault="00DD391F" w:rsidP="00513BCA">
      <w:pPr>
        <w:spacing w:line="360" w:lineRule="auto"/>
        <w:rPr>
          <w:rFonts w:hint="eastAsia"/>
        </w:rPr>
      </w:pPr>
    </w:p>
    <w:p w:rsidR="00513BCA" w:rsidRDefault="00513BCA" w:rsidP="00513BCA">
      <w:pPr>
        <w:spacing w:line="360" w:lineRule="auto"/>
      </w:pPr>
      <w:r>
        <w:rPr>
          <w:rFonts w:hint="eastAsia"/>
        </w:rPr>
        <w:t>N</w:t>
      </w:r>
      <w:r>
        <w:t>B-IOT</w:t>
      </w:r>
      <w:r>
        <w:rPr>
          <w:rFonts w:hint="eastAsia"/>
        </w:rPr>
        <w:t>基站测试系统要求</w:t>
      </w:r>
    </w:p>
    <w:p w:rsidR="00513BCA" w:rsidRDefault="00513BCA" w:rsidP="00513BCA">
      <w:pPr>
        <w:spacing w:line="360" w:lineRule="auto"/>
        <w:rPr>
          <w:rFonts w:ascii="宋体" w:hAnsi="宋体"/>
        </w:rPr>
      </w:pPr>
      <w:r>
        <w:rPr>
          <w:rFonts w:hint="eastAsia"/>
        </w:rPr>
        <w:t>N</w:t>
      </w:r>
      <w:r>
        <w:t>B-IOT</w:t>
      </w:r>
      <w:r>
        <w:rPr>
          <w:rFonts w:hint="eastAsia"/>
        </w:rPr>
        <w:t>基站测试系统为该项目</w:t>
      </w:r>
      <w:r w:rsidRPr="000A4DDF">
        <w:rPr>
          <w:rFonts w:hint="eastAsia"/>
          <w:b/>
        </w:rPr>
        <w:t>重要设备</w:t>
      </w:r>
      <w:r w:rsidRPr="000A4DDF">
        <w:rPr>
          <w:rFonts w:hint="eastAsia"/>
        </w:rPr>
        <w:t>,</w:t>
      </w:r>
      <w:r w:rsidRPr="000A4DDF">
        <w:rPr>
          <w:rFonts w:hint="eastAsia"/>
        </w:rPr>
        <w:t>需满</w:t>
      </w:r>
      <w:r>
        <w:rPr>
          <w:rFonts w:hint="eastAsia"/>
        </w:rPr>
        <w:t>足以下技术要求</w:t>
      </w:r>
      <w:r>
        <w:rPr>
          <w:rFonts w:hint="eastAsia"/>
        </w:rPr>
        <w:t>:</w:t>
      </w:r>
    </w:p>
    <w:p w:rsidR="00513BCA" w:rsidRDefault="00513BCA" w:rsidP="00513BCA">
      <w:pPr>
        <w:spacing w:line="360" w:lineRule="auto"/>
      </w:pPr>
      <w:r>
        <w:rPr>
          <w:rFonts w:hint="eastAsia"/>
        </w:rPr>
        <w:t>1</w:t>
      </w:r>
      <w:r>
        <w:rPr>
          <w:rFonts w:hint="eastAsia"/>
        </w:rPr>
        <w:t>、自动测试系统需满足的技术依据</w:t>
      </w:r>
    </w:p>
    <w:p w:rsidR="00513BCA" w:rsidRDefault="00513BCA" w:rsidP="00513BCA">
      <w:pPr>
        <w:spacing w:line="360" w:lineRule="auto"/>
      </w:pPr>
      <w:r>
        <w:t xml:space="preserve">GB/T 12572-2008 </w:t>
      </w:r>
      <w:r>
        <w:rPr>
          <w:rFonts w:hint="eastAsia"/>
        </w:rPr>
        <w:t>《无线电发射设备参数通用要求和测量方法》</w:t>
      </w:r>
    </w:p>
    <w:p w:rsidR="00513BCA" w:rsidRDefault="00513BCA" w:rsidP="00513BCA">
      <w:pPr>
        <w:spacing w:line="360" w:lineRule="auto"/>
      </w:pPr>
      <w:r>
        <w:t xml:space="preserve">3GPP TS 36.141 </w:t>
      </w:r>
      <w:r>
        <w:rPr>
          <w:rFonts w:hint="eastAsia"/>
        </w:rPr>
        <w:t>《</w:t>
      </w:r>
      <w:r>
        <w:t>Technical Specification Group Radio Access Network;</w:t>
      </w:r>
      <w:r>
        <w:rPr>
          <w:rFonts w:hint="eastAsia"/>
        </w:rPr>
        <w:t xml:space="preserve"> </w:t>
      </w:r>
      <w:r>
        <w:t>Evolved Universal Terrestrial Radio Access (E-UTRA);</w:t>
      </w:r>
      <w:r>
        <w:rPr>
          <w:rFonts w:hint="eastAsia"/>
        </w:rPr>
        <w:t xml:space="preserve"> </w:t>
      </w:r>
      <w:r>
        <w:t>Base Station (BS) conformance testing</w:t>
      </w:r>
      <w:r>
        <w:rPr>
          <w:rFonts w:hint="eastAsia"/>
        </w:rPr>
        <w:t>》</w:t>
      </w:r>
    </w:p>
    <w:p w:rsidR="00513BCA" w:rsidRDefault="00513BCA" w:rsidP="00513BCA">
      <w:pPr>
        <w:spacing w:line="360" w:lineRule="auto"/>
      </w:pPr>
      <w:r>
        <w:t xml:space="preserve">3GPP TS 36.104 </w:t>
      </w:r>
      <w:r>
        <w:rPr>
          <w:rFonts w:hint="eastAsia"/>
        </w:rPr>
        <w:t>《</w:t>
      </w:r>
      <w:r>
        <w:t xml:space="preserve">Technical Specification Group Radio Access </w:t>
      </w:r>
      <w:proofErr w:type="spellStart"/>
      <w:r>
        <w:t>Network;Evolved</w:t>
      </w:r>
      <w:proofErr w:type="spellEnd"/>
      <w:r>
        <w:t xml:space="preserve"> Universal Terrestrial Radio Access</w:t>
      </w:r>
      <w:r>
        <w:rPr>
          <w:rFonts w:hint="eastAsia"/>
        </w:rPr>
        <w:t xml:space="preserve"> </w:t>
      </w:r>
      <w:r>
        <w:t>(E-UTRA);Base Station (BS) radio transmission and</w:t>
      </w:r>
      <w:r>
        <w:rPr>
          <w:rFonts w:hint="eastAsia"/>
        </w:rPr>
        <w:t xml:space="preserve"> </w:t>
      </w:r>
      <w:r>
        <w:t>reception</w:t>
      </w:r>
      <w:r>
        <w:rPr>
          <w:rFonts w:hint="eastAsia"/>
        </w:rPr>
        <w:t>》</w:t>
      </w:r>
    </w:p>
    <w:p w:rsidR="00513BCA" w:rsidRDefault="00513BCA" w:rsidP="00513BCA">
      <w:pPr>
        <w:spacing w:line="360" w:lineRule="auto"/>
      </w:pPr>
      <w:r>
        <w:rPr>
          <w:rFonts w:hint="eastAsia"/>
        </w:rPr>
        <w:t>2</w:t>
      </w:r>
      <w:r>
        <w:rPr>
          <w:rFonts w:hint="eastAsia"/>
        </w:rPr>
        <w:t>、自动测试系统需满足的测试频段</w:t>
      </w:r>
    </w:p>
    <w:p w:rsidR="00513BCA" w:rsidRDefault="00513BCA" w:rsidP="00513BCA">
      <w:pPr>
        <w:spacing w:line="360" w:lineRule="auto"/>
      </w:pPr>
      <w:r>
        <w:t>Band1: 2110-2170 MHz</w:t>
      </w:r>
    </w:p>
    <w:p w:rsidR="00513BCA" w:rsidRDefault="00513BCA" w:rsidP="00513BCA">
      <w:pPr>
        <w:spacing w:line="360" w:lineRule="auto"/>
      </w:pPr>
      <w:r>
        <w:t>Band3 :1805-1880 MHz</w:t>
      </w:r>
    </w:p>
    <w:p w:rsidR="00513BCA" w:rsidRDefault="00513BCA" w:rsidP="00513BCA">
      <w:pPr>
        <w:spacing w:line="360" w:lineRule="auto"/>
      </w:pPr>
      <w:r>
        <w:t>Band5: 869-894 MHz</w:t>
      </w:r>
    </w:p>
    <w:p w:rsidR="00513BCA" w:rsidRDefault="00513BCA" w:rsidP="00513BCA">
      <w:pPr>
        <w:spacing w:line="360" w:lineRule="auto"/>
      </w:pPr>
      <w:r>
        <w:t>Band8 :925-960 MHz</w:t>
      </w:r>
    </w:p>
    <w:p w:rsidR="00513BCA" w:rsidRDefault="00513BCA" w:rsidP="00513BCA">
      <w:pPr>
        <w:spacing w:line="360" w:lineRule="auto"/>
      </w:pPr>
      <w:r>
        <w:rPr>
          <w:rFonts w:hint="eastAsia"/>
        </w:rPr>
        <w:t>3</w:t>
      </w:r>
      <w:r>
        <w:rPr>
          <w:rFonts w:hint="eastAsia"/>
        </w:rPr>
        <w:t>、切换箱技术要求</w:t>
      </w:r>
    </w:p>
    <w:p w:rsidR="00513BCA" w:rsidRDefault="00513BCA" w:rsidP="00513BCA">
      <w:pPr>
        <w:spacing w:line="360" w:lineRule="auto"/>
      </w:pPr>
      <w:r>
        <w:rPr>
          <w:rFonts w:hint="eastAsia"/>
        </w:rPr>
        <w:t>（</w:t>
      </w:r>
      <w:r>
        <w:rPr>
          <w:rFonts w:hint="eastAsia"/>
        </w:rPr>
        <w:t>1</w:t>
      </w:r>
      <w:r>
        <w:rPr>
          <w:rFonts w:hint="eastAsia"/>
        </w:rPr>
        <w:t>）作用：根据测试需求，设计切换箱，用于测试过程中自动进行链路切换；</w:t>
      </w:r>
    </w:p>
    <w:p w:rsidR="00513BCA" w:rsidRDefault="00513BCA" w:rsidP="00513BCA">
      <w:pPr>
        <w:spacing w:line="360" w:lineRule="auto"/>
      </w:pPr>
      <w:r>
        <w:rPr>
          <w:rFonts w:hint="eastAsia"/>
        </w:rPr>
        <w:t>（</w:t>
      </w:r>
      <w:r>
        <w:rPr>
          <w:rFonts w:hint="eastAsia"/>
        </w:rPr>
        <w:t>2</w:t>
      </w:r>
      <w:r>
        <w:rPr>
          <w:rFonts w:hint="eastAsia"/>
        </w:rPr>
        <w:t>）频率范围：</w:t>
      </w:r>
      <w:r>
        <w:t>DC</w:t>
      </w:r>
      <w:r>
        <w:rPr>
          <w:rFonts w:hint="eastAsia"/>
        </w:rPr>
        <w:t>～</w:t>
      </w:r>
      <w:r>
        <w:t>12.75GHz</w:t>
      </w:r>
      <w:r>
        <w:rPr>
          <w:rFonts w:hint="eastAsia"/>
        </w:rPr>
        <w:t>；</w:t>
      </w:r>
    </w:p>
    <w:p w:rsidR="00513BCA" w:rsidRDefault="00513BCA" w:rsidP="00513BCA">
      <w:pPr>
        <w:spacing w:line="360" w:lineRule="auto"/>
      </w:pPr>
      <w:r>
        <w:rPr>
          <w:rFonts w:hint="eastAsia"/>
        </w:rPr>
        <w:t>（</w:t>
      </w:r>
      <w:r>
        <w:rPr>
          <w:rFonts w:hint="eastAsia"/>
        </w:rPr>
        <w:t>3</w:t>
      </w:r>
      <w:r>
        <w:rPr>
          <w:rFonts w:hint="eastAsia"/>
        </w:rPr>
        <w:t>）输入端口承受功率：</w:t>
      </w:r>
      <w:r>
        <w:t>≤5W</w:t>
      </w:r>
      <w:r>
        <w:rPr>
          <w:rFonts w:hint="eastAsia"/>
        </w:rPr>
        <w:t>；</w:t>
      </w:r>
    </w:p>
    <w:p w:rsidR="00513BCA" w:rsidRDefault="00513BCA" w:rsidP="00513BCA">
      <w:pPr>
        <w:spacing w:line="360" w:lineRule="auto"/>
      </w:pPr>
      <w:r>
        <w:rPr>
          <w:rFonts w:hint="eastAsia"/>
        </w:rPr>
        <w:t>（</w:t>
      </w:r>
      <w:r>
        <w:t>4</w:t>
      </w:r>
      <w:r>
        <w:rPr>
          <w:rFonts w:hint="eastAsia"/>
        </w:rPr>
        <w:t>）射频开关特性：</w:t>
      </w:r>
    </w:p>
    <w:p w:rsidR="00513BCA" w:rsidRDefault="00513BCA" w:rsidP="00513BCA">
      <w:pPr>
        <w:spacing w:line="360" w:lineRule="auto"/>
      </w:pPr>
      <w:r>
        <w:rPr>
          <w:rFonts w:hint="eastAsia"/>
        </w:rPr>
        <w:t>射频微波开关无故障率开关次数：＞</w:t>
      </w:r>
      <w:r>
        <w:t>100</w:t>
      </w:r>
      <w:r>
        <w:rPr>
          <w:rFonts w:hint="eastAsia"/>
        </w:rPr>
        <w:t>万次；</w:t>
      </w:r>
    </w:p>
    <w:p w:rsidR="00513BCA" w:rsidRDefault="00513BCA" w:rsidP="00513BCA">
      <w:pPr>
        <w:spacing w:line="360" w:lineRule="auto"/>
      </w:pPr>
      <w:r>
        <w:rPr>
          <w:rFonts w:hint="eastAsia"/>
        </w:rPr>
        <w:lastRenderedPageBreak/>
        <w:t>开关切换时间：＜</w:t>
      </w:r>
      <w:r>
        <w:t>15ms</w:t>
      </w:r>
      <w:r>
        <w:rPr>
          <w:rFonts w:hint="eastAsia"/>
        </w:rPr>
        <w:t>；</w:t>
      </w:r>
    </w:p>
    <w:p w:rsidR="00513BCA" w:rsidRDefault="00513BCA" w:rsidP="00513BCA">
      <w:pPr>
        <w:spacing w:line="360" w:lineRule="auto"/>
      </w:pPr>
      <w:r>
        <w:rPr>
          <w:rFonts w:hint="eastAsia"/>
        </w:rPr>
        <w:t>（</w:t>
      </w:r>
      <w:r>
        <w:rPr>
          <w:rFonts w:hint="eastAsia"/>
        </w:rPr>
        <w:t>5</w:t>
      </w:r>
      <w:r>
        <w:rPr>
          <w:rFonts w:hint="eastAsia"/>
        </w:rPr>
        <w:t>）控制方式：</w:t>
      </w:r>
      <w:r>
        <w:t>GPIB/LAN</w:t>
      </w:r>
      <w:r>
        <w:rPr>
          <w:rFonts w:hint="eastAsia"/>
        </w:rPr>
        <w:t>；</w:t>
      </w:r>
    </w:p>
    <w:p w:rsidR="00513BCA" w:rsidRDefault="00513BCA" w:rsidP="00513BCA">
      <w:pPr>
        <w:spacing w:line="360" w:lineRule="auto"/>
      </w:pPr>
      <w:r>
        <w:rPr>
          <w:rFonts w:hint="eastAsia"/>
        </w:rPr>
        <w:t>（</w:t>
      </w:r>
      <w:r>
        <w:rPr>
          <w:rFonts w:hint="eastAsia"/>
        </w:rPr>
        <w:t>6</w:t>
      </w:r>
      <w:r>
        <w:rPr>
          <w:rFonts w:hint="eastAsia"/>
        </w:rPr>
        <w:t>）工作电压：</w:t>
      </w:r>
      <w:r>
        <w:t>220-240VAC±10%</w:t>
      </w:r>
      <w:r>
        <w:rPr>
          <w:rFonts w:hint="eastAsia"/>
        </w:rPr>
        <w:t>，</w:t>
      </w:r>
      <w:r>
        <w:t>50/60Hz</w:t>
      </w:r>
      <w:r>
        <w:rPr>
          <w:rFonts w:hint="eastAsia"/>
        </w:rPr>
        <w:t>；</w:t>
      </w:r>
    </w:p>
    <w:p w:rsidR="00513BCA" w:rsidRDefault="00513BCA" w:rsidP="00513BCA">
      <w:pPr>
        <w:spacing w:line="360" w:lineRule="auto"/>
      </w:pPr>
      <w:r>
        <w:rPr>
          <w:rFonts w:hint="eastAsia"/>
        </w:rPr>
        <w:t>（</w:t>
      </w:r>
      <w:r>
        <w:rPr>
          <w:rFonts w:hint="eastAsia"/>
        </w:rPr>
        <w:t>7</w:t>
      </w:r>
      <w:r>
        <w:rPr>
          <w:rFonts w:hint="eastAsia"/>
        </w:rPr>
        <w:t>）工作温度：</w:t>
      </w:r>
      <w:r>
        <w:t>0</w:t>
      </w:r>
      <w:r>
        <w:rPr>
          <w:rFonts w:hint="eastAsia"/>
        </w:rPr>
        <w:t>～</w:t>
      </w:r>
      <w:r>
        <w:t>55</w:t>
      </w:r>
      <w:r>
        <w:rPr>
          <w:rFonts w:hint="eastAsia"/>
        </w:rPr>
        <w:t>℃</w:t>
      </w:r>
    </w:p>
    <w:p w:rsidR="00513BCA" w:rsidRDefault="00513BCA" w:rsidP="00513BCA">
      <w:pPr>
        <w:spacing w:line="360" w:lineRule="auto"/>
      </w:pPr>
      <w:r>
        <w:rPr>
          <w:rFonts w:hint="eastAsia"/>
        </w:rPr>
        <w:t>（</w:t>
      </w:r>
      <w:r>
        <w:rPr>
          <w:rFonts w:hint="eastAsia"/>
        </w:rPr>
        <w:t>8</w:t>
      </w:r>
      <w:r>
        <w:rPr>
          <w:rFonts w:hint="eastAsia"/>
        </w:rPr>
        <w:t>）切换时间：</w:t>
      </w:r>
      <w:r>
        <w:t>≤15ms</w:t>
      </w:r>
      <w:r>
        <w:rPr>
          <w:rFonts w:hint="eastAsia"/>
        </w:rPr>
        <w:t>；</w:t>
      </w:r>
    </w:p>
    <w:p w:rsidR="00513BCA" w:rsidRDefault="00513BCA" w:rsidP="00513BCA">
      <w:pPr>
        <w:spacing w:line="360" w:lineRule="auto"/>
      </w:pPr>
      <w:r>
        <w:rPr>
          <w:rFonts w:hint="eastAsia"/>
        </w:rPr>
        <w:t>4</w:t>
      </w:r>
      <w:r>
        <w:rPr>
          <w:rFonts w:hint="eastAsia"/>
        </w:rPr>
        <w:t>、软件功能要求</w:t>
      </w:r>
    </w:p>
    <w:p w:rsidR="00513BCA" w:rsidRDefault="00513BCA" w:rsidP="00513BCA">
      <w:pPr>
        <w:spacing w:line="360" w:lineRule="auto"/>
      </w:pPr>
      <w:r>
        <w:rPr>
          <w:rFonts w:hint="eastAsia"/>
        </w:rPr>
        <w:t>（</w:t>
      </w:r>
      <w:r>
        <w:rPr>
          <w:rFonts w:hint="eastAsia"/>
        </w:rPr>
        <w:t>1</w:t>
      </w:r>
      <w:r>
        <w:rPr>
          <w:rFonts w:hint="eastAsia"/>
        </w:rPr>
        <w:t>）测试软件应能通过</w:t>
      </w:r>
      <w:r>
        <w:rPr>
          <w:rFonts w:hint="eastAsia"/>
        </w:rPr>
        <w:t>GPIB</w:t>
      </w:r>
      <w:r>
        <w:rPr>
          <w:rFonts w:hint="eastAsia"/>
        </w:rPr>
        <w:t>总线、网线等控制所有的仪器及切换箱，进行自动化测试，实现测试结果、测试截图的自动采集、分析和处理；</w:t>
      </w:r>
    </w:p>
    <w:p w:rsidR="00513BCA" w:rsidRDefault="00513BCA" w:rsidP="00513BCA">
      <w:pPr>
        <w:spacing w:line="360" w:lineRule="auto"/>
      </w:pPr>
      <w:r>
        <w:rPr>
          <w:rFonts w:hint="eastAsia"/>
        </w:rPr>
        <w:t>（</w:t>
      </w:r>
      <w:r>
        <w:rPr>
          <w:rFonts w:hint="eastAsia"/>
        </w:rPr>
        <w:t>2</w:t>
      </w:r>
      <w:r>
        <w:rPr>
          <w:rFonts w:hint="eastAsia"/>
        </w:rPr>
        <w:t>）测试软件应完全符合相应国家相关文件和测试标准的测试要求；</w:t>
      </w:r>
    </w:p>
    <w:p w:rsidR="00513BCA" w:rsidRDefault="00513BCA" w:rsidP="00513BCA">
      <w:pPr>
        <w:spacing w:line="360" w:lineRule="auto"/>
      </w:pPr>
      <w:r>
        <w:rPr>
          <w:rFonts w:hint="eastAsia"/>
        </w:rPr>
        <w:t>（</w:t>
      </w:r>
      <w:r>
        <w:rPr>
          <w:rFonts w:hint="eastAsia"/>
        </w:rPr>
        <w:t>3</w:t>
      </w:r>
      <w:r>
        <w:rPr>
          <w:rFonts w:hint="eastAsia"/>
        </w:rPr>
        <w:t>）测试软件应具有自校准功能，校准结果保存在相应的数据文件中，供测试调用；</w:t>
      </w:r>
    </w:p>
    <w:p w:rsidR="00513BCA" w:rsidRDefault="00513BCA" w:rsidP="00513BCA">
      <w:pPr>
        <w:spacing w:line="360" w:lineRule="auto"/>
      </w:pPr>
      <w:r>
        <w:rPr>
          <w:rFonts w:hint="eastAsia"/>
        </w:rPr>
        <w:t>（</w:t>
      </w:r>
      <w:r>
        <w:rPr>
          <w:rFonts w:hint="eastAsia"/>
        </w:rPr>
        <w:t>4</w:t>
      </w:r>
      <w:r>
        <w:rPr>
          <w:rFonts w:hint="eastAsia"/>
        </w:rPr>
        <w:t>）测试软件应工作在</w:t>
      </w:r>
      <w:r>
        <w:t>Windows</w:t>
      </w:r>
      <w:r>
        <w:rPr>
          <w:rFonts w:hint="eastAsia"/>
        </w:rPr>
        <w:t>操作系统环境下，采用</w:t>
      </w:r>
      <w:r>
        <w:rPr>
          <w:rFonts w:hint="eastAsia"/>
        </w:rPr>
        <w:t>Windows</w:t>
      </w:r>
      <w:r>
        <w:rPr>
          <w:rFonts w:hint="eastAsia"/>
        </w:rPr>
        <w:t>格式的图形用户界面，界面设计友好。</w:t>
      </w:r>
    </w:p>
    <w:p w:rsidR="00513BCA" w:rsidRDefault="00513BCA" w:rsidP="00513BCA">
      <w:pPr>
        <w:spacing w:line="360" w:lineRule="auto"/>
      </w:pPr>
      <w:r>
        <w:rPr>
          <w:rFonts w:hint="eastAsia"/>
        </w:rPr>
        <w:t>（</w:t>
      </w:r>
      <w:r>
        <w:rPr>
          <w:rFonts w:hint="eastAsia"/>
        </w:rPr>
        <w:t>5</w:t>
      </w:r>
      <w:r>
        <w:rPr>
          <w:rFonts w:hint="eastAsia"/>
        </w:rPr>
        <w:t>）测试</w:t>
      </w:r>
      <w:r>
        <w:t>完成后</w:t>
      </w:r>
      <w:r>
        <w:rPr>
          <w:rFonts w:hint="eastAsia"/>
        </w:rPr>
        <w:t>能</w:t>
      </w:r>
      <w:r>
        <w:t>自动生成测试报告。</w:t>
      </w:r>
    </w:p>
    <w:p w:rsidR="00513BCA" w:rsidRDefault="00513BCA" w:rsidP="00513BCA">
      <w:pPr>
        <w:spacing w:line="360" w:lineRule="auto"/>
      </w:pPr>
      <w:r>
        <w:rPr>
          <w:rFonts w:hint="eastAsia"/>
        </w:rPr>
        <w:t>5</w:t>
      </w:r>
      <w:r>
        <w:rPr>
          <w:rFonts w:hint="eastAsia"/>
        </w:rPr>
        <w:t>、测试软件支持的测试项目：</w:t>
      </w:r>
    </w:p>
    <w:p w:rsidR="00513BCA" w:rsidRDefault="00513BCA" w:rsidP="00513BCA">
      <w:pPr>
        <w:spacing w:line="360" w:lineRule="auto"/>
      </w:pPr>
      <w:r>
        <w:rPr>
          <w:rFonts w:hint="eastAsia"/>
        </w:rPr>
        <w:t>（</w:t>
      </w:r>
      <w:r>
        <w:rPr>
          <w:rFonts w:hint="eastAsia"/>
        </w:rPr>
        <w:t>1</w:t>
      </w:r>
      <w:r>
        <w:rPr>
          <w:rFonts w:hint="eastAsia"/>
        </w:rPr>
        <w:t>）基站</w:t>
      </w:r>
      <w:r>
        <w:t>输出功率</w:t>
      </w:r>
    </w:p>
    <w:p w:rsidR="00513BCA" w:rsidRDefault="00513BCA" w:rsidP="00513BCA">
      <w:pPr>
        <w:spacing w:line="360" w:lineRule="auto"/>
      </w:pPr>
      <w:r>
        <w:rPr>
          <w:rFonts w:hint="eastAsia"/>
        </w:rPr>
        <w:t>（</w:t>
      </w:r>
      <w:r>
        <w:rPr>
          <w:rFonts w:hint="eastAsia"/>
        </w:rPr>
        <w:t>2</w:t>
      </w:r>
      <w:r>
        <w:rPr>
          <w:rFonts w:hint="eastAsia"/>
        </w:rPr>
        <w:t>）频率</w:t>
      </w:r>
      <w:r>
        <w:t>误差</w:t>
      </w:r>
    </w:p>
    <w:p w:rsidR="00513BCA" w:rsidRDefault="00513BCA" w:rsidP="00513BCA">
      <w:pPr>
        <w:spacing w:line="360" w:lineRule="auto"/>
      </w:pPr>
      <w:r>
        <w:rPr>
          <w:rFonts w:hint="eastAsia"/>
        </w:rPr>
        <w:t>（</w:t>
      </w:r>
      <w:r>
        <w:rPr>
          <w:rFonts w:hint="eastAsia"/>
        </w:rPr>
        <w:t>3</w:t>
      </w:r>
      <w:r>
        <w:rPr>
          <w:rFonts w:hint="eastAsia"/>
        </w:rPr>
        <w:t>）（</w:t>
      </w:r>
      <w:r>
        <w:rPr>
          <w:rFonts w:hint="eastAsia"/>
        </w:rPr>
        <w:t>EVM</w:t>
      </w:r>
      <w:r>
        <w:rPr>
          <w:rFonts w:hint="eastAsia"/>
        </w:rPr>
        <w:t>）矢量</w:t>
      </w:r>
      <w:r>
        <w:t>幅度误差</w:t>
      </w:r>
    </w:p>
    <w:p w:rsidR="00513BCA" w:rsidRDefault="00513BCA" w:rsidP="00513BCA">
      <w:pPr>
        <w:spacing w:line="360" w:lineRule="auto"/>
      </w:pPr>
      <w:r>
        <w:rPr>
          <w:rFonts w:hint="eastAsia"/>
        </w:rPr>
        <w:t>（</w:t>
      </w:r>
      <w:r>
        <w:rPr>
          <w:rFonts w:hint="eastAsia"/>
        </w:rPr>
        <w:t>4</w:t>
      </w:r>
      <w:r>
        <w:rPr>
          <w:rFonts w:hint="eastAsia"/>
        </w:rPr>
        <w:t>）</w:t>
      </w:r>
      <w:r>
        <w:t>DL RS</w:t>
      </w:r>
      <w:r>
        <w:rPr>
          <w:rFonts w:hint="eastAsia"/>
        </w:rPr>
        <w:t>功率</w:t>
      </w:r>
    </w:p>
    <w:p w:rsidR="00513BCA" w:rsidRDefault="00513BCA" w:rsidP="00513BCA">
      <w:pPr>
        <w:spacing w:line="360" w:lineRule="auto"/>
      </w:pPr>
      <w:r>
        <w:rPr>
          <w:rFonts w:hint="eastAsia"/>
        </w:rPr>
        <w:t>（</w:t>
      </w:r>
      <w:r>
        <w:rPr>
          <w:rFonts w:hint="eastAsia"/>
        </w:rPr>
        <w:t>5</w:t>
      </w:r>
      <w:r>
        <w:rPr>
          <w:rFonts w:hint="eastAsia"/>
        </w:rPr>
        <w:t>）占用带宽</w:t>
      </w:r>
    </w:p>
    <w:p w:rsidR="00513BCA" w:rsidRDefault="00513BCA" w:rsidP="00513BCA">
      <w:pPr>
        <w:spacing w:line="360" w:lineRule="auto"/>
      </w:pPr>
      <w:r>
        <w:rPr>
          <w:rFonts w:hint="eastAsia"/>
        </w:rPr>
        <w:t>（</w:t>
      </w:r>
      <w:r>
        <w:rPr>
          <w:rFonts w:hint="eastAsia"/>
        </w:rPr>
        <w:t>6</w:t>
      </w:r>
      <w:r>
        <w:rPr>
          <w:rFonts w:hint="eastAsia"/>
        </w:rPr>
        <w:t>）邻道</w:t>
      </w:r>
      <w:r>
        <w:t>抑制比</w:t>
      </w:r>
    </w:p>
    <w:p w:rsidR="00513BCA" w:rsidRDefault="00513BCA" w:rsidP="00513BCA">
      <w:pPr>
        <w:spacing w:line="360" w:lineRule="auto"/>
      </w:pPr>
      <w:r>
        <w:rPr>
          <w:rFonts w:hint="eastAsia"/>
        </w:rPr>
        <w:t>（</w:t>
      </w:r>
      <w:r>
        <w:rPr>
          <w:rFonts w:hint="eastAsia"/>
        </w:rPr>
        <w:t>7</w:t>
      </w:r>
      <w:r>
        <w:rPr>
          <w:rFonts w:hint="eastAsia"/>
        </w:rPr>
        <w:t>）频谱</w:t>
      </w:r>
      <w:r>
        <w:t>发射模板</w:t>
      </w:r>
    </w:p>
    <w:p w:rsidR="00513BCA" w:rsidRDefault="00513BCA" w:rsidP="00513BCA">
      <w:pPr>
        <w:spacing w:line="360" w:lineRule="auto"/>
      </w:pPr>
      <w:r>
        <w:rPr>
          <w:rFonts w:hint="eastAsia"/>
        </w:rPr>
        <w:t>（</w:t>
      </w:r>
      <w:r>
        <w:rPr>
          <w:rFonts w:hint="eastAsia"/>
        </w:rPr>
        <w:t>8</w:t>
      </w:r>
      <w:r>
        <w:rPr>
          <w:rFonts w:hint="eastAsia"/>
        </w:rPr>
        <w:t>）天线</w:t>
      </w:r>
      <w:r>
        <w:t>端口杂散发射</w:t>
      </w:r>
    </w:p>
    <w:p w:rsidR="00513BCA" w:rsidRDefault="00513BCA" w:rsidP="00513BCA">
      <w:pPr>
        <w:spacing w:line="360" w:lineRule="auto"/>
      </w:pPr>
      <w:r>
        <w:rPr>
          <w:rFonts w:hint="eastAsia"/>
        </w:rPr>
        <w:t>（</w:t>
      </w:r>
      <w:r>
        <w:rPr>
          <w:rFonts w:hint="eastAsia"/>
        </w:rPr>
        <w:t>9</w:t>
      </w:r>
      <w:r>
        <w:rPr>
          <w:rFonts w:hint="eastAsia"/>
        </w:rPr>
        <w:t>）直接</w:t>
      </w:r>
      <w:r>
        <w:t>在</w:t>
      </w:r>
      <w:r>
        <w:rPr>
          <w:rFonts w:hint="eastAsia"/>
        </w:rPr>
        <w:t>邻</w:t>
      </w:r>
      <w:r>
        <w:t>频段无用发射</w:t>
      </w:r>
    </w:p>
    <w:p w:rsidR="00513BCA" w:rsidRDefault="00513BCA" w:rsidP="00513BCA">
      <w:pPr>
        <w:spacing w:line="360" w:lineRule="auto"/>
      </w:pPr>
      <w:r>
        <w:rPr>
          <w:rFonts w:hint="eastAsia"/>
        </w:rPr>
        <w:t>（</w:t>
      </w:r>
      <w:r>
        <w:rPr>
          <w:rFonts w:hint="eastAsia"/>
        </w:rPr>
        <w:t>10</w:t>
      </w:r>
      <w:r>
        <w:rPr>
          <w:rFonts w:hint="eastAsia"/>
        </w:rPr>
        <w:t>）特殊</w:t>
      </w:r>
      <w:r>
        <w:t>频段的抑制</w:t>
      </w:r>
      <w:r>
        <w:rPr>
          <w:rFonts w:hint="eastAsia"/>
        </w:rPr>
        <w:t>保护</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3BCA" w:rsidRDefault="00513BCA" w:rsidP="00513BCA">
      <w:pPr>
        <w:spacing w:after="0"/>
      </w:pPr>
      <w:r>
        <w:separator/>
      </w:r>
    </w:p>
  </w:endnote>
  <w:endnote w:type="continuationSeparator" w:id="0">
    <w:p w:rsidR="00513BCA" w:rsidRDefault="00513BCA" w:rsidP="00513BC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3BCA" w:rsidRDefault="00513BCA" w:rsidP="00513BCA">
      <w:pPr>
        <w:spacing w:after="0"/>
      </w:pPr>
      <w:r>
        <w:separator/>
      </w:r>
    </w:p>
  </w:footnote>
  <w:footnote w:type="continuationSeparator" w:id="0">
    <w:p w:rsidR="00513BCA" w:rsidRDefault="00513BCA" w:rsidP="00513BCA">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7169"/>
  </w:hdrShapeDefaults>
  <w:footnotePr>
    <w:footnote w:id="-1"/>
    <w:footnote w:id="0"/>
  </w:footnotePr>
  <w:endnotePr>
    <w:endnote w:id="-1"/>
    <w:endnote w:id="0"/>
  </w:endnotePr>
  <w:compat>
    <w:useFELayout/>
  </w:compat>
  <w:rsids>
    <w:rsidRoot w:val="00D31D50"/>
    <w:rsid w:val="00291828"/>
    <w:rsid w:val="00323B43"/>
    <w:rsid w:val="003D37D8"/>
    <w:rsid w:val="003E0414"/>
    <w:rsid w:val="00426133"/>
    <w:rsid w:val="004358AB"/>
    <w:rsid w:val="00513BCA"/>
    <w:rsid w:val="007A553A"/>
    <w:rsid w:val="00851BCD"/>
    <w:rsid w:val="008B7726"/>
    <w:rsid w:val="00D31D50"/>
    <w:rsid w:val="00DD39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13BC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513BCA"/>
    <w:rPr>
      <w:rFonts w:ascii="Tahoma" w:hAnsi="Tahoma"/>
      <w:sz w:val="18"/>
      <w:szCs w:val="18"/>
    </w:rPr>
  </w:style>
  <w:style w:type="paragraph" w:styleId="a4">
    <w:name w:val="footer"/>
    <w:basedOn w:val="a"/>
    <w:link w:val="Char0"/>
    <w:uiPriority w:val="99"/>
    <w:semiHidden/>
    <w:unhideWhenUsed/>
    <w:rsid w:val="00513BCA"/>
    <w:pPr>
      <w:tabs>
        <w:tab w:val="center" w:pos="4153"/>
        <w:tab w:val="right" w:pos="8306"/>
      </w:tabs>
    </w:pPr>
    <w:rPr>
      <w:sz w:val="18"/>
      <w:szCs w:val="18"/>
    </w:rPr>
  </w:style>
  <w:style w:type="character" w:customStyle="1" w:styleId="Char0">
    <w:name w:val="页脚 Char"/>
    <w:basedOn w:val="a0"/>
    <w:link w:val="a4"/>
    <w:uiPriority w:val="99"/>
    <w:semiHidden/>
    <w:rsid w:val="00513BCA"/>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cp:lastPrinted>2019-10-22T01:41:00Z</cp:lastPrinted>
  <dcterms:created xsi:type="dcterms:W3CDTF">2008-09-11T17:20:00Z</dcterms:created>
  <dcterms:modified xsi:type="dcterms:W3CDTF">2019-10-22T01:44:00Z</dcterms:modified>
</cp:coreProperties>
</file>