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项目需求书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一</w:t>
      </w:r>
      <w:r>
        <w:rPr>
          <w:rFonts w:hint="eastAsia" w:asciiTheme="minorEastAsia" w:hAnsiTheme="minorEastAsia" w:eastAsiaTheme="minorEastAsia"/>
          <w:sz w:val="24"/>
          <w:szCs w:val="24"/>
        </w:rPr>
        <w:t>、低温试验箱</w:t>
      </w:r>
    </w:p>
    <w:p>
      <w:pPr>
        <w:numPr>
          <w:ilvl w:val="0"/>
          <w:numId w:val="1"/>
        </w:numPr>
        <w:spacing w:line="300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温度范围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</w:t>
      </w:r>
      <w:r>
        <w:rPr>
          <w:rFonts w:hint="eastAsia" w:cs="宋体" w:asciiTheme="minorEastAsia" w:hAnsiTheme="minorEastAsia" w:eastAsiaTheme="minorEastAsia"/>
          <w:sz w:val="24"/>
          <w:szCs w:val="24"/>
        </w:rPr>
        <w:t>-70℃～室温）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（温度偏差±0.5℃)</w:t>
      </w:r>
    </w:p>
    <w:p>
      <w:pPr>
        <w:numPr>
          <w:ilvl w:val="0"/>
          <w:numId w:val="1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降温速率：</w:t>
      </w:r>
      <w:r>
        <w:rPr>
          <w:rFonts w:hint="eastAsia" w:cs="宋体" w:asciiTheme="minorEastAsia" w:hAnsiTheme="minorEastAsia" w:eastAsiaTheme="minorEastAsia"/>
          <w:sz w:val="24"/>
          <w:szCs w:val="24"/>
        </w:rPr>
        <w:t>常温～-70℃≤80min</w:t>
      </w:r>
    </w:p>
    <w:p>
      <w:pPr>
        <w:numPr>
          <w:ilvl w:val="0"/>
          <w:numId w:val="1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密封性 1KPa相对压强下,泄漏率&lt;气流量的3%</w:t>
      </w:r>
    </w:p>
    <w:p>
      <w:pPr>
        <w:numPr>
          <w:ilvl w:val="0"/>
          <w:numId w:val="1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color w:val="000000"/>
          <w:sz w:val="24"/>
          <w:szCs w:val="24"/>
        </w:rPr>
        <w:t>感温传感器：</w:t>
      </w:r>
      <w:r>
        <w:rPr>
          <w:rFonts w:hint="eastAsia" w:cs="宋体" w:asciiTheme="minorEastAsia" w:hAnsiTheme="minorEastAsia" w:eastAsiaTheme="minorEastAsia"/>
          <w:sz w:val="24"/>
          <w:szCs w:val="24"/>
        </w:rPr>
        <w:t>PT100铂金电阻测温体</w:t>
      </w:r>
    </w:p>
    <w:p>
      <w:pPr>
        <w:numPr>
          <w:ilvl w:val="0"/>
          <w:numId w:val="1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保护装置：</w:t>
      </w:r>
      <w:r>
        <w:rPr>
          <w:rFonts w:hint="eastAsia" w:cs="宋体" w:asciiTheme="minorEastAsia" w:hAnsiTheme="minorEastAsia" w:eastAsiaTheme="minorEastAsia"/>
          <w:sz w:val="24"/>
          <w:szCs w:val="24"/>
        </w:rPr>
        <w:t>制冷系统、试验箱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报警保护措施。</w:t>
      </w:r>
    </w:p>
    <w:p>
      <w:p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▲</w:t>
      </w:r>
      <w:r>
        <w:rPr>
          <w:rFonts w:hint="eastAsia" w:asciiTheme="minorEastAsia" w:hAnsiTheme="minorEastAsia" w:eastAsiaTheme="minorEastAsia"/>
          <w:sz w:val="24"/>
          <w:szCs w:val="24"/>
        </w:rPr>
        <w:t>二、水分测定仪（容量法）</w:t>
      </w:r>
    </w:p>
    <w:p>
      <w:pPr>
        <w:numPr>
          <w:ilvl w:val="0"/>
          <w:numId w:val="2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测量范围：</w:t>
      </w:r>
      <w:r>
        <w:rPr>
          <w:rFonts w:asciiTheme="minorEastAsia" w:hAnsiTheme="minorEastAsia" w:eastAsiaTheme="minorEastAsia"/>
          <w:sz w:val="24"/>
          <w:szCs w:val="24"/>
        </w:rPr>
        <w:t>-2000</w:t>
      </w:r>
      <w:r>
        <w:rPr>
          <w:rFonts w:hint="eastAsia" w:asciiTheme="minorEastAsia" w:hAnsiTheme="minorEastAsia" w:eastAsiaTheme="minorEastAsia"/>
          <w:sz w:val="24"/>
          <w:szCs w:val="24"/>
        </w:rPr>
        <w:t>～</w:t>
      </w:r>
      <w:r>
        <w:rPr>
          <w:rFonts w:asciiTheme="minorEastAsia" w:hAnsiTheme="minorEastAsia" w:eastAsiaTheme="minorEastAsia"/>
          <w:sz w:val="24"/>
          <w:szCs w:val="24"/>
        </w:rPr>
        <w:t>2000mv</w:t>
      </w:r>
    </w:p>
    <w:p>
      <w:pPr>
        <w:numPr>
          <w:ilvl w:val="0"/>
          <w:numId w:val="2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权限模块：可直接设置专家和常规两种模块，专家可编辑方法，一般不可以编辑方法</w:t>
      </w:r>
    </w:p>
    <w:p>
      <w:pPr>
        <w:numPr>
          <w:ilvl w:val="0"/>
          <w:numId w:val="2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接口：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个</w:t>
      </w:r>
      <w:r>
        <w:rPr>
          <w:rFonts w:asciiTheme="minorEastAsia" w:hAnsiTheme="minorEastAsia" w:eastAsiaTheme="minorEastAsia"/>
          <w:sz w:val="24"/>
          <w:szCs w:val="24"/>
        </w:rPr>
        <w:t>RS232</w:t>
      </w:r>
      <w:r>
        <w:rPr>
          <w:rFonts w:hint="eastAsia" w:asciiTheme="minorEastAsia" w:hAnsiTheme="minorEastAsia" w:eastAsiaTheme="minorEastAsia"/>
          <w:sz w:val="24"/>
          <w:szCs w:val="24"/>
        </w:rPr>
        <w:t>（可连接天平），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个</w:t>
      </w:r>
      <w:r>
        <w:rPr>
          <w:rFonts w:asciiTheme="minorEastAsia" w:hAnsiTheme="minorEastAsia" w:eastAsiaTheme="minorEastAsia"/>
          <w:sz w:val="24"/>
          <w:szCs w:val="24"/>
        </w:rPr>
        <w:t>USB</w:t>
      </w:r>
      <w:r>
        <w:rPr>
          <w:rFonts w:hint="eastAsia" w:asciiTheme="minorEastAsia" w:hAnsiTheme="minorEastAsia" w:eastAsiaTheme="minorEastAsia"/>
          <w:sz w:val="24"/>
          <w:szCs w:val="24"/>
        </w:rPr>
        <w:t>（可连接打印机，电脑），以太网接口（可直接上网传输数据）</w:t>
      </w:r>
    </w:p>
    <w:p>
      <w:p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▲</w:t>
      </w:r>
      <w:r>
        <w:rPr>
          <w:rFonts w:hint="eastAsia" w:asciiTheme="minorEastAsia" w:hAnsiTheme="minorEastAsia" w:eastAsiaTheme="minorEastAsia"/>
          <w:sz w:val="24"/>
          <w:szCs w:val="24"/>
        </w:rPr>
        <w:t>三、气相色谱仪</w:t>
      </w:r>
    </w:p>
    <w:p>
      <w:pPr>
        <w:numPr>
          <w:ilvl w:val="0"/>
          <w:numId w:val="3"/>
        </w:numPr>
        <w:spacing w:line="300" w:lineRule="auto"/>
        <w:rPr>
          <w:rFonts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操作温度：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室温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+10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℃（使用液态二氧化碳时可达到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-50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℃）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-420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℃</w:t>
      </w:r>
    </w:p>
    <w:p>
      <w:pPr>
        <w:numPr>
          <w:ilvl w:val="0"/>
          <w:numId w:val="3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升温速率：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±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250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℃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/min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，以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0.01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℃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/min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增加</w:t>
      </w:r>
    </w:p>
    <w:p>
      <w:pPr>
        <w:numPr>
          <w:ilvl w:val="0"/>
          <w:numId w:val="3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程序升温的阶数：</w:t>
      </w:r>
      <w:r>
        <w:rPr>
          <w:rFonts w:cs="宋体" w:asciiTheme="minorEastAsia" w:hAnsiTheme="minorEastAsia" w:eastAsiaTheme="minorEastAsia"/>
          <w:kern w:val="0"/>
          <w:sz w:val="24"/>
          <w:szCs w:val="24"/>
        </w:rPr>
        <w:t xml:space="preserve">20 </w:t>
      </w: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阶</w:t>
      </w:r>
      <w:r>
        <w:rPr>
          <w:rFonts w:cs="宋体" w:asciiTheme="minorEastAsia" w:hAnsiTheme="minorEastAsia" w:eastAsiaTheme="minorEastAsia"/>
          <w:kern w:val="0"/>
          <w:sz w:val="24"/>
          <w:szCs w:val="24"/>
        </w:rPr>
        <w:t>21</w:t>
      </w: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平台</w:t>
      </w:r>
    </w:p>
    <w:p>
      <w:pPr>
        <w:numPr>
          <w:ilvl w:val="0"/>
          <w:numId w:val="3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控温准确性：</w:t>
      </w:r>
      <w:r>
        <w:rPr>
          <w:rFonts w:cs="宋体" w:asciiTheme="minorEastAsia" w:hAnsiTheme="minorEastAsia" w:eastAsiaTheme="minorEastAsia"/>
          <w:kern w:val="0"/>
          <w:sz w:val="24"/>
          <w:szCs w:val="24"/>
        </w:rPr>
        <w:t>0.01</w:t>
      </w: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℃</w:t>
      </w:r>
    </w:p>
    <w:p>
      <w:pPr>
        <w:numPr>
          <w:ilvl w:val="0"/>
          <w:numId w:val="3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冷却速度：从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300</w:t>
      </w: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℃降到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50</w:t>
      </w: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℃小于</w:t>
      </w:r>
      <w:r>
        <w:rPr>
          <w:rFonts w:cs="宋体" w:asciiTheme="minorEastAsia" w:hAnsiTheme="minorEastAsia" w:eastAsiaTheme="minorEastAsia"/>
          <w:kern w:val="0"/>
          <w:sz w:val="24"/>
          <w:szCs w:val="24"/>
        </w:rPr>
        <w:t>6min(</w:t>
      </w: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室温</w:t>
      </w:r>
      <w:r>
        <w:rPr>
          <w:rFonts w:cs="宋体" w:asciiTheme="minorEastAsia" w:hAnsiTheme="minorEastAsia" w:eastAsiaTheme="minorEastAsia"/>
          <w:kern w:val="0"/>
          <w:sz w:val="24"/>
          <w:szCs w:val="24"/>
        </w:rPr>
        <w:t>25</w:t>
      </w: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℃时</w:t>
      </w:r>
      <w:r>
        <w:rPr>
          <w:rFonts w:cs="宋体" w:asciiTheme="minorEastAsia" w:hAnsiTheme="minorEastAsia" w:eastAsiaTheme="minorEastAsia"/>
          <w:kern w:val="0"/>
          <w:sz w:val="24"/>
          <w:szCs w:val="24"/>
        </w:rPr>
        <w:t>)</w:t>
      </w:r>
    </w:p>
    <w:p>
      <w:pPr>
        <w:numPr>
          <w:ilvl w:val="0"/>
          <w:numId w:val="3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流量设定范围：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0~100 mL/min</w:t>
      </w:r>
    </w:p>
    <w:p>
      <w:pPr>
        <w:numPr>
          <w:ilvl w:val="0"/>
          <w:numId w:val="3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压力设定范围：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0~1035 kPa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（相当于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0~150 psi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）</w:t>
      </w:r>
    </w:p>
    <w:p>
      <w:pPr>
        <w:numPr>
          <w:ilvl w:val="0"/>
          <w:numId w:val="3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灵敏度：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40000 mv.mL/mg (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癸烷</w:t>
      </w:r>
      <w:r>
        <w:rPr>
          <w:rFonts w:asciiTheme="minorEastAsia" w:hAnsiTheme="minorEastAsia" w:eastAsiaTheme="minorEastAsia"/>
          <w:kern w:val="0"/>
          <w:sz w:val="24"/>
          <w:szCs w:val="24"/>
        </w:rPr>
        <w:t>)</w:t>
      </w:r>
    </w:p>
    <w:p>
      <w:pPr>
        <w:spacing w:line="30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四、液相色谱仪</w:t>
      </w:r>
    </w:p>
    <w:p>
      <w:pPr>
        <w:spacing w:line="30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为用户已有安捷伦设备进行升级改造。</w:t>
      </w:r>
    </w:p>
    <w:p>
      <w:pPr>
        <w:spacing w:line="36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1、1260 Infinity II 示差折光检测器</w:t>
      </w:r>
    </w:p>
    <w:p>
      <w:pPr>
        <w:spacing w:line="36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2、主动阀升级</w:t>
      </w:r>
    </w:p>
    <w:p>
      <w:pPr>
        <w:spacing w:line="36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3、OpenLAB CDS ChemStation 版工作站</w:t>
      </w:r>
    </w:p>
    <w:p>
      <w:pPr>
        <w:spacing w:line="36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4、柱塞杆清洗密封垫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5、接头适配器，内螺纹到内螺纹，</w:t>
      </w:r>
      <w:r>
        <w:rPr>
          <w:rFonts w:asciiTheme="minorEastAsia" w:hAnsiTheme="minorEastAsia" w:eastAsiaTheme="minorEastAsia"/>
          <w:sz w:val="24"/>
          <w:szCs w:val="24"/>
        </w:rPr>
        <w:t>1000 PSI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6、</w:t>
      </w:r>
      <w:r>
        <w:rPr>
          <w:rFonts w:asciiTheme="minorEastAsia" w:hAnsiTheme="minorEastAsia" w:eastAsiaTheme="minorEastAsia"/>
          <w:sz w:val="24"/>
          <w:szCs w:val="24"/>
        </w:rPr>
        <w:t>NH2 Analytical HPLC Column 4.6 x 250</w:t>
      </w:r>
      <w:r>
        <w:rPr>
          <w:rFonts w:hint="eastAsia" w:asciiTheme="minorEastAsia" w:hAnsiTheme="minorEastAsia" w:eastAsiaTheme="minorEastAsia"/>
          <w:sz w:val="24"/>
          <w:szCs w:val="24"/>
        </w:rPr>
        <w:t>色谱柱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7、</w:t>
      </w:r>
      <w:r>
        <w:rPr>
          <w:rFonts w:asciiTheme="minorEastAsia" w:hAnsiTheme="minorEastAsia" w:eastAsiaTheme="minorEastAsia"/>
          <w:sz w:val="24"/>
          <w:szCs w:val="24"/>
        </w:rPr>
        <w:t>NH2 Guard Cartridges 4.6 x 12.5 4/PK</w:t>
      </w:r>
      <w:r>
        <w:rPr>
          <w:rFonts w:hint="eastAsia" w:asciiTheme="minorEastAsia" w:hAnsiTheme="minorEastAsia" w:eastAsiaTheme="minorEastAsia"/>
          <w:sz w:val="24"/>
          <w:szCs w:val="24"/>
        </w:rPr>
        <w:t>保护柱</w:t>
      </w:r>
    </w:p>
    <w:p>
      <w:pPr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8、保护柱卡套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9、</w:t>
      </w:r>
      <w:r>
        <w:rPr>
          <w:rFonts w:asciiTheme="minorEastAsia" w:hAnsiTheme="minorEastAsia" w:eastAsiaTheme="minorEastAsia"/>
          <w:sz w:val="24"/>
          <w:szCs w:val="24"/>
        </w:rPr>
        <w:t>升级工具包，2 位/6 通 600 bar 阀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10、毛细管工具包，内径</w:t>
      </w:r>
      <w:r>
        <w:rPr>
          <w:rFonts w:asciiTheme="minorEastAsia" w:hAnsiTheme="minorEastAsia" w:eastAsiaTheme="minorEastAsia"/>
          <w:sz w:val="24"/>
          <w:szCs w:val="24"/>
        </w:rPr>
        <w:t>0.17mm</w:t>
      </w:r>
    </w:p>
    <w:p>
      <w:pPr>
        <w:spacing w:line="36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五、红外光谱仪</w:t>
      </w:r>
    </w:p>
    <w:p>
      <w:pPr>
        <w:spacing w:line="30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为用户已有布鲁克设备进行升级改造。</w:t>
      </w:r>
    </w:p>
    <w:p>
      <w:pPr>
        <w:numPr>
          <w:ilvl w:val="0"/>
          <w:numId w:val="4"/>
        </w:numPr>
        <w:spacing w:line="36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ALPHA用ZnSe多次反射ATR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ALPHA光源</w:t>
      </w:r>
    </w:p>
    <w:p>
      <w:pPr>
        <w:spacing w:line="360" w:lineRule="auto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3、ALPHA干燥器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六、蒸气压测试仪</w:t>
      </w:r>
    </w:p>
    <w:p>
      <w:pPr>
        <w:numPr>
          <w:ilvl w:val="0"/>
          <w:numId w:val="5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测试时间：</w:t>
      </w:r>
      <w:r>
        <w:rPr>
          <w:rFonts w:asciiTheme="minorEastAsia" w:hAnsiTheme="minorEastAsia" w:eastAsiaTheme="minorEastAsia"/>
          <w:sz w:val="24"/>
          <w:szCs w:val="24"/>
        </w:rPr>
        <w:t>5min</w:t>
      </w:r>
    </w:p>
    <w:p>
      <w:pPr>
        <w:numPr>
          <w:ilvl w:val="0"/>
          <w:numId w:val="5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进样：自动进样</w:t>
      </w:r>
    </w:p>
    <w:p>
      <w:pPr>
        <w:numPr>
          <w:ilvl w:val="0"/>
          <w:numId w:val="5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准确性：无人工手动操作，准确性最高， r（重复性）≤0.2/R（再现性）≤0.5</w:t>
      </w:r>
    </w:p>
    <w:p>
      <w:pPr>
        <w:numPr>
          <w:ilvl w:val="0"/>
          <w:numId w:val="5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温度精度：0.01℃</w:t>
      </w:r>
    </w:p>
    <w:p>
      <w:pPr>
        <w:numPr>
          <w:ilvl w:val="0"/>
          <w:numId w:val="5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压力精度：</w:t>
      </w:r>
      <w:r>
        <w:rPr>
          <w:rFonts w:asciiTheme="minorEastAsia" w:hAnsiTheme="minorEastAsia" w:eastAsiaTheme="minorEastAsia"/>
          <w:sz w:val="24"/>
          <w:szCs w:val="24"/>
        </w:rPr>
        <w:t>0.01Kpa</w:t>
      </w:r>
    </w:p>
    <w:p>
      <w:pPr>
        <w:numPr>
          <w:ilvl w:val="0"/>
          <w:numId w:val="5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压力范围：</w:t>
      </w:r>
      <w:r>
        <w:rPr>
          <w:rFonts w:asciiTheme="minorEastAsia" w:hAnsiTheme="minorEastAsia" w:eastAsiaTheme="minorEastAsia"/>
          <w:sz w:val="24"/>
          <w:szCs w:val="24"/>
        </w:rPr>
        <w:t>0-2000Kpa</w:t>
      </w:r>
    </w:p>
    <w:p>
      <w:pPr>
        <w:numPr>
          <w:ilvl w:val="0"/>
          <w:numId w:val="5"/>
        </w:num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温度范围：0-120℃</w:t>
      </w:r>
    </w:p>
    <w:p>
      <w:pPr>
        <w:widowControl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ind w:firstLine="480" w:firstLineChars="200"/>
        <w:outlineLvl w:val="0"/>
        <w:rPr>
          <w:rFonts w:asciiTheme="minorEastAsia" w:hAnsiTheme="minorEastAsia" w:eastAsia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</w:rPr>
        <w:t>注：加注“▲”号的产品为核心产品，任意一种核心产品为同一品牌时，按照第三部分第29.4条款执行。</w:t>
      </w:r>
    </w:p>
    <w:p>
      <w:pPr>
        <w:widowControl/>
        <w:jc w:val="left"/>
        <w:rPr>
          <w:sz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184"/>
    <w:multiLevelType w:val="multilevel"/>
    <w:tmpl w:val="05A7118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B337E89"/>
    <w:multiLevelType w:val="multilevel"/>
    <w:tmpl w:val="5B337E89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0A44FD7"/>
    <w:multiLevelType w:val="multilevel"/>
    <w:tmpl w:val="60A44FD7"/>
    <w:lvl w:ilvl="0" w:tentative="0">
      <w:start w:val="1"/>
      <w:numFmt w:val="decimal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A2C31C5"/>
    <w:multiLevelType w:val="multilevel"/>
    <w:tmpl w:val="7A2C31C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E3F0F0A"/>
    <w:multiLevelType w:val="multilevel"/>
    <w:tmpl w:val="7E3F0F0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 w:tentative="0">
      <w:start w:val="1"/>
      <w:numFmt w:val="decimal"/>
      <w:lvlText w:val="%2、"/>
      <w:lvlJc w:val="left"/>
      <w:pPr>
        <w:tabs>
          <w:tab w:val="left" w:pos="1140"/>
        </w:tabs>
        <w:ind w:left="1140" w:hanging="720"/>
      </w:pPr>
      <w:rPr>
        <w:rFonts w:hint="default" w:ascii="Times New Roman" w:hAnsi="Times New Roman" w:eastAsia="Times New Roman" w:cs="Times New Roman"/>
        <w:sz w:val="24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73B10"/>
    <w:rsid w:val="5DE7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2019-10-30T03:36:00Z</dcterms:created>
  <dc:creator>Administrator</dc:creator>
  <cp:lastModifiedBy>Administrator</cp:lastModifiedBy>
  <dcterms:modified xsi:type="dcterms:W3CDTF">2019-10-30T03:37:06Z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