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b/>
          <w:bCs/>
          <w:color w:val="auto"/>
          <w:sz w:val="24"/>
          <w:highlight w:val="none"/>
        </w:rPr>
        <w:t>项目需求书</w:t>
      </w:r>
    </w:p>
    <w:p>
      <w:pPr>
        <w:pStyle w:val="6"/>
        <w:numPr>
          <w:numId w:val="0"/>
        </w:numPr>
        <w:spacing w:line="520" w:lineRule="exact"/>
        <w:ind w:firstLine="480" w:firstLineChars="200"/>
        <w:jc w:val="both"/>
        <w:rPr>
          <w:rFonts w:hint="eastAsia" w:ascii="宋体" w:hAnsi="宋体"/>
          <w:color w:val="auto"/>
          <w:szCs w:val="21"/>
          <w:highlight w:val="none"/>
          <w:shd w:val="clear" w:color="auto" w:fill="auto"/>
        </w:rPr>
      </w:pPr>
      <w:r>
        <w:rPr>
          <w:rFonts w:hint="eastAsia" w:ascii="宋体" w:hAnsi="宋体" w:eastAsia="宋体" w:cs="Times New Roman"/>
          <w:color w:val="auto"/>
          <w:kern w:val="2"/>
          <w:sz w:val="24"/>
          <w:szCs w:val="22"/>
          <w:highlight w:val="none"/>
          <w:lang w:val="en-US" w:eastAsia="zh-CN" w:bidi="ar-SA"/>
        </w:rPr>
        <w:t>项目背景：按照中办国办印发《关于全面推行河长制的意见》（厅字[2016]42号）、中共天津市委办公厅、天津市人民政府办公厅印发《天津市关于全面推行河长制的实施意见》（津党厅[2017]46号）以及中共西青区委办公室、西青区人民政府办公室印发《西青区全面推行河长制的实施意见》（津西党办发[2017]51号）有关内容，从2018年起全面实施河长制管理，河道养护保洁等所需资金纳入政府财政预算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  <w:highlight w:val="none"/>
          <w:lang w:eastAsia="zh-CN"/>
        </w:rPr>
        <w:t>（一）</w:t>
      </w:r>
      <w:r>
        <w:rPr>
          <w:rFonts w:hint="eastAsia" w:ascii="宋体" w:hAnsi="宋体"/>
          <w:color w:val="auto"/>
          <w:sz w:val="24"/>
          <w:highlight w:val="none"/>
        </w:rPr>
        <w:t>保洁范围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  <w:highlight w:val="none"/>
        </w:rPr>
        <w:t>东西排总河全段7.98公里（镇南泵站至大沽排水河）与西大洼排水河海泰段4公里（海泰北道至海泰南道），河道水面保洁面积238800平方米、堤坡保洁面积213160平方米</w:t>
      </w:r>
      <w:r>
        <w:rPr>
          <w:rFonts w:hint="eastAsia" w:ascii="宋体" w:hAnsi="宋体"/>
          <w:color w:val="auto"/>
          <w:sz w:val="24"/>
          <w:highlight w:val="none"/>
          <w:lang w:eastAsia="zh-CN"/>
        </w:rPr>
        <w:t>，东西排总河15套曝气装置。</w:t>
      </w:r>
      <w:r>
        <w:rPr>
          <w:rFonts w:hint="eastAsia" w:ascii="宋体" w:hAnsi="宋体"/>
          <w:color w:val="auto"/>
          <w:sz w:val="24"/>
          <w:highlight w:val="none"/>
        </w:rPr>
        <w:br w:type="textWrapping"/>
      </w:r>
      <w:r>
        <w:rPr>
          <w:rFonts w:hint="eastAsia" w:ascii="宋体" w:hAnsi="宋体"/>
          <w:color w:val="auto"/>
          <w:sz w:val="24"/>
          <w:highlight w:val="none"/>
          <w:lang w:val="en-US" w:eastAsia="zh-CN"/>
        </w:rPr>
        <w:t xml:space="preserve">   </w:t>
      </w:r>
      <w:r>
        <w:rPr>
          <w:rFonts w:hint="eastAsia" w:ascii="宋体" w:hAnsi="宋体"/>
          <w:color w:val="auto"/>
          <w:sz w:val="24"/>
          <w:highlight w:val="none"/>
          <w:lang w:eastAsia="zh-CN"/>
        </w:rPr>
        <w:t>（二）</w:t>
      </w:r>
      <w:r>
        <w:rPr>
          <w:rFonts w:hint="eastAsia" w:ascii="宋体" w:hAnsi="宋体"/>
          <w:color w:val="auto"/>
          <w:sz w:val="24"/>
          <w:highlight w:val="none"/>
        </w:rPr>
        <w:t>保洁内容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  <w:highlight w:val="none"/>
        </w:rPr>
        <w:t>1.清理、维护河道水环境卫生及管理，包括河道保洁范围内水面无漂浮物、无浮萍、堤岸无垃圾等杂物；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  <w:highlight w:val="none"/>
        </w:rPr>
        <w:t>2.日常检查河道水体水质变化、堤岸水面环境情况，发现问题第一时间报告镇河长办。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/>
          <w:color w:val="auto"/>
          <w:sz w:val="24"/>
          <w:highlight w:val="none"/>
        </w:rPr>
      </w:pPr>
      <w:r>
        <w:rPr>
          <w:rFonts w:hint="eastAsia" w:ascii="宋体" w:hAnsi="宋体"/>
          <w:color w:val="auto"/>
          <w:sz w:val="24"/>
          <w:highlight w:val="none"/>
        </w:rPr>
        <w:t>3.冬季河岸无杂草、砌石护坡无杂草。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  <w:lang w:eastAsia="zh-CN"/>
        </w:rPr>
        <w:t>（三）</w:t>
      </w:r>
      <w:r>
        <w:rPr>
          <w:rFonts w:hint="eastAsia" w:ascii="宋体" w:hAnsi="宋体" w:eastAsia="宋体"/>
          <w:color w:val="auto"/>
          <w:sz w:val="24"/>
          <w:highlight w:val="none"/>
        </w:rPr>
        <w:t>河道保洁标准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堤岸水面环境卫生考核（满分100分）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1.水面堤岸保洁（80分）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A、考核标准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水面保洁分非冰冻期和冰冻期。非冰冻期内对水面漂浮物（垃圾、杂物）及时打捞清理，重点河道（段）对浮萍、水草及时处理，不影响景观；冰冻期内对河道单侧冰面1米宽范围内进行垃圾捡拾，要求作业安全、规范，保洁范围内无垃圾、杂物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河道堤岸保洁范围包括滩地、堤身以及堤外河道管理范围内的区域。对保洁范围内的垃圾及时捡拾清理，要求定点收集存放，及时清理外运，做到日产日清。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B、评分标准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建成区范围及与主要村庄、道路相邻的河道，水面漂浮物及堤岸垃圾单体面积在0.25×0.25平方米以下的每处扣1分，单体面积或累计面积大于0.25×0.25平方米小于2平方米的每处扣10分，单体面积或累计面积大于2平方米小于5平方米的每处扣20分，单体面积或累计面积大于5平方米的垃圾，每处在扣30分的基础上面积每增加1平方米加扣2分，累计扣分不超过80分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其它区域河道水面漂浮物及堤岸垃圾单体面积在0.25×0.25平方米以下的每处扣0.5分，单体面积或累计面积大于0.25×0.25平方米小于2平方米的每处扣5分，单体面积或累计面积大于2平方米小于5平方米的每处扣10分，单体面积或累计面积大于5平方米的垃圾，每处在扣20分的基础上面积每增加1平方米加扣2分，累计扣分不超过80分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对于同一地点、同一区域内堤岸及水面重复出现相类似问题，影响整体水生态环境，每处扣30分；对于整改不到位或整改效果不明显的部位，在复查时扣除当月水面堤岸成绩，每处扣40分。累计扣分不超过80分。垃圾收集、存放，外运处理不符合要求的发现一次扣5分。</w:t>
      </w:r>
      <w:bookmarkStart w:id="0" w:name="_GoBack"/>
      <w:bookmarkEnd w:id="0"/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2.堤岸设施维护（10分）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A、考核标准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甬路、台阶、护栏等堤岸设施保持完整整洁；砌石护坡完整无杂草，对堤防草皮、杂草进行定期剪割，保证美观整齐，不能出现火灾隐情；禁止使用污染水体的各种药剂；堤岸设施及树木上无吊挂垃圾。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B、评分标准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不符合管理要求的每处扣0.2分。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3.违章建筑、水污染情况上报（10分）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A、考核标准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加强河道堤防巡视检查，发现河道管理范围内违法违章占用、破坏河道行为及水污染情况要及时上报。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B、评分标准</w:t>
      </w:r>
    </w:p>
    <w:p>
      <w:pPr>
        <w:tabs>
          <w:tab w:val="left" w:pos="210"/>
        </w:tabs>
        <w:autoSpaceDE w:val="0"/>
        <w:autoSpaceDN w:val="0"/>
        <w:adjustRightInd w:val="0"/>
        <w:spacing w:line="500" w:lineRule="exact"/>
        <w:ind w:firstLine="480" w:firstLineChars="200"/>
        <w:rPr>
          <w:rFonts w:hint="eastAsia" w:ascii="宋体" w:hAnsi="宋体" w:eastAsia="宋体"/>
          <w:color w:val="auto"/>
          <w:sz w:val="24"/>
          <w:highlight w:val="none"/>
        </w:rPr>
      </w:pPr>
      <w:r>
        <w:rPr>
          <w:rFonts w:hint="eastAsia" w:ascii="宋体" w:hAnsi="宋体" w:eastAsia="宋体"/>
          <w:color w:val="auto"/>
          <w:sz w:val="24"/>
          <w:highlight w:val="none"/>
        </w:rPr>
        <w:t>新增违法违章占用、破坏河道行为未及时上报的每处扣5分；未及时上报水污染情况的每次扣5分。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46C4C"/>
    <w:rsid w:val="24A4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Times New Roman" w:hAnsi="Times New Roman" w:cs="Times New Roman"/>
      <w:szCs w:val="21"/>
    </w:rPr>
  </w:style>
  <w:style w:type="paragraph" w:styleId="3">
    <w:name w:val="toc 9"/>
    <w:next w:val="1"/>
    <w:qFormat/>
    <w:uiPriority w:val="0"/>
    <w:pPr>
      <w:wordWrap w:val="0"/>
      <w:ind w:left="2975"/>
      <w:jc w:val="both"/>
    </w:pPr>
    <w:rPr>
      <w:rFonts w:ascii="Calibri" w:hAnsi="Calibri" w:eastAsia="宋体" w:cs="Times New Roman"/>
      <w:sz w:val="21"/>
      <w:lang w:val="en-US" w:eastAsia="zh-CN" w:bidi="ar-SA"/>
    </w:rPr>
  </w:style>
  <w:style w:type="paragraph" w:customStyle="1" w:styleId="6">
    <w:name w:val="Default"/>
    <w:next w:val="3"/>
    <w:qFormat/>
    <w:uiPriority w:val="0"/>
    <w:pPr>
      <w:widowControl w:val="0"/>
      <w:autoSpaceDE w:val="0"/>
      <w:autoSpaceDN w:val="0"/>
      <w:adjustRightInd w:val="0"/>
    </w:pPr>
    <w:rPr>
      <w:rFonts w:ascii="......." w:hAnsi="Calibri" w:eastAsia="......." w:cs=".......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2020-01-17T02:10:00Z</dcterms:created>
  <dc:creator>A～歌初寒、夜未央</dc:creator>
  <cp:lastModifiedBy>A～歌初寒、夜未央</cp:lastModifiedBy>
  <dcterms:modified xsi:type="dcterms:W3CDTF">2020-01-17T02:11:42Z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