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3A" w:rsidRDefault="00E5793A" w:rsidP="00E5793A">
      <w:pPr>
        <w:pStyle w:val="a0"/>
        <w:jc w:val="center"/>
      </w:pPr>
      <w:r w:rsidRPr="00D938E4">
        <w:t>项目需求书</w:t>
      </w:r>
    </w:p>
    <w:p w:rsidR="00E5793A" w:rsidRDefault="00E5793A" w:rsidP="00E5793A">
      <w:pPr>
        <w:rPr>
          <w:rFonts w:ascii="微软雅黑" w:eastAsia="微软雅黑" w:hAnsi="微软雅黑" w:cs="微软雅黑"/>
          <w:szCs w:val="21"/>
        </w:rPr>
      </w:pPr>
      <w:r>
        <w:rPr>
          <w:rFonts w:hint="eastAsia"/>
        </w:rPr>
        <w:t xml:space="preserve">1. </w:t>
      </w:r>
      <w:r>
        <w:rPr>
          <w:rFonts w:hint="eastAsia"/>
        </w:rPr>
        <w:t>项目背景：</w:t>
      </w:r>
      <w:r w:rsidRPr="00D6561E">
        <w:rPr>
          <w:rFonts w:ascii="微软雅黑" w:eastAsia="微软雅黑" w:hAnsi="微软雅黑" w:cs="微软雅黑" w:hint="eastAsia"/>
          <w:szCs w:val="21"/>
        </w:rPr>
        <w:t>目前已办理排水许可证的排水户</w:t>
      </w:r>
      <w:r>
        <w:rPr>
          <w:rFonts w:ascii="微软雅黑" w:eastAsia="微软雅黑" w:hAnsi="微软雅黑" w:cs="微软雅黑" w:hint="eastAsia"/>
          <w:szCs w:val="21"/>
        </w:rPr>
        <w:t>166</w:t>
      </w:r>
      <w:r w:rsidRPr="00D6561E">
        <w:rPr>
          <w:rFonts w:ascii="微软雅黑" w:eastAsia="微软雅黑" w:hAnsi="微软雅黑" w:cs="微软雅黑" w:hint="eastAsia"/>
          <w:szCs w:val="21"/>
        </w:rPr>
        <w:t>家，预计</w:t>
      </w:r>
      <w:r>
        <w:rPr>
          <w:rFonts w:ascii="微软雅黑" w:eastAsia="微软雅黑" w:hAnsi="微软雅黑" w:cs="微软雅黑" w:hint="eastAsia"/>
          <w:szCs w:val="21"/>
        </w:rPr>
        <w:t>2020</w:t>
      </w:r>
      <w:r w:rsidRPr="00D6561E">
        <w:rPr>
          <w:rFonts w:ascii="微软雅黑" w:eastAsia="微软雅黑" w:hAnsi="微软雅黑" w:cs="微软雅黑" w:hint="eastAsia"/>
          <w:szCs w:val="21"/>
        </w:rPr>
        <w:t>年办理排水许可证达到260家</w:t>
      </w:r>
      <w:r>
        <w:rPr>
          <w:rFonts w:ascii="微软雅黑" w:eastAsia="微软雅黑" w:hAnsi="微软雅黑" w:cs="微软雅黑" w:hint="eastAsia"/>
          <w:szCs w:val="21"/>
        </w:rPr>
        <w:t>。为加强我区污水处理行业监督及管理和排水户的时候监管，及时了解掌握污水处理厂运行情况及各排水户水质情况，需定期对污水处理厂及已办理排水许可证的排水户出水水质进行检测。</w:t>
      </w:r>
    </w:p>
    <w:p w:rsidR="00E5793A" w:rsidRDefault="00E5793A" w:rsidP="00E5793A">
      <w:pPr>
        <w:rPr>
          <w:rFonts w:ascii="微软雅黑" w:eastAsia="微软雅黑" w:hAnsi="微软雅黑" w:cs="微软雅黑"/>
          <w:szCs w:val="21"/>
        </w:rPr>
      </w:pPr>
      <w:r>
        <w:rPr>
          <w:rFonts w:ascii="微软雅黑" w:eastAsia="微软雅黑" w:hAnsi="微软雅黑" w:cs="微软雅黑" w:hint="eastAsia"/>
          <w:szCs w:val="21"/>
        </w:rPr>
        <w:t xml:space="preserve">    污水处理厂检测内容包括：13座污水处理厂污泥泥质每半年检测一次，城区3座污水处理厂出水水质每周检测一次，其他10座污水处理厂及20座污水处理站出水水质每月检测一次，13座污水处理厂及20座污水处理站出水水质每年随机暗访暗查检测一次，污水处理厂检测项目为</w:t>
      </w:r>
      <w:r w:rsidRPr="00B747C6">
        <w:rPr>
          <w:rFonts w:ascii="微软雅黑" w:eastAsia="微软雅黑" w:hAnsi="微软雅黑" w:cs="微软雅黑" w:hint="eastAsia"/>
          <w:szCs w:val="21"/>
        </w:rPr>
        <w:t>PH、COD、BOD</w:t>
      </w:r>
      <w:r>
        <w:rPr>
          <w:rFonts w:ascii="微软雅黑" w:eastAsia="微软雅黑" w:hAnsi="微软雅黑" w:cs="微软雅黑" w:hint="eastAsia"/>
          <w:szCs w:val="21"/>
        </w:rPr>
        <w:t>5</w:t>
      </w:r>
      <w:r w:rsidRPr="00B747C6">
        <w:rPr>
          <w:rFonts w:ascii="微软雅黑" w:eastAsia="微软雅黑" w:hAnsi="微软雅黑" w:cs="微软雅黑" w:hint="eastAsia"/>
          <w:szCs w:val="21"/>
        </w:rPr>
        <w:t>、氨氮、总磷等常规</w:t>
      </w:r>
      <w:r>
        <w:rPr>
          <w:rFonts w:ascii="微软雅黑" w:eastAsia="微软雅黑" w:hAnsi="微软雅黑" w:cs="微软雅黑" w:hint="eastAsia"/>
          <w:szCs w:val="21"/>
        </w:rPr>
        <w:t>12</w:t>
      </w:r>
      <w:r w:rsidRPr="00B747C6">
        <w:rPr>
          <w:rFonts w:ascii="微软雅黑" w:eastAsia="微软雅黑" w:hAnsi="微软雅黑" w:cs="微软雅黑" w:hint="eastAsia"/>
          <w:szCs w:val="21"/>
        </w:rPr>
        <w:t>项指标</w:t>
      </w:r>
      <w:r>
        <w:rPr>
          <w:rFonts w:ascii="微软雅黑" w:eastAsia="微软雅黑" w:hAnsi="微软雅黑" w:cs="微软雅黑" w:hint="eastAsia"/>
          <w:szCs w:val="21"/>
        </w:rPr>
        <w:t>，污水处理站检测项目为</w:t>
      </w:r>
      <w:r w:rsidRPr="00B747C6">
        <w:rPr>
          <w:rFonts w:ascii="微软雅黑" w:eastAsia="微软雅黑" w:hAnsi="微软雅黑" w:cs="微软雅黑" w:hint="eastAsia"/>
          <w:szCs w:val="21"/>
        </w:rPr>
        <w:t>PH、COD、BOD</w:t>
      </w:r>
      <w:r>
        <w:rPr>
          <w:rFonts w:ascii="微软雅黑" w:eastAsia="微软雅黑" w:hAnsi="微软雅黑" w:cs="微软雅黑" w:hint="eastAsia"/>
          <w:szCs w:val="21"/>
        </w:rPr>
        <w:t>5</w:t>
      </w:r>
      <w:r w:rsidRPr="00B747C6">
        <w:rPr>
          <w:rFonts w:ascii="微软雅黑" w:eastAsia="微软雅黑" w:hAnsi="微软雅黑" w:cs="微软雅黑" w:hint="eastAsia"/>
          <w:szCs w:val="21"/>
        </w:rPr>
        <w:t>、氨氮、总磷等常规</w:t>
      </w:r>
      <w:r>
        <w:rPr>
          <w:rFonts w:ascii="微软雅黑" w:eastAsia="微软雅黑" w:hAnsi="微软雅黑" w:cs="微软雅黑" w:hint="eastAsia"/>
          <w:szCs w:val="21"/>
        </w:rPr>
        <w:t>7</w:t>
      </w:r>
      <w:r w:rsidRPr="00B747C6">
        <w:rPr>
          <w:rFonts w:ascii="微软雅黑" w:eastAsia="微软雅黑" w:hAnsi="微软雅黑" w:cs="微软雅黑" w:hint="eastAsia"/>
          <w:szCs w:val="21"/>
        </w:rPr>
        <w:t>项指标</w:t>
      </w:r>
      <w:r>
        <w:rPr>
          <w:rFonts w:ascii="微软雅黑" w:eastAsia="微软雅黑" w:hAnsi="微软雅黑" w:cs="微软雅黑" w:hint="eastAsia"/>
          <w:szCs w:val="21"/>
        </w:rPr>
        <w:t>。</w:t>
      </w:r>
    </w:p>
    <w:p w:rsidR="00E5793A" w:rsidRPr="00D938E4" w:rsidRDefault="00E5793A" w:rsidP="00E5793A">
      <w:pPr>
        <w:rPr>
          <w:rFonts w:ascii="微软雅黑" w:eastAsia="微软雅黑" w:hAnsi="微软雅黑" w:cs="微软雅黑"/>
          <w:szCs w:val="21"/>
        </w:rPr>
      </w:pPr>
      <w:r>
        <w:rPr>
          <w:rFonts w:ascii="微软雅黑" w:eastAsia="微软雅黑" w:hAnsi="微软雅黑" w:cs="微软雅黑" w:hint="eastAsia"/>
          <w:szCs w:val="21"/>
        </w:rPr>
        <w:t xml:space="preserve">    </w:t>
      </w:r>
      <w:r w:rsidRPr="00B747C6">
        <w:rPr>
          <w:rFonts w:ascii="微软雅黑" w:eastAsia="微软雅黑" w:hAnsi="微软雅黑" w:cs="微软雅黑" w:hint="eastAsia"/>
          <w:szCs w:val="21"/>
        </w:rPr>
        <w:t>排水户</w:t>
      </w:r>
      <w:r>
        <w:rPr>
          <w:rFonts w:ascii="微软雅黑" w:eastAsia="微软雅黑" w:hAnsi="微软雅黑" w:cs="微软雅黑" w:hint="eastAsia"/>
          <w:szCs w:val="21"/>
        </w:rPr>
        <w:t>检测</w:t>
      </w:r>
      <w:r w:rsidRPr="00B747C6">
        <w:rPr>
          <w:rFonts w:ascii="微软雅黑" w:eastAsia="微软雅黑" w:hAnsi="微软雅黑" w:cs="微软雅黑" w:hint="eastAsia"/>
          <w:szCs w:val="21"/>
        </w:rPr>
        <w:t>内容包括：260家排水户出水每季度</w:t>
      </w:r>
      <w:r>
        <w:rPr>
          <w:rFonts w:ascii="微软雅黑" w:eastAsia="微软雅黑" w:hAnsi="微软雅黑" w:cs="微软雅黑" w:hint="eastAsia"/>
          <w:szCs w:val="21"/>
        </w:rPr>
        <w:t>检测</w:t>
      </w:r>
      <w:r w:rsidRPr="00B747C6">
        <w:rPr>
          <w:rFonts w:ascii="微软雅黑" w:eastAsia="微软雅黑" w:hAnsi="微软雅黑" w:cs="微软雅黑" w:hint="eastAsia"/>
          <w:szCs w:val="21"/>
        </w:rPr>
        <w:t>一次，检测项目为一般排水户悬浮物、PH、化学需氧量、氨氮、总磷、硫化物等</w:t>
      </w:r>
      <w:r>
        <w:rPr>
          <w:rFonts w:ascii="微软雅黑" w:eastAsia="微软雅黑" w:hAnsi="微软雅黑" w:cs="微软雅黑" w:hint="eastAsia"/>
          <w:szCs w:val="21"/>
        </w:rPr>
        <w:t>12</w:t>
      </w:r>
      <w:r w:rsidRPr="00B747C6">
        <w:rPr>
          <w:rFonts w:ascii="微软雅黑" w:eastAsia="微软雅黑" w:hAnsi="微软雅黑" w:cs="微软雅黑" w:hint="eastAsia"/>
          <w:szCs w:val="21"/>
        </w:rPr>
        <w:t>项指标；</w:t>
      </w:r>
      <w:r>
        <w:rPr>
          <w:rFonts w:ascii="微软雅黑" w:eastAsia="微软雅黑" w:hAnsi="微软雅黑" w:cs="微软雅黑" w:hint="eastAsia"/>
          <w:szCs w:val="21"/>
        </w:rPr>
        <w:t>化工，餐饮排水户增加挥发酚</w:t>
      </w:r>
      <w:r w:rsidRPr="00B747C6">
        <w:rPr>
          <w:rFonts w:ascii="微软雅黑" w:eastAsia="微软雅黑" w:hAnsi="微软雅黑" w:cs="微软雅黑" w:hint="eastAsia"/>
          <w:szCs w:val="21"/>
        </w:rPr>
        <w:t>、</w:t>
      </w:r>
      <w:r>
        <w:rPr>
          <w:rFonts w:ascii="微软雅黑" w:eastAsia="微软雅黑" w:hAnsi="微软雅黑" w:cs="微软雅黑" w:hint="eastAsia"/>
          <w:szCs w:val="21"/>
        </w:rPr>
        <w:t>氰化物、</w:t>
      </w:r>
      <w:r w:rsidRPr="00B747C6">
        <w:rPr>
          <w:rFonts w:ascii="微软雅黑" w:eastAsia="微软雅黑" w:hAnsi="微软雅黑" w:cs="微软雅黑" w:hint="eastAsia"/>
          <w:szCs w:val="21"/>
        </w:rPr>
        <w:t>苯</w:t>
      </w:r>
      <w:r>
        <w:rPr>
          <w:rFonts w:ascii="微软雅黑" w:eastAsia="微软雅黑" w:hAnsi="微软雅黑" w:cs="微软雅黑" w:hint="eastAsia"/>
          <w:szCs w:val="21"/>
        </w:rPr>
        <w:t>胺、苯系物等指标；钢铁排水户增加重金属，</w:t>
      </w:r>
      <w:r w:rsidRPr="00B747C6">
        <w:rPr>
          <w:rFonts w:ascii="微软雅黑" w:eastAsia="微软雅黑" w:hAnsi="微软雅黑" w:cs="微软雅黑" w:hint="eastAsia"/>
          <w:szCs w:val="21"/>
        </w:rPr>
        <w:t>如镉、汞、铅、铜、镍、錳等指标</w:t>
      </w:r>
      <w:r>
        <w:rPr>
          <w:rFonts w:ascii="微软雅黑" w:eastAsia="微软雅黑" w:hAnsi="微软雅黑" w:cs="微软雅黑" w:hint="eastAsia"/>
          <w:szCs w:val="21"/>
        </w:rPr>
        <w:t>。橡胶排水户增加锌等指标；垃圾镇埋厂检测项为色度，化学需氧量、生化需氧量、悬浮物、氨氮、总氮、总磷、总镉等14项指标。</w:t>
      </w:r>
    </w:p>
    <w:p w:rsidR="00E5793A" w:rsidRDefault="00E5793A" w:rsidP="00E5793A"/>
    <w:p w:rsidR="00E5793A" w:rsidRDefault="00E5793A" w:rsidP="00E5793A">
      <w:pPr>
        <w:rPr>
          <w:rFonts w:ascii="微软雅黑" w:eastAsia="微软雅黑" w:hAnsi="微软雅黑" w:cs="微软雅黑"/>
          <w:szCs w:val="21"/>
        </w:rPr>
      </w:pPr>
      <w:r w:rsidRPr="00835B28">
        <w:t>第一包：</w:t>
      </w:r>
      <w:r>
        <w:rPr>
          <w:rFonts w:ascii="微软雅黑" w:eastAsia="微软雅黑" w:hAnsi="微软雅黑" w:cs="微软雅黑" w:hint="eastAsia"/>
          <w:szCs w:val="21"/>
        </w:rPr>
        <w:t xml:space="preserve"> </w:t>
      </w:r>
      <w:r w:rsidRPr="00DA785D">
        <w:rPr>
          <w:rFonts w:ascii="宋体" w:hAnsi="宋体" w:hint="eastAsia"/>
          <w:szCs w:val="21"/>
        </w:rPr>
        <w:t>130家</w:t>
      </w:r>
      <w:r w:rsidRPr="00DA785D">
        <w:rPr>
          <w:rFonts w:ascii="宋体" w:hAnsi="宋体"/>
          <w:szCs w:val="21"/>
        </w:rPr>
        <w:t>排水户监督性检测项目</w:t>
      </w:r>
      <w:r w:rsidRPr="00DA785D">
        <w:rPr>
          <w:rFonts w:ascii="宋体" w:hAnsi="宋体" w:hint="eastAsia"/>
          <w:szCs w:val="21"/>
        </w:rPr>
        <w:t>（第一包）</w:t>
      </w:r>
    </w:p>
    <w:p w:rsidR="00E5793A" w:rsidRDefault="00E5793A" w:rsidP="00E5793A">
      <w:pPr>
        <w:rPr>
          <w:rFonts w:ascii="微软雅黑" w:eastAsia="微软雅黑" w:hAnsi="微软雅黑" w:cs="微软雅黑"/>
          <w:szCs w:val="21"/>
        </w:rPr>
      </w:pPr>
      <w:r>
        <w:rPr>
          <w:rFonts w:ascii="微软雅黑" w:eastAsia="微软雅黑" w:hAnsi="微软雅黑" w:cs="微软雅黑" w:hint="eastAsia"/>
          <w:szCs w:val="21"/>
        </w:rPr>
        <w:t>项目要求：包括已办理排水许可证的排水户120家及预计2020年办理排水许可证的排水户10家，共计130</w:t>
      </w:r>
      <w:r w:rsidR="00E81756">
        <w:rPr>
          <w:rFonts w:ascii="微软雅黑" w:eastAsia="微软雅黑" w:hAnsi="微软雅黑" w:cs="微软雅黑" w:hint="eastAsia"/>
          <w:szCs w:val="21"/>
        </w:rPr>
        <w:t>家。</w:t>
      </w:r>
      <w:r>
        <w:rPr>
          <w:rFonts w:ascii="微软雅黑" w:eastAsia="微软雅黑" w:hAnsi="微软雅黑" w:cs="微软雅黑" w:hint="eastAsia"/>
          <w:szCs w:val="21"/>
        </w:rPr>
        <w:t>注：详见附表A、D</w:t>
      </w:r>
    </w:p>
    <w:p w:rsidR="00E5793A" w:rsidRDefault="00E5793A" w:rsidP="00E5793A">
      <w:pPr>
        <w:pStyle w:val="a0"/>
        <w:rPr>
          <w:rFonts w:ascii="微软雅黑" w:eastAsia="微软雅黑" w:hAnsi="微软雅黑" w:cs="微软雅黑"/>
          <w:b w:val="0"/>
          <w:bCs w:val="0"/>
          <w:sz w:val="21"/>
          <w:szCs w:val="21"/>
        </w:rPr>
      </w:pPr>
    </w:p>
    <w:p w:rsidR="00E5793A" w:rsidRPr="00D938E4" w:rsidRDefault="00E5793A" w:rsidP="00E5793A">
      <w:pPr>
        <w:pStyle w:val="a0"/>
        <w:rPr>
          <w:rFonts w:ascii="微软雅黑" w:eastAsia="微软雅黑" w:hAnsi="微软雅黑" w:cs="微软雅黑"/>
          <w:b w:val="0"/>
          <w:bCs w:val="0"/>
          <w:sz w:val="21"/>
          <w:szCs w:val="21"/>
        </w:rPr>
      </w:pPr>
      <w:r>
        <w:rPr>
          <w:rFonts w:ascii="微软雅黑" w:eastAsia="微软雅黑" w:hAnsi="微软雅黑" w:cs="微软雅黑" w:hint="eastAsia"/>
          <w:b w:val="0"/>
          <w:bCs w:val="0"/>
          <w:sz w:val="21"/>
          <w:szCs w:val="21"/>
        </w:rPr>
        <w:t xml:space="preserve">第二包： </w:t>
      </w:r>
      <w:r w:rsidRPr="00D938E4">
        <w:rPr>
          <w:rFonts w:ascii="微软雅黑" w:eastAsia="微软雅黑" w:hAnsi="微软雅黑" w:cs="微软雅黑" w:hint="eastAsia"/>
          <w:b w:val="0"/>
          <w:bCs w:val="0"/>
          <w:sz w:val="21"/>
          <w:szCs w:val="21"/>
        </w:rPr>
        <w:t>100家排水户监督性检测项目（第二包）</w:t>
      </w:r>
    </w:p>
    <w:p w:rsidR="00E5793A" w:rsidRDefault="00E5793A" w:rsidP="00E5793A">
      <w:pPr>
        <w:pStyle w:val="a0"/>
        <w:rPr>
          <w:rFonts w:ascii="微软雅黑" w:eastAsia="微软雅黑" w:hAnsi="微软雅黑" w:cs="微软雅黑"/>
          <w:b w:val="0"/>
          <w:bCs w:val="0"/>
          <w:sz w:val="21"/>
          <w:szCs w:val="21"/>
        </w:rPr>
      </w:pPr>
      <w:r w:rsidRPr="00D938E4">
        <w:rPr>
          <w:rFonts w:ascii="微软雅黑" w:eastAsia="微软雅黑" w:hAnsi="微软雅黑" w:cs="微软雅黑" w:hint="eastAsia"/>
          <w:b w:val="0"/>
          <w:bCs w:val="0"/>
          <w:sz w:val="21"/>
          <w:szCs w:val="21"/>
        </w:rPr>
        <w:t>项目要求：</w:t>
      </w:r>
      <w:r>
        <w:rPr>
          <w:rFonts w:ascii="微软雅黑" w:eastAsia="微软雅黑" w:hAnsi="微软雅黑" w:cs="微软雅黑" w:hint="eastAsia"/>
          <w:b w:val="0"/>
          <w:bCs w:val="0"/>
          <w:sz w:val="21"/>
          <w:szCs w:val="21"/>
        </w:rPr>
        <w:t>包括已办理排水许可证的排水户46家及预计2020年办理排水许可证的排水户54家，共计100家。 注：详见附表B、D</w:t>
      </w:r>
    </w:p>
    <w:p w:rsidR="00E5793A" w:rsidRDefault="00E5793A" w:rsidP="00E5793A">
      <w:pPr>
        <w:pStyle w:val="a0"/>
        <w:rPr>
          <w:rFonts w:ascii="微软雅黑" w:eastAsia="微软雅黑" w:hAnsi="微软雅黑" w:cs="微软雅黑"/>
          <w:b w:val="0"/>
          <w:bCs w:val="0"/>
          <w:sz w:val="21"/>
          <w:szCs w:val="21"/>
        </w:rPr>
      </w:pPr>
    </w:p>
    <w:p w:rsidR="00E5793A" w:rsidRDefault="00E5793A" w:rsidP="00E5793A">
      <w:pPr>
        <w:pStyle w:val="a0"/>
        <w:rPr>
          <w:rFonts w:ascii="微软雅黑" w:eastAsia="微软雅黑" w:hAnsi="微软雅黑" w:cs="微软雅黑"/>
          <w:b w:val="0"/>
          <w:bCs w:val="0"/>
          <w:sz w:val="21"/>
          <w:szCs w:val="21"/>
        </w:rPr>
      </w:pPr>
    </w:p>
    <w:p w:rsidR="00E5793A" w:rsidRDefault="00E5793A" w:rsidP="00E5793A">
      <w:pPr>
        <w:pStyle w:val="a0"/>
        <w:rPr>
          <w:rFonts w:ascii="微软雅黑" w:eastAsia="微软雅黑" w:hAnsi="微软雅黑" w:cs="微软雅黑"/>
          <w:b w:val="0"/>
          <w:bCs w:val="0"/>
          <w:sz w:val="21"/>
          <w:szCs w:val="21"/>
        </w:rPr>
      </w:pPr>
      <w:r>
        <w:rPr>
          <w:rFonts w:ascii="微软雅黑" w:eastAsia="微软雅黑" w:hAnsi="微软雅黑" w:cs="微软雅黑" w:hint="eastAsia"/>
          <w:b w:val="0"/>
          <w:bCs w:val="0"/>
          <w:sz w:val="21"/>
          <w:szCs w:val="21"/>
        </w:rPr>
        <w:t>第三包：</w:t>
      </w:r>
    </w:p>
    <w:p w:rsidR="00E5793A" w:rsidRDefault="00E5793A" w:rsidP="00E5793A">
      <w:pPr>
        <w:pStyle w:val="a0"/>
        <w:rPr>
          <w:rFonts w:ascii="微软雅黑" w:eastAsia="微软雅黑" w:hAnsi="微软雅黑" w:cs="微软雅黑"/>
          <w:b w:val="0"/>
          <w:bCs w:val="0"/>
          <w:sz w:val="21"/>
          <w:szCs w:val="21"/>
        </w:rPr>
      </w:pPr>
      <w:r w:rsidRPr="00D938E4">
        <w:rPr>
          <w:rFonts w:ascii="微软雅黑" w:eastAsia="微软雅黑" w:hAnsi="微软雅黑" w:cs="微软雅黑" w:hint="eastAsia"/>
          <w:b w:val="0"/>
          <w:bCs w:val="0"/>
          <w:sz w:val="21"/>
          <w:szCs w:val="21"/>
        </w:rPr>
        <w:t>项目要求：</w:t>
      </w:r>
      <w:r>
        <w:rPr>
          <w:rFonts w:ascii="微软雅黑" w:eastAsia="微软雅黑" w:hAnsi="微软雅黑" w:cs="微软雅黑" w:hint="eastAsia"/>
          <w:b w:val="0"/>
          <w:bCs w:val="0"/>
          <w:sz w:val="21"/>
          <w:szCs w:val="21"/>
        </w:rPr>
        <w:t xml:space="preserve">包括我区13座污水处理厂、20座污水处理站出水水质、污泥泥质检测及预计2020年办理排水许可证的排水户30家。 </w:t>
      </w:r>
    </w:p>
    <w:p w:rsidR="00E5793A" w:rsidRDefault="00E5793A" w:rsidP="00E5793A">
      <w:pPr>
        <w:pStyle w:val="a0"/>
        <w:rPr>
          <w:rFonts w:ascii="微软雅黑" w:eastAsia="微软雅黑" w:hAnsi="微软雅黑" w:cs="微软雅黑"/>
          <w:b w:val="0"/>
          <w:bCs w:val="0"/>
          <w:sz w:val="21"/>
          <w:szCs w:val="21"/>
        </w:rPr>
      </w:pPr>
      <w:r w:rsidRPr="00D938E4">
        <w:rPr>
          <w:rFonts w:ascii="微软雅黑" w:eastAsia="微软雅黑" w:hAnsi="微软雅黑" w:cs="微软雅黑" w:hint="eastAsia"/>
          <w:b w:val="0"/>
          <w:bCs w:val="0"/>
          <w:sz w:val="21"/>
          <w:szCs w:val="21"/>
        </w:rPr>
        <w:t>注：详见附表C、D、E</w:t>
      </w:r>
    </w:p>
    <w:p w:rsidR="00E5793A" w:rsidRDefault="00E5793A" w:rsidP="00E5793A">
      <w:pPr>
        <w:pStyle w:val="a0"/>
        <w:rPr>
          <w:rFonts w:ascii="微软雅黑" w:eastAsia="微软雅黑" w:hAnsi="微软雅黑" w:cs="微软雅黑"/>
          <w:b w:val="0"/>
          <w:bCs w:val="0"/>
          <w:sz w:val="21"/>
          <w:szCs w:val="21"/>
        </w:rPr>
      </w:pPr>
    </w:p>
    <w:p w:rsidR="00E5793A" w:rsidRPr="00D938E4" w:rsidRDefault="00E5793A" w:rsidP="00E5793A">
      <w:pPr>
        <w:rPr>
          <w:rFonts w:ascii="微软雅黑" w:eastAsia="微软雅黑" w:hAnsi="微软雅黑" w:cs="微软雅黑"/>
          <w:szCs w:val="21"/>
        </w:rPr>
      </w:pPr>
      <w:r>
        <w:rPr>
          <w:rFonts w:ascii="微软雅黑" w:eastAsia="微软雅黑" w:hAnsi="微软雅黑" w:cs="微软雅黑" w:hint="eastAsia"/>
          <w:szCs w:val="21"/>
        </w:rPr>
        <w:t>2.</w:t>
      </w:r>
      <w:r w:rsidRPr="00D938E4">
        <w:rPr>
          <w:rFonts w:ascii="微软雅黑" w:eastAsia="微软雅黑" w:hAnsi="微软雅黑" w:cs="微软雅黑" w:hint="eastAsia"/>
          <w:szCs w:val="21"/>
        </w:rPr>
        <w:t>建设地点：天津市静海区</w:t>
      </w:r>
    </w:p>
    <w:p w:rsidR="00E5793A" w:rsidRPr="00D938E4" w:rsidRDefault="00E5793A" w:rsidP="00E5793A">
      <w:pPr>
        <w:rPr>
          <w:rFonts w:ascii="微软雅黑" w:eastAsia="微软雅黑" w:hAnsi="微软雅黑" w:cs="微软雅黑"/>
          <w:szCs w:val="21"/>
        </w:rPr>
      </w:pPr>
      <w:r>
        <w:rPr>
          <w:rFonts w:ascii="微软雅黑" w:eastAsia="微软雅黑" w:hAnsi="微软雅黑" w:cs="微软雅黑" w:hint="eastAsia"/>
          <w:szCs w:val="21"/>
        </w:rPr>
        <w:t>3.</w:t>
      </w:r>
      <w:r w:rsidRPr="00D938E4">
        <w:rPr>
          <w:rFonts w:ascii="微软雅黑" w:eastAsia="微软雅黑" w:hAnsi="微软雅黑" w:cs="微软雅黑" w:hint="eastAsia"/>
          <w:szCs w:val="21"/>
        </w:rPr>
        <w:t>承包方式：固定总价合同</w:t>
      </w:r>
    </w:p>
    <w:p w:rsidR="00E5793A" w:rsidRPr="00D938E4" w:rsidRDefault="00E5793A" w:rsidP="00E5793A">
      <w:pPr>
        <w:rPr>
          <w:rFonts w:ascii="微软雅黑" w:eastAsia="微软雅黑" w:hAnsi="微软雅黑" w:cs="微软雅黑"/>
          <w:szCs w:val="21"/>
        </w:rPr>
      </w:pPr>
      <w:r>
        <w:rPr>
          <w:rFonts w:ascii="微软雅黑" w:eastAsia="微软雅黑" w:hAnsi="微软雅黑" w:cs="微软雅黑" w:hint="eastAsia"/>
          <w:szCs w:val="21"/>
        </w:rPr>
        <w:t>4.</w:t>
      </w:r>
      <w:r w:rsidRPr="00D938E4">
        <w:rPr>
          <w:rFonts w:ascii="微软雅黑" w:eastAsia="微软雅黑" w:hAnsi="微软雅黑" w:cs="微软雅黑" w:hint="eastAsia"/>
          <w:szCs w:val="21"/>
        </w:rPr>
        <w:t>工期要求：2020年1月1日-2020年12月31日。</w:t>
      </w:r>
    </w:p>
    <w:p w:rsidR="00E5793A" w:rsidRPr="00D938E4" w:rsidRDefault="00E5793A" w:rsidP="00E5793A">
      <w:pPr>
        <w:rPr>
          <w:rFonts w:ascii="微软雅黑" w:eastAsia="微软雅黑" w:hAnsi="微软雅黑" w:cs="微软雅黑"/>
          <w:szCs w:val="21"/>
        </w:rPr>
        <w:sectPr w:rsidR="00E5793A" w:rsidRPr="00D938E4" w:rsidSect="001C526A">
          <w:headerReference w:type="default" r:id="rId6"/>
          <w:footerReference w:type="default" r:id="rId7"/>
          <w:pgSz w:w="11906" w:h="16838"/>
          <w:pgMar w:top="1712" w:right="1469" w:bottom="1814" w:left="1610" w:header="1202" w:footer="1503" w:gutter="0"/>
          <w:pgNumType w:chapStyle="1"/>
          <w:cols w:space="720"/>
          <w:docGrid w:type="lines" w:linePitch="312" w:charSpace="39163"/>
        </w:sectPr>
      </w:pPr>
      <w:r>
        <w:rPr>
          <w:rFonts w:ascii="微软雅黑" w:eastAsia="微软雅黑" w:hAnsi="微软雅黑" w:cs="微软雅黑" w:hint="eastAsia"/>
          <w:szCs w:val="21"/>
        </w:rPr>
        <w:t>5.</w:t>
      </w:r>
      <w:r w:rsidRPr="00D938E4">
        <w:rPr>
          <w:rFonts w:ascii="微软雅黑" w:eastAsia="微软雅黑" w:hAnsi="微软雅黑" w:cs="微软雅黑" w:hint="eastAsia"/>
          <w:szCs w:val="21"/>
        </w:rPr>
        <w:t>质量要求：合格</w:t>
      </w:r>
    </w:p>
    <w:p w:rsidR="00E5793A" w:rsidRPr="00F616E9" w:rsidRDefault="00E5793A" w:rsidP="00E5793A">
      <w:pPr>
        <w:pStyle w:val="a0"/>
        <w:rPr>
          <w:b w:val="0"/>
        </w:rPr>
      </w:pPr>
      <w:r>
        <w:rPr>
          <w:rFonts w:hint="eastAsia"/>
          <w:b w:val="0"/>
        </w:rPr>
        <w:lastRenderedPageBreak/>
        <w:t>附件</w:t>
      </w:r>
      <w:r>
        <w:rPr>
          <w:rFonts w:hint="eastAsia"/>
          <w:b w:val="0"/>
        </w:rPr>
        <w:t>A</w:t>
      </w:r>
      <w:r w:rsidRPr="00FF152F">
        <w:rPr>
          <w:rFonts w:hint="eastAsia"/>
          <w:b w:val="0"/>
        </w:rPr>
        <w:t>污水处理厂、站检测项目明细</w:t>
      </w:r>
      <w:r>
        <w:rPr>
          <w:rFonts w:hint="eastAsia"/>
          <w:b w:val="0"/>
        </w:rPr>
        <w:t>报价表</w:t>
      </w:r>
    </w:p>
    <w:tbl>
      <w:tblPr>
        <w:tblW w:w="15240" w:type="dxa"/>
        <w:tblInd w:w="-1008" w:type="dxa"/>
        <w:tblLook w:val="04A0"/>
      </w:tblPr>
      <w:tblGrid>
        <w:gridCol w:w="2000"/>
        <w:gridCol w:w="3240"/>
        <w:gridCol w:w="2000"/>
        <w:gridCol w:w="2000"/>
        <w:gridCol w:w="2000"/>
        <w:gridCol w:w="2000"/>
        <w:gridCol w:w="2000"/>
      </w:tblGrid>
      <w:tr w:rsidR="00E5793A" w:rsidRPr="009C24B4" w:rsidTr="006E67F2">
        <w:trPr>
          <w:trHeight w:val="675"/>
        </w:trPr>
        <w:tc>
          <w:tcPr>
            <w:tcW w:w="15240" w:type="dxa"/>
            <w:gridSpan w:val="7"/>
            <w:tcBorders>
              <w:top w:val="nil"/>
              <w:left w:val="nil"/>
              <w:bottom w:val="nil"/>
              <w:right w:val="nil"/>
            </w:tcBorders>
            <w:shd w:val="clear" w:color="auto" w:fill="auto"/>
            <w:noWrap/>
            <w:vAlign w:val="bottom"/>
            <w:hideMark/>
          </w:tcPr>
          <w:p w:rsidR="00E5793A" w:rsidRPr="009C24B4" w:rsidRDefault="00E5793A" w:rsidP="006E67F2">
            <w:pPr>
              <w:widowControl/>
              <w:rPr>
                <w:rFonts w:ascii="宋体" w:hAnsi="宋体" w:cs="宋体"/>
                <w:color w:val="000000"/>
                <w:kern w:val="0"/>
                <w:sz w:val="44"/>
                <w:szCs w:val="44"/>
              </w:rPr>
            </w:pPr>
            <w:r w:rsidRPr="009C24B4">
              <w:rPr>
                <w:rFonts w:ascii="宋体" w:hAnsi="宋体" w:cs="宋体" w:hint="eastAsia"/>
                <w:color w:val="000000"/>
                <w:kern w:val="0"/>
                <w:sz w:val="44"/>
                <w:szCs w:val="44"/>
              </w:rPr>
              <w:t>第一部分费用总计共130家</w:t>
            </w:r>
          </w:p>
        </w:tc>
      </w:tr>
      <w:tr w:rsidR="00E5793A" w:rsidRPr="009C24B4" w:rsidTr="006E67F2">
        <w:trPr>
          <w:trHeight w:val="60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序号</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分项名称</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分项单价（元）</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取样费（元）</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监测频次（次/年）</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数量（个）</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合计（元）</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一般排水户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42</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2</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化工排水户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3</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餐饮排水户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钢铁排水户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51</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5</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橡胶排水户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8</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6</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垃圾填埋场</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总计</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130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bl>
    <w:p w:rsidR="00E5793A" w:rsidRDefault="00E5793A" w:rsidP="00E5793A">
      <w:pPr>
        <w:pStyle w:val="a0"/>
      </w:pPr>
      <w:r>
        <w:br w:type="page"/>
      </w:r>
    </w:p>
    <w:tbl>
      <w:tblPr>
        <w:tblW w:w="15240" w:type="dxa"/>
        <w:tblInd w:w="-1008" w:type="dxa"/>
        <w:tblLook w:val="04A0"/>
      </w:tblPr>
      <w:tblGrid>
        <w:gridCol w:w="2000"/>
        <w:gridCol w:w="3240"/>
        <w:gridCol w:w="2000"/>
        <w:gridCol w:w="2000"/>
        <w:gridCol w:w="2000"/>
        <w:gridCol w:w="2000"/>
        <w:gridCol w:w="2000"/>
      </w:tblGrid>
      <w:tr w:rsidR="00E5793A" w:rsidRPr="009C24B4" w:rsidTr="006E67F2">
        <w:trPr>
          <w:trHeight w:val="675"/>
        </w:trPr>
        <w:tc>
          <w:tcPr>
            <w:tcW w:w="15240" w:type="dxa"/>
            <w:gridSpan w:val="7"/>
            <w:tcBorders>
              <w:top w:val="nil"/>
              <w:left w:val="nil"/>
              <w:bottom w:val="nil"/>
              <w:right w:val="nil"/>
            </w:tcBorders>
            <w:shd w:val="clear" w:color="auto" w:fill="auto"/>
            <w:noWrap/>
            <w:vAlign w:val="bottom"/>
            <w:hideMark/>
          </w:tcPr>
          <w:p w:rsidR="00E5793A" w:rsidRPr="009C24B4" w:rsidRDefault="00E5793A" w:rsidP="006E67F2">
            <w:pPr>
              <w:widowControl/>
              <w:rPr>
                <w:rFonts w:ascii="宋体" w:hAnsi="宋体" w:cs="宋体"/>
                <w:color w:val="000000"/>
                <w:kern w:val="0"/>
                <w:sz w:val="44"/>
                <w:szCs w:val="44"/>
              </w:rPr>
            </w:pPr>
            <w:r>
              <w:rPr>
                <w:rFonts w:ascii="宋体" w:hAnsi="宋体" w:cs="宋体" w:hint="eastAsia"/>
                <w:color w:val="000000"/>
                <w:kern w:val="0"/>
                <w:sz w:val="44"/>
                <w:szCs w:val="44"/>
              </w:rPr>
              <w:lastRenderedPageBreak/>
              <w:t>附件B</w:t>
            </w:r>
            <w:r w:rsidRPr="009C24B4">
              <w:rPr>
                <w:rFonts w:ascii="宋体" w:hAnsi="宋体" w:cs="宋体" w:hint="eastAsia"/>
                <w:color w:val="000000"/>
                <w:kern w:val="0"/>
                <w:sz w:val="44"/>
                <w:szCs w:val="44"/>
              </w:rPr>
              <w:t>第二部分费用总计共100家</w:t>
            </w:r>
          </w:p>
        </w:tc>
      </w:tr>
      <w:tr w:rsidR="00E5793A" w:rsidRPr="009C24B4" w:rsidTr="006E67F2">
        <w:trPr>
          <w:trHeight w:val="600"/>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序号</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分项名称</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分项单价（元）</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取样费（元）</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监测频次（次/年）</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数量（个）</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合计（元）</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一般排水户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2</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化工排水户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3</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餐饮排水户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钢铁排水户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30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5</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橡胶排水户</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6</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垃圾填埋场</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4</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r w:rsidR="00E5793A" w:rsidRPr="009C24B4" w:rsidTr="006E67F2">
        <w:trPr>
          <w:trHeight w:val="7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324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总计</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100</w:t>
            </w:r>
          </w:p>
        </w:tc>
        <w:tc>
          <w:tcPr>
            <w:tcW w:w="200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0</w:t>
            </w:r>
          </w:p>
        </w:tc>
      </w:tr>
    </w:tbl>
    <w:p w:rsidR="00E5793A" w:rsidRDefault="00E5793A" w:rsidP="00E5793A">
      <w:pPr>
        <w:pStyle w:val="a0"/>
        <w:sectPr w:rsidR="00E5793A" w:rsidSect="009C24B4">
          <w:pgSz w:w="16838" w:h="11906" w:orient="landscape"/>
          <w:pgMar w:top="1610" w:right="1712" w:bottom="1469" w:left="1814" w:header="1202" w:footer="1503" w:gutter="0"/>
          <w:pgNumType w:chapStyle="1"/>
          <w:cols w:space="720"/>
          <w:docGrid w:type="lines" w:linePitch="312" w:charSpace="39163"/>
        </w:sectPr>
      </w:pPr>
    </w:p>
    <w:tbl>
      <w:tblPr>
        <w:tblpPr w:leftFromText="180" w:rightFromText="180" w:horzAnchor="margin" w:tblpX="-1109" w:tblpY="-270"/>
        <w:tblW w:w="15776" w:type="dxa"/>
        <w:tblLook w:val="04A0"/>
      </w:tblPr>
      <w:tblGrid>
        <w:gridCol w:w="2220"/>
        <w:gridCol w:w="2220"/>
        <w:gridCol w:w="2220"/>
        <w:gridCol w:w="2220"/>
        <w:gridCol w:w="2220"/>
        <w:gridCol w:w="2220"/>
        <w:gridCol w:w="2456"/>
      </w:tblGrid>
      <w:tr w:rsidR="00E5793A" w:rsidRPr="009C24B4" w:rsidTr="006E67F2">
        <w:trPr>
          <w:trHeight w:val="540"/>
        </w:trPr>
        <w:tc>
          <w:tcPr>
            <w:tcW w:w="15776" w:type="dxa"/>
            <w:gridSpan w:val="7"/>
            <w:tcBorders>
              <w:top w:val="nil"/>
              <w:left w:val="nil"/>
              <w:bottom w:val="nil"/>
              <w:right w:val="nil"/>
            </w:tcBorders>
            <w:shd w:val="clear" w:color="auto" w:fill="auto"/>
            <w:noWrap/>
            <w:vAlign w:val="bottom"/>
            <w:hideMark/>
          </w:tcPr>
          <w:p w:rsidR="00E5793A" w:rsidRPr="009C24B4" w:rsidRDefault="00E5793A" w:rsidP="006E67F2">
            <w:pPr>
              <w:widowControl/>
              <w:rPr>
                <w:rFonts w:ascii="宋体" w:hAnsi="宋体" w:cs="宋体"/>
                <w:color w:val="000000"/>
                <w:kern w:val="0"/>
                <w:sz w:val="44"/>
                <w:szCs w:val="44"/>
              </w:rPr>
            </w:pPr>
            <w:r>
              <w:rPr>
                <w:rFonts w:ascii="宋体" w:hAnsi="宋体" w:cs="宋体" w:hint="eastAsia"/>
                <w:color w:val="000000"/>
                <w:kern w:val="0"/>
                <w:sz w:val="44"/>
                <w:szCs w:val="44"/>
              </w:rPr>
              <w:lastRenderedPageBreak/>
              <w:t>附件C第三部分</w:t>
            </w:r>
            <w:r w:rsidRPr="009C24B4">
              <w:rPr>
                <w:rFonts w:ascii="宋体" w:hAnsi="宋体" w:cs="宋体" w:hint="eastAsia"/>
                <w:color w:val="000000"/>
                <w:kern w:val="0"/>
                <w:sz w:val="44"/>
                <w:szCs w:val="44"/>
              </w:rPr>
              <w:t>污水处理厂加30排水户</w:t>
            </w:r>
          </w:p>
        </w:tc>
      </w:tr>
      <w:tr w:rsidR="00E5793A" w:rsidRPr="009C24B4" w:rsidTr="006E67F2">
        <w:trPr>
          <w:trHeight w:val="555"/>
        </w:trPr>
        <w:tc>
          <w:tcPr>
            <w:tcW w:w="2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序号</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分项名称</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分项单价（元）</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取样费（元）</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监测频次（次/年）</w:t>
            </w:r>
          </w:p>
        </w:tc>
        <w:tc>
          <w:tcPr>
            <w:tcW w:w="222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数量（个）</w:t>
            </w:r>
          </w:p>
        </w:tc>
        <w:tc>
          <w:tcPr>
            <w:tcW w:w="2456"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合计（元）</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城区三座污水处理厂</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48</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3</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2</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其它10座污水处理厂</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12</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10</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3</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建制镇20座</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12</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20</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13座污水厂每季度</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13</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5</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污水厂污泥</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2</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13</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6</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13座污水处理厂暗访</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13</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7</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20座建制镇污水处理站暗访</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20</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污水处理厂总计</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8</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一般排水户</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15</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9</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化工排水户</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3</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10</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餐饮排水户</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5</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11</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钢铁排水户</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5</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lastRenderedPageBreak/>
              <w:t>12</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橡胶排水户</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2</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13</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垃圾填埋场</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4</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RPr="009C24B4" w:rsidTr="006E67F2">
        <w:trPr>
          <w:trHeight w:val="555"/>
        </w:trPr>
        <w:tc>
          <w:tcPr>
            <w:tcW w:w="222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排水户总计</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222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30</w:t>
            </w:r>
          </w:p>
        </w:tc>
        <w:tc>
          <w:tcPr>
            <w:tcW w:w="2456"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0</w:t>
            </w:r>
          </w:p>
        </w:tc>
      </w:tr>
      <w:tr w:rsidR="00E5793A" w:rsidTr="006E67F2">
        <w:tblPrEx>
          <w:tblBorders>
            <w:top w:val="single" w:sz="4" w:space="0" w:color="auto"/>
          </w:tblBorders>
          <w:tblLook w:val="0000"/>
        </w:tblPrEx>
        <w:trPr>
          <w:trHeight w:val="100"/>
        </w:trPr>
        <w:tc>
          <w:tcPr>
            <w:tcW w:w="15776" w:type="dxa"/>
            <w:gridSpan w:val="7"/>
          </w:tcPr>
          <w:p w:rsidR="00E5793A" w:rsidRDefault="00E5793A" w:rsidP="006E67F2">
            <w:pPr>
              <w:pStyle w:val="a0"/>
            </w:pPr>
          </w:p>
        </w:tc>
      </w:tr>
    </w:tbl>
    <w:p w:rsidR="00E5793A" w:rsidRDefault="00E5793A" w:rsidP="00E5793A">
      <w:pPr>
        <w:pStyle w:val="a0"/>
        <w:sectPr w:rsidR="00E5793A" w:rsidSect="009C24B4">
          <w:pgSz w:w="16838" w:h="11906" w:orient="landscape"/>
          <w:pgMar w:top="1610" w:right="1712" w:bottom="1469" w:left="1814" w:header="1202" w:footer="1503" w:gutter="0"/>
          <w:pgNumType w:chapStyle="1"/>
          <w:cols w:space="720"/>
          <w:docGrid w:type="lines" w:linePitch="312" w:charSpace="39163"/>
        </w:sectPr>
      </w:pPr>
    </w:p>
    <w:tbl>
      <w:tblPr>
        <w:tblpPr w:leftFromText="180" w:rightFromText="180" w:vertAnchor="page" w:horzAnchor="page" w:tblpX="1168" w:tblpY="2566"/>
        <w:tblW w:w="15342" w:type="dxa"/>
        <w:tblLook w:val="04A0"/>
      </w:tblPr>
      <w:tblGrid>
        <w:gridCol w:w="1560"/>
        <w:gridCol w:w="850"/>
        <w:gridCol w:w="1559"/>
        <w:gridCol w:w="1134"/>
        <w:gridCol w:w="1701"/>
        <w:gridCol w:w="993"/>
        <w:gridCol w:w="1559"/>
        <w:gridCol w:w="850"/>
        <w:gridCol w:w="1639"/>
        <w:gridCol w:w="992"/>
        <w:gridCol w:w="1418"/>
        <w:gridCol w:w="1087"/>
      </w:tblGrid>
      <w:tr w:rsidR="00E5793A" w:rsidRPr="009C24B4" w:rsidTr="006E67F2">
        <w:trPr>
          <w:trHeight w:val="270"/>
        </w:trPr>
        <w:tc>
          <w:tcPr>
            <w:tcW w:w="1560"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850"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559"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134"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701" w:type="dxa"/>
            <w:tcBorders>
              <w:top w:val="nil"/>
              <w:left w:val="nil"/>
              <w:bottom w:val="nil"/>
              <w:right w:val="nil"/>
            </w:tcBorders>
            <w:shd w:val="clear" w:color="auto" w:fill="auto"/>
            <w:noWrap/>
            <w:vAlign w:val="center"/>
            <w:hideMark/>
          </w:tcPr>
          <w:p w:rsidR="00E5793A" w:rsidRPr="009C24B4" w:rsidRDefault="00E5793A" w:rsidP="006E67F2">
            <w:pPr>
              <w:pStyle w:val="a0"/>
            </w:pPr>
          </w:p>
        </w:tc>
        <w:tc>
          <w:tcPr>
            <w:tcW w:w="993"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559"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850"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639"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992"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418" w:type="dxa"/>
            <w:tcBorders>
              <w:top w:val="nil"/>
              <w:left w:val="nil"/>
              <w:bottom w:val="nil"/>
              <w:right w:val="nil"/>
            </w:tcBorders>
            <w:shd w:val="clear" w:color="auto" w:fill="auto"/>
            <w:noWrap/>
            <w:vAlign w:val="center"/>
            <w:hideMark/>
          </w:tcPr>
          <w:p w:rsidR="00E5793A" w:rsidRPr="009C24B4" w:rsidRDefault="00E5793A" w:rsidP="006E67F2">
            <w:pPr>
              <w:widowControl/>
              <w:jc w:val="left"/>
              <w:rPr>
                <w:rFonts w:ascii="宋体" w:hAnsi="宋体" w:cs="宋体"/>
                <w:color w:val="000000"/>
                <w:kern w:val="0"/>
                <w:sz w:val="22"/>
                <w:szCs w:val="22"/>
              </w:rPr>
            </w:pPr>
          </w:p>
        </w:tc>
        <w:tc>
          <w:tcPr>
            <w:tcW w:w="1087" w:type="dxa"/>
            <w:tcBorders>
              <w:top w:val="nil"/>
              <w:left w:val="nil"/>
              <w:bottom w:val="nil"/>
              <w:right w:val="nil"/>
            </w:tcBorders>
          </w:tcPr>
          <w:p w:rsidR="00E5793A" w:rsidRPr="009C24B4" w:rsidRDefault="00E5793A" w:rsidP="006E67F2">
            <w:pPr>
              <w:widowControl/>
              <w:jc w:val="left"/>
              <w:rPr>
                <w:rFonts w:ascii="宋体" w:hAnsi="宋体" w:cs="宋体"/>
                <w:color w:val="000000"/>
                <w:kern w:val="0"/>
                <w:sz w:val="22"/>
                <w:szCs w:val="22"/>
              </w:rPr>
            </w:pPr>
          </w:p>
        </w:tc>
      </w:tr>
      <w:tr w:rsidR="00E5793A" w:rsidRPr="009C24B4" w:rsidTr="006E67F2">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一般排水户</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单价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化工排水户</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单价</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餐饮排水户</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单价</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钢铁排水户</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单价</w:t>
            </w:r>
          </w:p>
        </w:tc>
        <w:tc>
          <w:tcPr>
            <w:tcW w:w="1639"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橡胶排水户</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单价</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垃圾填埋场</w:t>
            </w:r>
          </w:p>
        </w:tc>
        <w:tc>
          <w:tcPr>
            <w:tcW w:w="1087" w:type="dxa"/>
            <w:tcBorders>
              <w:top w:val="single" w:sz="4" w:space="0" w:color="auto"/>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r>
              <w:rPr>
                <w:rFonts w:ascii="宋体" w:hAnsi="宋体" w:cs="宋体" w:hint="eastAsia"/>
                <w:color w:val="000000"/>
                <w:kern w:val="0"/>
                <w:sz w:val="22"/>
                <w:szCs w:val="22"/>
              </w:rPr>
              <w:t>单价</w:t>
            </w:r>
          </w:p>
        </w:tc>
      </w:tr>
      <w:tr w:rsidR="00E5793A" w:rsidRPr="009C24B4" w:rsidTr="006E67F2">
        <w:trPr>
          <w:trHeight w:val="20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ph</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ph</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ph</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ph</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ph</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色度</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化学需氧量</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化学需氧量</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化学需氧量</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化学需氧量</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化学需氧量</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化学需氧量</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生化需氧量</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生化需氧量</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生化需氧量</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生化需氧量</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生化需氧量</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生化需氧量</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石油类</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石油类</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石油类</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石油类</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石油类</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悬浮物</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动植物油</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动植物油</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动植物油</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动植物油</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动植物油</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氨氮</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57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阴离子表面活性剂</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阴离子表面活性剂</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阴离子表面活性剂</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阴离子表面活性剂</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阴离子表面活性剂</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总氮</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色度</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色度</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色度</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色度</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色度</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总磷</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总氮</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总氮</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总氮</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总氮</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总氮</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总镉</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氨氮</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氨氮</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氨氮</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氨氮</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氨氮</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总铬</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总磷</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总磷</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总磷</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总磷</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总磷</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六价铬</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硫化物</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硫化物</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硫化物</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硫化物</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硫化物</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总铅</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悬浮物</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悬浮物</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悬浮物</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悬浮物</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悬浮物</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粪大肠菌群</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kern w:val="0"/>
                <w:szCs w:val="21"/>
              </w:rPr>
            </w:pPr>
            <w:r w:rsidRPr="009C24B4">
              <w:rPr>
                <w:rFonts w:ascii="宋体" w:hAnsi="宋体" w:cs="宋体" w:hint="eastAsia"/>
                <w:kern w:val="0"/>
                <w:szCs w:val="21"/>
              </w:rPr>
              <w:t>苯胺类</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kern w:val="0"/>
                <w:szCs w:val="21"/>
              </w:rPr>
            </w:pPr>
            <w:r w:rsidRPr="009C24B4">
              <w:rPr>
                <w:rFonts w:ascii="宋体" w:hAnsi="宋体" w:cs="宋体" w:hint="eastAsia"/>
                <w:kern w:val="0"/>
                <w:szCs w:val="21"/>
              </w:rPr>
              <w:t>苯胺类</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铜</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锌</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总砷</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挥发酚</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挥发酚</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锌</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总汞</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氰化物</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氰化物</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铅</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苯系物</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701"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苯系物</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镉</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铬</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镍</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汞</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砷</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锰</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w:t>
            </w:r>
          </w:p>
        </w:tc>
        <w:tc>
          <w:tcPr>
            <w:tcW w:w="850"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w:t>
            </w:r>
          </w:p>
        </w:tc>
        <w:tc>
          <w:tcPr>
            <w:tcW w:w="1134"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w:t>
            </w:r>
          </w:p>
        </w:tc>
        <w:tc>
          <w:tcPr>
            <w:tcW w:w="993"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kern w:val="0"/>
                <w:sz w:val="24"/>
              </w:rPr>
            </w:pPr>
            <w:r w:rsidRPr="009C24B4">
              <w:rPr>
                <w:rFonts w:ascii="宋体" w:hAnsi="宋体" w:cs="宋体" w:hint="eastAsia"/>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w:t>
            </w:r>
          </w:p>
        </w:tc>
        <w:tc>
          <w:tcPr>
            <w:tcW w:w="992"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color w:val="000000"/>
                <w:kern w:val="0"/>
                <w:sz w:val="22"/>
                <w:szCs w:val="22"/>
              </w:rPr>
            </w:pPr>
            <w:r w:rsidRPr="009C24B4">
              <w:rPr>
                <w:rFonts w:ascii="宋体" w:hAnsi="宋体" w:cs="宋体" w:hint="eastAsia"/>
                <w:color w:val="000000"/>
                <w:kern w:val="0"/>
                <w:sz w:val="22"/>
                <w:szCs w:val="22"/>
              </w:rPr>
              <w:t>合计</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color w:val="000000"/>
                <w:kern w:val="0"/>
                <w:sz w:val="22"/>
                <w:szCs w:val="22"/>
              </w:rPr>
            </w:pPr>
          </w:p>
        </w:tc>
      </w:tr>
      <w:tr w:rsidR="00E5793A" w:rsidRPr="009C24B4" w:rsidTr="006E67F2">
        <w:trPr>
          <w:trHeight w:val="28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b/>
                <w:bCs/>
                <w:color w:val="000000"/>
                <w:kern w:val="0"/>
                <w:sz w:val="22"/>
                <w:szCs w:val="22"/>
              </w:rPr>
            </w:pPr>
            <w:r w:rsidRPr="009C24B4">
              <w:rPr>
                <w:rFonts w:ascii="宋体" w:hAnsi="宋体" w:cs="宋体" w:hint="eastAsia"/>
                <w:b/>
                <w:bCs/>
                <w:color w:val="000000"/>
                <w:kern w:val="0"/>
                <w:sz w:val="22"/>
                <w:szCs w:val="22"/>
              </w:rPr>
              <w:t>采样费</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b/>
                <w:bCs/>
                <w:kern w:val="0"/>
                <w:sz w:val="24"/>
              </w:rPr>
            </w:pPr>
            <w:r w:rsidRPr="009C24B4">
              <w:rPr>
                <w:rFonts w:ascii="宋体" w:hAnsi="宋体" w:cs="宋体" w:hint="eastAsia"/>
                <w:b/>
                <w:bCs/>
                <w:kern w:val="0"/>
                <w:sz w:val="24"/>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b/>
                <w:bCs/>
                <w:color w:val="000000"/>
                <w:kern w:val="0"/>
                <w:sz w:val="22"/>
                <w:szCs w:val="22"/>
              </w:rPr>
            </w:pPr>
            <w:r w:rsidRPr="009C24B4">
              <w:rPr>
                <w:rFonts w:ascii="宋体" w:hAnsi="宋体" w:cs="宋体" w:hint="eastAsia"/>
                <w:b/>
                <w:bCs/>
                <w:color w:val="000000"/>
                <w:kern w:val="0"/>
                <w:sz w:val="22"/>
                <w:szCs w:val="22"/>
              </w:rPr>
              <w:t>采样费</w:t>
            </w:r>
          </w:p>
        </w:tc>
        <w:tc>
          <w:tcPr>
            <w:tcW w:w="1134"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b/>
                <w:bCs/>
                <w:kern w:val="0"/>
                <w:sz w:val="24"/>
              </w:rPr>
            </w:pPr>
            <w:r w:rsidRPr="009C24B4">
              <w:rPr>
                <w:rFonts w:ascii="宋体" w:hAnsi="宋体" w:cs="宋体" w:hint="eastAsia"/>
                <w:b/>
                <w:bCs/>
                <w:kern w:val="0"/>
                <w:sz w:val="24"/>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b/>
                <w:bCs/>
                <w:color w:val="000000"/>
                <w:kern w:val="0"/>
                <w:sz w:val="22"/>
                <w:szCs w:val="22"/>
              </w:rPr>
            </w:pPr>
            <w:r w:rsidRPr="009C24B4">
              <w:rPr>
                <w:rFonts w:ascii="宋体" w:hAnsi="宋体" w:cs="宋体" w:hint="eastAsia"/>
                <w:b/>
                <w:bCs/>
                <w:color w:val="000000"/>
                <w:kern w:val="0"/>
                <w:sz w:val="22"/>
                <w:szCs w:val="22"/>
              </w:rPr>
              <w:t>采样费</w:t>
            </w:r>
          </w:p>
        </w:tc>
        <w:tc>
          <w:tcPr>
            <w:tcW w:w="993"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b/>
                <w:bCs/>
                <w:kern w:val="0"/>
                <w:sz w:val="24"/>
              </w:rPr>
            </w:pPr>
            <w:r w:rsidRPr="009C24B4">
              <w:rPr>
                <w:rFonts w:ascii="宋体" w:hAnsi="宋体" w:cs="宋体" w:hint="eastAsia"/>
                <w:b/>
                <w:bCs/>
                <w:kern w:val="0"/>
                <w:sz w:val="24"/>
              </w:rPr>
              <w:t xml:space="preserve">　</w:t>
            </w:r>
          </w:p>
        </w:tc>
        <w:tc>
          <w:tcPr>
            <w:tcW w:w="155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b/>
                <w:bCs/>
                <w:color w:val="000000"/>
                <w:kern w:val="0"/>
                <w:sz w:val="22"/>
                <w:szCs w:val="22"/>
              </w:rPr>
            </w:pPr>
            <w:r w:rsidRPr="009C24B4">
              <w:rPr>
                <w:rFonts w:ascii="宋体" w:hAnsi="宋体" w:cs="宋体" w:hint="eastAsia"/>
                <w:b/>
                <w:bCs/>
                <w:color w:val="000000"/>
                <w:kern w:val="0"/>
                <w:sz w:val="22"/>
                <w:szCs w:val="22"/>
              </w:rPr>
              <w:t>采样费</w:t>
            </w:r>
          </w:p>
        </w:tc>
        <w:tc>
          <w:tcPr>
            <w:tcW w:w="850"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b/>
                <w:bCs/>
                <w:kern w:val="0"/>
                <w:sz w:val="24"/>
              </w:rPr>
            </w:pPr>
            <w:r w:rsidRPr="009C24B4">
              <w:rPr>
                <w:rFonts w:ascii="宋体" w:hAnsi="宋体" w:cs="宋体" w:hint="eastAsia"/>
                <w:b/>
                <w:bCs/>
                <w:kern w:val="0"/>
                <w:sz w:val="24"/>
              </w:rPr>
              <w:t xml:space="preserve">　</w:t>
            </w:r>
          </w:p>
        </w:tc>
        <w:tc>
          <w:tcPr>
            <w:tcW w:w="1639"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b/>
                <w:bCs/>
                <w:color w:val="000000"/>
                <w:kern w:val="0"/>
                <w:sz w:val="22"/>
                <w:szCs w:val="22"/>
              </w:rPr>
            </w:pPr>
            <w:r w:rsidRPr="009C24B4">
              <w:rPr>
                <w:rFonts w:ascii="宋体" w:hAnsi="宋体" w:cs="宋体" w:hint="eastAsia"/>
                <w:b/>
                <w:bCs/>
                <w:color w:val="000000"/>
                <w:kern w:val="0"/>
                <w:sz w:val="22"/>
                <w:szCs w:val="22"/>
              </w:rPr>
              <w:t>采样费</w:t>
            </w:r>
          </w:p>
        </w:tc>
        <w:tc>
          <w:tcPr>
            <w:tcW w:w="992" w:type="dxa"/>
            <w:tcBorders>
              <w:top w:val="nil"/>
              <w:left w:val="nil"/>
              <w:bottom w:val="single" w:sz="4" w:space="0" w:color="auto"/>
              <w:right w:val="single" w:sz="4" w:space="0" w:color="auto"/>
            </w:tcBorders>
            <w:shd w:val="clear" w:color="auto" w:fill="auto"/>
            <w:vAlign w:val="center"/>
            <w:hideMark/>
          </w:tcPr>
          <w:p w:rsidR="00E5793A" w:rsidRPr="009C24B4" w:rsidRDefault="00E5793A" w:rsidP="006E67F2">
            <w:pPr>
              <w:widowControl/>
              <w:rPr>
                <w:rFonts w:ascii="宋体" w:hAnsi="宋体" w:cs="宋体"/>
                <w:b/>
                <w:bCs/>
                <w:kern w:val="0"/>
                <w:sz w:val="24"/>
              </w:rPr>
            </w:pPr>
            <w:r w:rsidRPr="009C24B4">
              <w:rPr>
                <w:rFonts w:ascii="宋体" w:hAnsi="宋体" w:cs="宋体" w:hint="eastAsia"/>
                <w:b/>
                <w:bCs/>
                <w:kern w:val="0"/>
                <w:sz w:val="24"/>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E5793A" w:rsidRPr="009C24B4" w:rsidRDefault="00E5793A" w:rsidP="006E67F2">
            <w:pPr>
              <w:widowControl/>
              <w:rPr>
                <w:rFonts w:ascii="宋体" w:hAnsi="宋体" w:cs="宋体"/>
                <w:b/>
                <w:bCs/>
                <w:color w:val="000000"/>
                <w:kern w:val="0"/>
                <w:sz w:val="22"/>
                <w:szCs w:val="22"/>
              </w:rPr>
            </w:pPr>
            <w:r w:rsidRPr="009C24B4">
              <w:rPr>
                <w:rFonts w:ascii="宋体" w:hAnsi="宋体" w:cs="宋体" w:hint="eastAsia"/>
                <w:b/>
                <w:bCs/>
                <w:color w:val="000000"/>
                <w:kern w:val="0"/>
                <w:sz w:val="22"/>
                <w:szCs w:val="22"/>
              </w:rPr>
              <w:t>采样费</w:t>
            </w:r>
          </w:p>
        </w:tc>
        <w:tc>
          <w:tcPr>
            <w:tcW w:w="1087" w:type="dxa"/>
            <w:tcBorders>
              <w:top w:val="nil"/>
              <w:left w:val="nil"/>
              <w:bottom w:val="single" w:sz="4" w:space="0" w:color="auto"/>
              <w:right w:val="single" w:sz="4" w:space="0" w:color="auto"/>
            </w:tcBorders>
          </w:tcPr>
          <w:p w:rsidR="00E5793A" w:rsidRPr="009C24B4" w:rsidRDefault="00E5793A" w:rsidP="006E67F2">
            <w:pPr>
              <w:widowControl/>
              <w:rPr>
                <w:rFonts w:ascii="宋体" w:hAnsi="宋体" w:cs="宋体"/>
                <w:b/>
                <w:bCs/>
                <w:color w:val="000000"/>
                <w:kern w:val="0"/>
                <w:sz w:val="22"/>
                <w:szCs w:val="22"/>
              </w:rPr>
            </w:pPr>
          </w:p>
        </w:tc>
      </w:tr>
    </w:tbl>
    <w:p w:rsidR="00E5793A" w:rsidRDefault="00E5793A" w:rsidP="00E5793A">
      <w:pPr>
        <w:pStyle w:val="a0"/>
        <w:jc w:val="center"/>
      </w:pPr>
      <w:r>
        <w:rPr>
          <w:rFonts w:hint="eastAsia"/>
        </w:rPr>
        <w:t>附件</w:t>
      </w:r>
      <w:r>
        <w:rPr>
          <w:rFonts w:hint="eastAsia"/>
        </w:rPr>
        <w:t>D</w:t>
      </w:r>
      <w:r>
        <w:rPr>
          <w:rFonts w:hint="eastAsia"/>
        </w:rPr>
        <w:t>排水户检测项</w:t>
      </w:r>
    </w:p>
    <w:p w:rsidR="00E5793A" w:rsidRDefault="00E5793A" w:rsidP="00E5793A">
      <w:pPr>
        <w:pStyle w:val="a0"/>
        <w:jc w:val="center"/>
        <w:sectPr w:rsidR="00E5793A" w:rsidSect="009C24B4">
          <w:pgSz w:w="16838" w:h="11906" w:orient="landscape"/>
          <w:pgMar w:top="1610" w:right="1712" w:bottom="1469" w:left="1814" w:header="1202" w:footer="1503" w:gutter="0"/>
          <w:pgNumType w:chapStyle="1"/>
          <w:cols w:space="720"/>
          <w:docGrid w:type="lines" w:linePitch="312" w:charSpace="39163"/>
        </w:sectPr>
      </w:pPr>
    </w:p>
    <w:tbl>
      <w:tblPr>
        <w:tblW w:w="10880" w:type="dxa"/>
        <w:jc w:val="center"/>
        <w:tblInd w:w="93" w:type="dxa"/>
        <w:tblLook w:val="04A0"/>
      </w:tblPr>
      <w:tblGrid>
        <w:gridCol w:w="698"/>
        <w:gridCol w:w="1072"/>
        <w:gridCol w:w="812"/>
        <w:gridCol w:w="2103"/>
        <w:gridCol w:w="1776"/>
        <w:gridCol w:w="1108"/>
        <w:gridCol w:w="1072"/>
        <w:gridCol w:w="1073"/>
        <w:gridCol w:w="1227"/>
      </w:tblGrid>
      <w:tr w:rsidR="00E5793A" w:rsidRPr="00F616E9" w:rsidTr="006E67F2">
        <w:trPr>
          <w:trHeight w:val="705"/>
          <w:jc w:val="center"/>
        </w:trPr>
        <w:tc>
          <w:tcPr>
            <w:tcW w:w="10880" w:type="dxa"/>
            <w:gridSpan w:val="9"/>
            <w:tcBorders>
              <w:top w:val="nil"/>
              <w:left w:val="nil"/>
              <w:bottom w:val="single" w:sz="4" w:space="0" w:color="auto"/>
              <w:right w:val="nil"/>
            </w:tcBorders>
            <w:shd w:val="clear" w:color="auto" w:fill="auto"/>
            <w:noWrap/>
            <w:vAlign w:val="center"/>
            <w:hideMark/>
          </w:tcPr>
          <w:p w:rsidR="00E5793A" w:rsidRPr="00F616E9" w:rsidRDefault="00E5793A" w:rsidP="006E67F2">
            <w:pPr>
              <w:widowControl/>
              <w:rPr>
                <w:rFonts w:ascii="宋体" w:hAnsi="宋体" w:cs="宋体"/>
                <w:b/>
                <w:bCs/>
                <w:kern w:val="0"/>
                <w:sz w:val="36"/>
                <w:szCs w:val="36"/>
              </w:rPr>
            </w:pPr>
            <w:r>
              <w:rPr>
                <w:rFonts w:ascii="宋体" w:hAnsi="宋体" w:cs="宋体" w:hint="eastAsia"/>
                <w:b/>
                <w:bCs/>
                <w:kern w:val="0"/>
                <w:sz w:val="36"/>
                <w:szCs w:val="36"/>
              </w:rPr>
              <w:lastRenderedPageBreak/>
              <w:t>附件E</w:t>
            </w:r>
            <w:r w:rsidRPr="00F616E9">
              <w:rPr>
                <w:rFonts w:ascii="宋体" w:hAnsi="宋体" w:cs="宋体" w:hint="eastAsia"/>
                <w:b/>
                <w:bCs/>
                <w:kern w:val="0"/>
                <w:sz w:val="36"/>
                <w:szCs w:val="36"/>
              </w:rPr>
              <w:t>污水处理厂、站检测项目明细及费用组成清单</w:t>
            </w:r>
          </w:p>
        </w:tc>
      </w:tr>
      <w:tr w:rsidR="00E5793A" w:rsidRPr="00F616E9" w:rsidTr="006E67F2">
        <w:trPr>
          <w:trHeight w:val="402"/>
          <w:jc w:val="center"/>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类别</w:t>
            </w:r>
          </w:p>
        </w:tc>
        <w:tc>
          <w:tcPr>
            <w:tcW w:w="1072"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监测对象</w:t>
            </w:r>
          </w:p>
        </w:tc>
        <w:tc>
          <w:tcPr>
            <w:tcW w:w="812"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采样点</w:t>
            </w: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监测项目</w:t>
            </w:r>
          </w:p>
        </w:tc>
        <w:tc>
          <w:tcPr>
            <w:tcW w:w="1715"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执行标准</w:t>
            </w:r>
          </w:p>
        </w:tc>
        <w:tc>
          <w:tcPr>
            <w:tcW w:w="1108"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分析频次</w:t>
            </w:r>
          </w:p>
        </w:tc>
        <w:tc>
          <w:tcPr>
            <w:tcW w:w="1072"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采集周期</w:t>
            </w: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单价(元)</w:t>
            </w:r>
          </w:p>
        </w:tc>
        <w:tc>
          <w:tcPr>
            <w:tcW w:w="1227"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b/>
                <w:bCs/>
                <w:kern w:val="0"/>
                <w:sz w:val="24"/>
              </w:rPr>
            </w:pPr>
            <w:r w:rsidRPr="00F616E9">
              <w:rPr>
                <w:rFonts w:ascii="宋体" w:hAnsi="宋体" w:cs="宋体" w:hint="eastAsia"/>
                <w:b/>
                <w:bCs/>
                <w:kern w:val="0"/>
                <w:sz w:val="24"/>
              </w:rPr>
              <w:t>合计(元)</w:t>
            </w:r>
          </w:p>
        </w:tc>
      </w:tr>
      <w:tr w:rsidR="00E5793A" w:rsidRPr="00F616E9" w:rsidTr="006E67F2">
        <w:trPr>
          <w:trHeight w:val="402"/>
          <w:jc w:val="center"/>
        </w:trPr>
        <w:tc>
          <w:tcPr>
            <w:tcW w:w="698" w:type="dxa"/>
            <w:vMerge w:val="restart"/>
            <w:tcBorders>
              <w:top w:val="nil"/>
              <w:left w:val="single" w:sz="4" w:space="0" w:color="auto"/>
              <w:bottom w:val="single" w:sz="4" w:space="0" w:color="000000"/>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污水处理厂及排水户废水</w:t>
            </w:r>
          </w:p>
        </w:tc>
        <w:tc>
          <w:tcPr>
            <w:tcW w:w="10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设施出口</w:t>
            </w:r>
          </w:p>
        </w:tc>
        <w:tc>
          <w:tcPr>
            <w:tcW w:w="812" w:type="dxa"/>
            <w:vMerge w:val="restart"/>
            <w:tcBorders>
              <w:top w:val="nil"/>
              <w:left w:val="single" w:sz="4" w:space="0" w:color="auto"/>
              <w:bottom w:val="nil"/>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1个</w:t>
            </w: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PH</w:t>
            </w:r>
          </w:p>
        </w:tc>
        <w:tc>
          <w:tcPr>
            <w:tcW w:w="1715" w:type="dxa"/>
            <w:vMerge w:val="restart"/>
            <w:tcBorders>
              <w:top w:val="nil"/>
              <w:left w:val="single" w:sz="4" w:space="0" w:color="auto"/>
              <w:bottom w:val="single" w:sz="4" w:space="0" w:color="auto"/>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DB12-559-2014城镇污水处理厂污染物排放标准-基本控制项目</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每月一次</w:t>
            </w:r>
          </w:p>
        </w:tc>
        <w:tc>
          <w:tcPr>
            <w:tcW w:w="10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一天</w:t>
            </w: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化学需氧量</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生化需氧量</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悬浮物</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动植物油</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石油类</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阴离子表面活性剂</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总氮</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氨氮</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总磷</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色度</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nil"/>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粪大肠菌群</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1个</w:t>
            </w:r>
          </w:p>
        </w:tc>
        <w:tc>
          <w:tcPr>
            <w:tcW w:w="2103" w:type="dxa"/>
            <w:tcBorders>
              <w:top w:val="single" w:sz="4" w:space="0" w:color="auto"/>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总汞</w:t>
            </w:r>
          </w:p>
        </w:tc>
        <w:tc>
          <w:tcPr>
            <w:tcW w:w="1715" w:type="dxa"/>
            <w:vMerge w:val="restart"/>
            <w:tcBorders>
              <w:top w:val="nil"/>
              <w:left w:val="single" w:sz="4" w:space="0" w:color="auto"/>
              <w:bottom w:val="single" w:sz="4" w:space="0" w:color="auto"/>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DB12-559-2014城镇污水处理厂污染物排放标准-部分一类污染物</w:t>
            </w:r>
          </w:p>
        </w:tc>
        <w:tc>
          <w:tcPr>
            <w:tcW w:w="1108" w:type="dxa"/>
            <w:vMerge w:val="restart"/>
            <w:tcBorders>
              <w:top w:val="nil"/>
              <w:left w:val="single" w:sz="4" w:space="0" w:color="auto"/>
              <w:bottom w:val="single" w:sz="4" w:space="0" w:color="auto"/>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每季度一次</w:t>
            </w:r>
          </w:p>
        </w:tc>
        <w:tc>
          <w:tcPr>
            <w:tcW w:w="10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一天</w:t>
            </w: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val="restart"/>
            <w:tcBorders>
              <w:top w:val="nil"/>
              <w:left w:val="single" w:sz="4" w:space="0" w:color="auto"/>
              <w:bottom w:val="single" w:sz="4" w:space="0" w:color="auto"/>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烷基汞</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总镉</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总铬</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六价铬</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总砷</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nil"/>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总铅</w:t>
            </w:r>
          </w:p>
        </w:tc>
        <w:tc>
          <w:tcPr>
            <w:tcW w:w="1715"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nil"/>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val="restart"/>
            <w:tcBorders>
              <w:top w:val="nil"/>
              <w:left w:val="single" w:sz="4" w:space="0" w:color="auto"/>
              <w:bottom w:val="nil"/>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建制镇污水处理站</w:t>
            </w:r>
          </w:p>
        </w:tc>
        <w:tc>
          <w:tcPr>
            <w:tcW w:w="1072" w:type="dxa"/>
            <w:vMerge w:val="restart"/>
            <w:tcBorders>
              <w:top w:val="nil"/>
              <w:left w:val="single" w:sz="4" w:space="0" w:color="auto"/>
              <w:bottom w:val="nil"/>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设施出口</w:t>
            </w:r>
          </w:p>
        </w:tc>
        <w:tc>
          <w:tcPr>
            <w:tcW w:w="812" w:type="dxa"/>
            <w:vMerge w:val="restart"/>
            <w:tcBorders>
              <w:top w:val="single" w:sz="4" w:space="0" w:color="auto"/>
              <w:left w:val="single" w:sz="4" w:space="0" w:color="auto"/>
              <w:bottom w:val="nil"/>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1个</w:t>
            </w:r>
          </w:p>
        </w:tc>
        <w:tc>
          <w:tcPr>
            <w:tcW w:w="2103" w:type="dxa"/>
            <w:tcBorders>
              <w:top w:val="single" w:sz="4" w:space="0" w:color="auto"/>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PH</w:t>
            </w:r>
          </w:p>
        </w:tc>
        <w:tc>
          <w:tcPr>
            <w:tcW w:w="17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DB12-559-2014城镇污水处理厂污染物排放标准-基本控制项目</w:t>
            </w:r>
          </w:p>
        </w:tc>
        <w:tc>
          <w:tcPr>
            <w:tcW w:w="11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每月一次</w:t>
            </w:r>
          </w:p>
        </w:tc>
        <w:tc>
          <w:tcPr>
            <w:tcW w:w="10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一天</w:t>
            </w:r>
          </w:p>
        </w:tc>
        <w:tc>
          <w:tcPr>
            <w:tcW w:w="1073" w:type="dxa"/>
            <w:tcBorders>
              <w:top w:val="single" w:sz="4" w:space="0" w:color="auto"/>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r>
      <w:tr w:rsidR="00E5793A" w:rsidRPr="00F616E9" w:rsidTr="006E67F2">
        <w:trPr>
          <w:trHeight w:val="402"/>
          <w:jc w:val="center"/>
        </w:trPr>
        <w:tc>
          <w:tcPr>
            <w:tcW w:w="698"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化学需氧量</w:t>
            </w: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生化需氧量</w:t>
            </w: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悬浮物</w:t>
            </w: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总氮</w:t>
            </w: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氨氮</w:t>
            </w: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nil"/>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总磷</w:t>
            </w:r>
          </w:p>
        </w:tc>
        <w:tc>
          <w:tcPr>
            <w:tcW w:w="1715"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污水处理厂污</w:t>
            </w:r>
            <w:r w:rsidRPr="00F616E9">
              <w:rPr>
                <w:rFonts w:ascii="宋体" w:hAnsi="宋体" w:cs="宋体" w:hint="eastAsia"/>
                <w:kern w:val="0"/>
                <w:sz w:val="24"/>
              </w:rPr>
              <w:lastRenderedPageBreak/>
              <w:t>泥</w:t>
            </w:r>
          </w:p>
        </w:tc>
        <w:tc>
          <w:tcPr>
            <w:tcW w:w="107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lastRenderedPageBreak/>
              <w:t>设施出口污泥</w:t>
            </w:r>
          </w:p>
        </w:tc>
        <w:tc>
          <w:tcPr>
            <w:tcW w:w="81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1个</w:t>
            </w: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总镉、总汞、总铅</w:t>
            </w:r>
          </w:p>
        </w:tc>
        <w:tc>
          <w:tcPr>
            <w:tcW w:w="1715" w:type="dxa"/>
            <w:vMerge w:val="restart"/>
            <w:tcBorders>
              <w:top w:val="nil"/>
              <w:left w:val="single" w:sz="4" w:space="0" w:color="auto"/>
              <w:bottom w:val="single" w:sz="4" w:space="0" w:color="000000"/>
              <w:right w:val="single" w:sz="4" w:space="0" w:color="auto"/>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GB18918-2002城镇污水处理厂污染排放标</w:t>
            </w:r>
            <w:r w:rsidRPr="00F616E9">
              <w:rPr>
                <w:rFonts w:ascii="宋体" w:hAnsi="宋体" w:cs="宋体" w:hint="eastAsia"/>
                <w:kern w:val="0"/>
                <w:sz w:val="24"/>
              </w:rPr>
              <w:lastRenderedPageBreak/>
              <w:t xml:space="preserve">准-农用处理 </w:t>
            </w:r>
          </w:p>
        </w:tc>
        <w:tc>
          <w:tcPr>
            <w:tcW w:w="1108" w:type="dxa"/>
            <w:vMerge w:val="restart"/>
            <w:tcBorders>
              <w:top w:val="nil"/>
              <w:left w:val="single" w:sz="4" w:space="0" w:color="auto"/>
              <w:bottom w:val="single" w:sz="4" w:space="0" w:color="000000"/>
              <w:right w:val="single" w:sz="4" w:space="0" w:color="auto"/>
            </w:tcBorders>
            <w:shd w:val="clear" w:color="auto" w:fill="auto"/>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lastRenderedPageBreak/>
              <w:t>每半年一次</w:t>
            </w:r>
          </w:p>
        </w:tc>
        <w:tc>
          <w:tcPr>
            <w:tcW w:w="10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一天</w:t>
            </w:r>
          </w:p>
        </w:tc>
        <w:tc>
          <w:tcPr>
            <w:tcW w:w="107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r>
      <w:tr w:rsidR="00E5793A" w:rsidRPr="00F616E9" w:rsidTr="006E67F2">
        <w:trPr>
          <w:trHeight w:val="402"/>
          <w:jc w:val="center"/>
        </w:trPr>
        <w:tc>
          <w:tcPr>
            <w:tcW w:w="698"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总铬、总砷、总镍</w:t>
            </w:r>
          </w:p>
        </w:tc>
        <w:tc>
          <w:tcPr>
            <w:tcW w:w="1715"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02"/>
          <w:jc w:val="center"/>
        </w:trPr>
        <w:tc>
          <w:tcPr>
            <w:tcW w:w="698"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总锌、总铜、硼</w:t>
            </w:r>
          </w:p>
        </w:tc>
        <w:tc>
          <w:tcPr>
            <w:tcW w:w="1715"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95"/>
          <w:jc w:val="center"/>
        </w:trPr>
        <w:tc>
          <w:tcPr>
            <w:tcW w:w="698"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812" w:type="dxa"/>
            <w:vMerge/>
            <w:tcBorders>
              <w:top w:val="single" w:sz="4" w:space="0" w:color="auto"/>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2103"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石油类</w:t>
            </w:r>
          </w:p>
        </w:tc>
        <w:tc>
          <w:tcPr>
            <w:tcW w:w="1715"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108"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2"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073" w:type="dxa"/>
            <w:vMerge/>
            <w:tcBorders>
              <w:top w:val="nil"/>
              <w:left w:val="single" w:sz="4" w:space="0" w:color="auto"/>
              <w:bottom w:val="single" w:sz="4" w:space="0" w:color="000000"/>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c>
          <w:tcPr>
            <w:tcW w:w="1227" w:type="dxa"/>
            <w:vMerge/>
            <w:tcBorders>
              <w:top w:val="nil"/>
              <w:left w:val="single" w:sz="4" w:space="0" w:color="auto"/>
              <w:bottom w:val="single" w:sz="4" w:space="0" w:color="auto"/>
              <w:right w:val="single" w:sz="4" w:space="0" w:color="auto"/>
            </w:tcBorders>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435"/>
          <w:jc w:val="center"/>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lastRenderedPageBreak/>
              <w:t>其他</w:t>
            </w:r>
          </w:p>
        </w:tc>
        <w:tc>
          <w:tcPr>
            <w:tcW w:w="7882" w:type="dxa"/>
            <w:gridSpan w:val="6"/>
            <w:tcBorders>
              <w:top w:val="single" w:sz="4" w:space="0" w:color="auto"/>
              <w:left w:val="nil"/>
              <w:bottom w:val="single" w:sz="4" w:space="0" w:color="auto"/>
              <w:right w:val="nil"/>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人员外业、车费、税费等</w:t>
            </w:r>
          </w:p>
        </w:tc>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c>
          <w:tcPr>
            <w:tcW w:w="1227" w:type="dxa"/>
            <w:tcBorders>
              <w:top w:val="nil"/>
              <w:left w:val="nil"/>
              <w:bottom w:val="single" w:sz="4" w:space="0" w:color="auto"/>
              <w:right w:val="single" w:sz="4" w:space="0" w:color="auto"/>
            </w:tcBorders>
            <w:shd w:val="clear" w:color="auto" w:fill="auto"/>
            <w:noWrap/>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 xml:space="preserve">　</w:t>
            </w:r>
          </w:p>
        </w:tc>
      </w:tr>
      <w:tr w:rsidR="00E5793A" w:rsidRPr="00F616E9" w:rsidTr="006E67F2">
        <w:trPr>
          <w:trHeight w:val="285"/>
          <w:jc w:val="center"/>
        </w:trPr>
        <w:tc>
          <w:tcPr>
            <w:tcW w:w="4685" w:type="dxa"/>
            <w:gridSpan w:val="4"/>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t>一、污水处理厂费用计算：</w:t>
            </w:r>
          </w:p>
        </w:tc>
        <w:tc>
          <w:tcPr>
            <w:tcW w:w="1715" w:type="dxa"/>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p>
        </w:tc>
        <w:tc>
          <w:tcPr>
            <w:tcW w:w="1108" w:type="dxa"/>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p>
        </w:tc>
        <w:tc>
          <w:tcPr>
            <w:tcW w:w="1072" w:type="dxa"/>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p>
        </w:tc>
        <w:tc>
          <w:tcPr>
            <w:tcW w:w="1073" w:type="dxa"/>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p>
        </w:tc>
        <w:tc>
          <w:tcPr>
            <w:tcW w:w="1227" w:type="dxa"/>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p>
        </w:tc>
      </w:tr>
      <w:tr w:rsidR="00E5793A" w:rsidRPr="00F616E9" w:rsidTr="006E67F2">
        <w:trPr>
          <w:trHeight w:val="345"/>
          <w:jc w:val="center"/>
        </w:trPr>
        <w:tc>
          <w:tcPr>
            <w:tcW w:w="10880" w:type="dxa"/>
            <w:gridSpan w:val="9"/>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t>1、城区3座污水厂基本控制项目每周一次，每月四次：（）×4×12×3=；</w:t>
            </w:r>
          </w:p>
        </w:tc>
      </w:tr>
      <w:tr w:rsidR="00E5793A" w:rsidRPr="00F616E9" w:rsidTr="006E67F2">
        <w:trPr>
          <w:trHeight w:val="345"/>
          <w:jc w:val="center"/>
        </w:trPr>
        <w:tc>
          <w:tcPr>
            <w:tcW w:w="10880" w:type="dxa"/>
            <w:gridSpan w:val="9"/>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t>2、其他10座污水厂基本控制项目每月一次：（）×12×10=；</w:t>
            </w:r>
          </w:p>
        </w:tc>
      </w:tr>
      <w:tr w:rsidR="00E5793A" w:rsidRPr="00F616E9" w:rsidTr="006E67F2">
        <w:trPr>
          <w:trHeight w:val="375"/>
          <w:jc w:val="center"/>
        </w:trPr>
        <w:tc>
          <w:tcPr>
            <w:tcW w:w="10880" w:type="dxa"/>
            <w:gridSpan w:val="9"/>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t>3、建制镇20座污水处理站基本控制项目每月一次：（）×12×20=；</w:t>
            </w:r>
          </w:p>
        </w:tc>
      </w:tr>
      <w:tr w:rsidR="00E5793A" w:rsidRPr="00F616E9" w:rsidTr="006E67F2">
        <w:trPr>
          <w:trHeight w:val="330"/>
          <w:jc w:val="center"/>
        </w:trPr>
        <w:tc>
          <w:tcPr>
            <w:tcW w:w="10880" w:type="dxa"/>
            <w:gridSpan w:val="9"/>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t>4、13座污水厂其他控制项目每季度一次：()×4×13=；</w:t>
            </w:r>
          </w:p>
        </w:tc>
      </w:tr>
      <w:tr w:rsidR="00E5793A" w:rsidRPr="00F616E9" w:rsidTr="006E67F2">
        <w:trPr>
          <w:trHeight w:val="390"/>
          <w:jc w:val="center"/>
        </w:trPr>
        <w:tc>
          <w:tcPr>
            <w:tcW w:w="10880" w:type="dxa"/>
            <w:gridSpan w:val="9"/>
            <w:tcBorders>
              <w:top w:val="nil"/>
              <w:left w:val="nil"/>
              <w:bottom w:val="nil"/>
              <w:right w:val="nil"/>
            </w:tcBorders>
            <w:shd w:val="clear" w:color="auto" w:fill="auto"/>
            <w:noWrap/>
            <w:vAlign w:val="center"/>
            <w:hideMark/>
          </w:tcPr>
          <w:p w:rsidR="00E5793A" w:rsidRPr="00F616E9" w:rsidRDefault="00E5793A" w:rsidP="006E67F2">
            <w:pPr>
              <w:widowControl/>
              <w:jc w:val="left"/>
              <w:rPr>
                <w:rFonts w:ascii="宋体" w:hAnsi="宋体" w:cs="宋体"/>
                <w:kern w:val="0"/>
                <w:sz w:val="24"/>
              </w:rPr>
            </w:pPr>
            <w:r w:rsidRPr="00F616E9">
              <w:rPr>
                <w:rFonts w:ascii="宋体" w:hAnsi="宋体" w:cs="宋体" w:hint="eastAsia"/>
                <w:kern w:val="0"/>
                <w:sz w:val="24"/>
              </w:rPr>
              <w:t>5、13座污水厂污泥每半年一次：()×2×13=；</w:t>
            </w:r>
          </w:p>
        </w:tc>
      </w:tr>
      <w:tr w:rsidR="00E5793A" w:rsidRPr="00F616E9" w:rsidTr="006E67F2">
        <w:trPr>
          <w:trHeight w:val="1170"/>
          <w:jc w:val="center"/>
        </w:trPr>
        <w:tc>
          <w:tcPr>
            <w:tcW w:w="10880" w:type="dxa"/>
            <w:gridSpan w:val="9"/>
            <w:tcBorders>
              <w:top w:val="nil"/>
              <w:left w:val="nil"/>
              <w:bottom w:val="nil"/>
              <w:right w:val="nil"/>
            </w:tcBorders>
            <w:shd w:val="clear" w:color="auto" w:fill="auto"/>
            <w:vAlign w:val="center"/>
            <w:hideMark/>
          </w:tcPr>
          <w:p w:rsidR="00E5793A" w:rsidRPr="00F616E9" w:rsidRDefault="00E5793A" w:rsidP="006E67F2">
            <w:pPr>
              <w:widowControl/>
              <w:rPr>
                <w:rFonts w:ascii="宋体" w:hAnsi="宋体" w:cs="宋体"/>
                <w:kern w:val="0"/>
                <w:sz w:val="24"/>
              </w:rPr>
            </w:pPr>
            <w:r w:rsidRPr="00F616E9">
              <w:rPr>
                <w:rFonts w:ascii="宋体" w:hAnsi="宋体" w:cs="宋体" w:hint="eastAsia"/>
                <w:kern w:val="0"/>
                <w:sz w:val="24"/>
              </w:rPr>
              <w:t>6、13座污水处理厂每年暗查暗访一次（）×13=；20座污水处理站出水水质每年暗查暗访一次（）×20=</w:t>
            </w:r>
          </w:p>
        </w:tc>
      </w:tr>
    </w:tbl>
    <w:p w:rsidR="006A2224" w:rsidRPr="00E5793A" w:rsidRDefault="006A2224"/>
    <w:sectPr w:rsidR="006A2224" w:rsidRPr="00E5793A" w:rsidSect="006A22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5E8" w:rsidRDefault="006A05E8" w:rsidP="00385CCC">
      <w:r>
        <w:separator/>
      </w:r>
    </w:p>
  </w:endnote>
  <w:endnote w:type="continuationSeparator" w:id="1">
    <w:p w:rsidR="006A05E8" w:rsidRDefault="006A05E8" w:rsidP="00385C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altName w:val="Arial Unicode MS"/>
    <w:charset w:val="86"/>
    <w:family w:val="auto"/>
    <w:pitch w:val="default"/>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8E4" w:rsidRDefault="00385CCC">
    <w:pPr>
      <w:pStyle w:val="af4"/>
      <w:jc w:val="center"/>
    </w:pPr>
    <w:r>
      <w:fldChar w:fldCharType="begin"/>
    </w:r>
    <w:r w:rsidR="00E5793A">
      <w:instrText xml:space="preserve"> PAGE   \* MERGEFORMAT </w:instrText>
    </w:r>
    <w:r>
      <w:fldChar w:fldCharType="separate"/>
    </w:r>
    <w:r w:rsidR="00E81756" w:rsidRPr="00E81756">
      <w:rPr>
        <w:noProof/>
        <w:lang w:val="zh-CN"/>
      </w:rPr>
      <w:t>2</w:t>
    </w:r>
    <w:r>
      <w:fldChar w:fldCharType="end"/>
    </w:r>
  </w:p>
  <w:p w:rsidR="00D938E4" w:rsidRDefault="006A05E8">
    <w:pPr>
      <w:pStyle w:val="af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5E8" w:rsidRDefault="006A05E8" w:rsidP="00385CCC">
      <w:r>
        <w:separator/>
      </w:r>
    </w:p>
  </w:footnote>
  <w:footnote w:type="continuationSeparator" w:id="1">
    <w:p w:rsidR="006A05E8" w:rsidRDefault="006A05E8" w:rsidP="00385C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8E4" w:rsidRPr="002E685D" w:rsidRDefault="006A05E8" w:rsidP="001D0B91">
    <w:pPr>
      <w:pStyle w:val="af1"/>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793A"/>
    <w:rsid w:val="00385CCC"/>
    <w:rsid w:val="00663710"/>
    <w:rsid w:val="006A05E8"/>
    <w:rsid w:val="006A2224"/>
    <w:rsid w:val="00A331A9"/>
    <w:rsid w:val="00CE0754"/>
    <w:rsid w:val="00E5793A"/>
    <w:rsid w:val="00E817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List 5"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qFormat="1"/>
    <w:lsdException w:name="annotation subject" w:uiPriority="0"/>
    <w:lsdException w:name="Balloon Text" w:uiPriority="0"/>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E5793A"/>
    <w:pPr>
      <w:widowControl w:val="0"/>
      <w:jc w:val="both"/>
    </w:pPr>
    <w:rPr>
      <w:rFonts w:ascii="Times New Roman" w:eastAsia="宋体" w:hAnsi="Times New Roman" w:cs="Times New Roman"/>
      <w:szCs w:val="24"/>
    </w:rPr>
  </w:style>
  <w:style w:type="paragraph" w:styleId="1">
    <w:name w:val="heading 1"/>
    <w:basedOn w:val="a"/>
    <w:next w:val="a"/>
    <w:link w:val="1Char"/>
    <w:qFormat/>
    <w:rsid w:val="00E5793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5793A"/>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5793A"/>
    <w:rPr>
      <w:rFonts w:ascii="Times New Roman" w:eastAsia="宋体" w:hAnsi="Times New Roman" w:cs="Times New Roman"/>
      <w:b/>
      <w:bCs/>
      <w:kern w:val="44"/>
      <w:sz w:val="44"/>
      <w:szCs w:val="44"/>
    </w:rPr>
  </w:style>
  <w:style w:type="character" w:customStyle="1" w:styleId="2Char">
    <w:name w:val="标题 2 Char"/>
    <w:basedOn w:val="a1"/>
    <w:link w:val="2"/>
    <w:rsid w:val="00E5793A"/>
    <w:rPr>
      <w:rFonts w:ascii="Arial" w:eastAsia="黑体" w:hAnsi="Arial" w:cs="Times New Roman"/>
      <w:b/>
      <w:bCs/>
      <w:sz w:val="32"/>
      <w:szCs w:val="32"/>
    </w:rPr>
  </w:style>
  <w:style w:type="character" w:styleId="a4">
    <w:name w:val="page number"/>
    <w:basedOn w:val="a1"/>
    <w:rsid w:val="00E5793A"/>
  </w:style>
  <w:style w:type="character" w:styleId="a5">
    <w:name w:val="FollowedHyperlink"/>
    <w:rsid w:val="00E5793A"/>
    <w:rPr>
      <w:color w:val="800080"/>
      <w:u w:val="single"/>
    </w:rPr>
  </w:style>
  <w:style w:type="character" w:styleId="a6">
    <w:name w:val="Strong"/>
    <w:qFormat/>
    <w:rsid w:val="00E5793A"/>
    <w:rPr>
      <w:b/>
      <w:bCs/>
    </w:rPr>
  </w:style>
  <w:style w:type="character" w:styleId="a7">
    <w:name w:val="Hyperlink"/>
    <w:uiPriority w:val="99"/>
    <w:rsid w:val="00E5793A"/>
    <w:rPr>
      <w:color w:val="0000FF"/>
      <w:u w:val="single"/>
    </w:rPr>
  </w:style>
  <w:style w:type="character" w:styleId="a8">
    <w:name w:val="annotation reference"/>
    <w:semiHidden/>
    <w:rsid w:val="00E5793A"/>
    <w:rPr>
      <w:sz w:val="21"/>
      <w:szCs w:val="21"/>
    </w:rPr>
  </w:style>
  <w:style w:type="character" w:customStyle="1" w:styleId="Char">
    <w:name w:val="正文文本缩进 Char"/>
    <w:link w:val="a9"/>
    <w:rsid w:val="00E5793A"/>
  </w:style>
  <w:style w:type="character" w:customStyle="1" w:styleId="font01">
    <w:name w:val="font01"/>
    <w:basedOn w:val="a1"/>
    <w:rsid w:val="00E5793A"/>
    <w:rPr>
      <w:rFonts w:ascii="宋体" w:eastAsia="宋体" w:hAnsi="宋体" w:cs="宋体" w:hint="eastAsia"/>
      <w:i w:val="0"/>
      <w:color w:val="000000"/>
      <w:sz w:val="20"/>
      <w:szCs w:val="20"/>
      <w:u w:val="none"/>
    </w:rPr>
  </w:style>
  <w:style w:type="character" w:customStyle="1" w:styleId="Char0">
    <w:name w:val="纯文本 Char"/>
    <w:link w:val="aa"/>
    <w:rsid w:val="00E5793A"/>
    <w:rPr>
      <w:rFonts w:ascii="宋体" w:hAnsi="Courier New" w:cs="Courier New"/>
      <w:szCs w:val="21"/>
    </w:rPr>
  </w:style>
  <w:style w:type="character" w:customStyle="1" w:styleId="ab">
    <w:name w:val="正文文本 字符"/>
    <w:rsid w:val="00E5793A"/>
    <w:rPr>
      <w:rFonts w:eastAsia="黑体"/>
      <w:b/>
      <w:bCs/>
      <w:kern w:val="2"/>
      <w:sz w:val="30"/>
      <w:szCs w:val="24"/>
    </w:rPr>
  </w:style>
  <w:style w:type="character" w:customStyle="1" w:styleId="font11">
    <w:name w:val="font11"/>
    <w:basedOn w:val="a1"/>
    <w:rsid w:val="00E5793A"/>
    <w:rPr>
      <w:rFonts w:ascii="Arial" w:hAnsi="Arial" w:cs="Arial" w:hint="default"/>
      <w:i w:val="0"/>
      <w:color w:val="000000"/>
      <w:sz w:val="20"/>
      <w:szCs w:val="20"/>
      <w:u w:val="none"/>
    </w:rPr>
  </w:style>
  <w:style w:type="character" w:customStyle="1" w:styleId="Char1">
    <w:name w:val="正文文本 Char"/>
    <w:link w:val="a0"/>
    <w:rsid w:val="00E5793A"/>
    <w:rPr>
      <w:rFonts w:eastAsia="黑体"/>
      <w:b/>
      <w:bCs/>
      <w:sz w:val="30"/>
      <w:szCs w:val="24"/>
    </w:rPr>
  </w:style>
  <w:style w:type="character" w:customStyle="1" w:styleId="3Char">
    <w:name w:val="正文文本 3 Char"/>
    <w:link w:val="3"/>
    <w:rsid w:val="00E5793A"/>
    <w:rPr>
      <w:sz w:val="16"/>
      <w:szCs w:val="16"/>
    </w:rPr>
  </w:style>
  <w:style w:type="paragraph" w:styleId="5">
    <w:name w:val="List 5"/>
    <w:basedOn w:val="a"/>
    <w:rsid w:val="00E5793A"/>
    <w:pPr>
      <w:ind w:left="2100" w:hanging="420"/>
    </w:pPr>
    <w:rPr>
      <w:szCs w:val="20"/>
    </w:rPr>
  </w:style>
  <w:style w:type="paragraph" w:styleId="ac">
    <w:name w:val="annotation text"/>
    <w:basedOn w:val="a"/>
    <w:link w:val="Char2"/>
    <w:semiHidden/>
    <w:unhideWhenUsed/>
    <w:rsid w:val="00E5793A"/>
    <w:pPr>
      <w:jc w:val="left"/>
    </w:pPr>
  </w:style>
  <w:style w:type="character" w:customStyle="1" w:styleId="Char2">
    <w:name w:val="批注文字 Char"/>
    <w:basedOn w:val="a1"/>
    <w:link w:val="ac"/>
    <w:uiPriority w:val="99"/>
    <w:semiHidden/>
    <w:rsid w:val="00E5793A"/>
    <w:rPr>
      <w:rFonts w:ascii="Times New Roman" w:eastAsia="宋体" w:hAnsi="Times New Roman" w:cs="Times New Roman"/>
      <w:szCs w:val="24"/>
    </w:rPr>
  </w:style>
  <w:style w:type="paragraph" w:styleId="ad">
    <w:name w:val="annotation subject"/>
    <w:basedOn w:val="ac"/>
    <w:next w:val="ac"/>
    <w:link w:val="Char3"/>
    <w:semiHidden/>
    <w:rsid w:val="00E5793A"/>
    <w:rPr>
      <w:b/>
      <w:bCs/>
    </w:rPr>
  </w:style>
  <w:style w:type="character" w:customStyle="1" w:styleId="Char3">
    <w:name w:val="批注主题 Char"/>
    <w:basedOn w:val="Char2"/>
    <w:link w:val="ad"/>
    <w:semiHidden/>
    <w:rsid w:val="00E5793A"/>
    <w:rPr>
      <w:b/>
      <w:bCs/>
    </w:rPr>
  </w:style>
  <w:style w:type="paragraph" w:styleId="a0">
    <w:name w:val="Body Text"/>
    <w:basedOn w:val="a"/>
    <w:link w:val="Char1"/>
    <w:rsid w:val="00E5793A"/>
    <w:rPr>
      <w:rFonts w:asciiTheme="minorHAnsi" w:eastAsia="黑体" w:hAnsiTheme="minorHAnsi" w:cstheme="minorBidi"/>
      <w:b/>
      <w:bCs/>
      <w:sz w:val="30"/>
    </w:rPr>
  </w:style>
  <w:style w:type="character" w:customStyle="1" w:styleId="Char10">
    <w:name w:val="正文文本 Char1"/>
    <w:basedOn w:val="a1"/>
    <w:link w:val="a0"/>
    <w:uiPriority w:val="99"/>
    <w:semiHidden/>
    <w:rsid w:val="00E5793A"/>
    <w:rPr>
      <w:rFonts w:ascii="Times New Roman" w:eastAsia="宋体" w:hAnsi="Times New Roman" w:cs="Times New Roman"/>
      <w:szCs w:val="24"/>
    </w:rPr>
  </w:style>
  <w:style w:type="paragraph" w:styleId="ae">
    <w:name w:val="Document Map"/>
    <w:basedOn w:val="a"/>
    <w:link w:val="Char4"/>
    <w:semiHidden/>
    <w:rsid w:val="00E5793A"/>
    <w:pPr>
      <w:shd w:val="clear" w:color="auto" w:fill="000080"/>
    </w:pPr>
  </w:style>
  <w:style w:type="character" w:customStyle="1" w:styleId="Char4">
    <w:name w:val="文档结构图 Char"/>
    <w:basedOn w:val="a1"/>
    <w:link w:val="ae"/>
    <w:semiHidden/>
    <w:rsid w:val="00E5793A"/>
    <w:rPr>
      <w:rFonts w:ascii="Times New Roman" w:eastAsia="宋体" w:hAnsi="Times New Roman" w:cs="Times New Roman"/>
      <w:szCs w:val="24"/>
      <w:shd w:val="clear" w:color="auto" w:fill="000080"/>
    </w:rPr>
  </w:style>
  <w:style w:type="paragraph" w:styleId="af">
    <w:name w:val="Salutation"/>
    <w:basedOn w:val="a"/>
    <w:next w:val="a"/>
    <w:link w:val="Char5"/>
    <w:rsid w:val="00E5793A"/>
    <w:rPr>
      <w:sz w:val="28"/>
      <w:szCs w:val="20"/>
    </w:rPr>
  </w:style>
  <w:style w:type="character" w:customStyle="1" w:styleId="Char5">
    <w:name w:val="称呼 Char"/>
    <w:basedOn w:val="a1"/>
    <w:link w:val="af"/>
    <w:rsid w:val="00E5793A"/>
    <w:rPr>
      <w:rFonts w:ascii="Times New Roman" w:eastAsia="宋体" w:hAnsi="Times New Roman" w:cs="Times New Roman"/>
      <w:sz w:val="28"/>
      <w:szCs w:val="20"/>
    </w:rPr>
  </w:style>
  <w:style w:type="paragraph" w:styleId="af0">
    <w:name w:val="Normal Indent"/>
    <w:basedOn w:val="a"/>
    <w:rsid w:val="00E5793A"/>
    <w:pPr>
      <w:adjustRightInd w:val="0"/>
      <w:spacing w:line="360" w:lineRule="atLeast"/>
      <w:ind w:firstLine="420"/>
      <w:jc w:val="left"/>
      <w:textAlignment w:val="baseline"/>
    </w:pPr>
    <w:rPr>
      <w:kern w:val="0"/>
      <w:sz w:val="24"/>
      <w:szCs w:val="20"/>
    </w:rPr>
  </w:style>
  <w:style w:type="paragraph" w:styleId="3">
    <w:name w:val="Body Text 3"/>
    <w:basedOn w:val="a"/>
    <w:link w:val="3Char"/>
    <w:rsid w:val="00E5793A"/>
    <w:pPr>
      <w:spacing w:after="120"/>
    </w:pPr>
    <w:rPr>
      <w:rFonts w:asciiTheme="minorHAnsi" w:eastAsiaTheme="minorEastAsia" w:hAnsiTheme="minorHAnsi" w:cstheme="minorBidi"/>
      <w:sz w:val="16"/>
      <w:szCs w:val="16"/>
    </w:rPr>
  </w:style>
  <w:style w:type="character" w:customStyle="1" w:styleId="3Char1">
    <w:name w:val="正文文本 3 Char1"/>
    <w:basedOn w:val="a1"/>
    <w:link w:val="3"/>
    <w:uiPriority w:val="99"/>
    <w:semiHidden/>
    <w:rsid w:val="00E5793A"/>
    <w:rPr>
      <w:rFonts w:ascii="Times New Roman" w:eastAsia="宋体" w:hAnsi="Times New Roman" w:cs="Times New Roman"/>
      <w:sz w:val="16"/>
      <w:szCs w:val="16"/>
    </w:rPr>
  </w:style>
  <w:style w:type="paragraph" w:styleId="a9">
    <w:name w:val="Body Text Indent"/>
    <w:basedOn w:val="a"/>
    <w:link w:val="Char"/>
    <w:rsid w:val="00E5793A"/>
    <w:pPr>
      <w:spacing w:after="120"/>
      <w:ind w:leftChars="200" w:left="420"/>
    </w:pPr>
    <w:rPr>
      <w:rFonts w:asciiTheme="minorHAnsi" w:eastAsiaTheme="minorEastAsia" w:hAnsiTheme="minorHAnsi" w:cstheme="minorBidi"/>
      <w:szCs w:val="22"/>
    </w:rPr>
  </w:style>
  <w:style w:type="character" w:customStyle="1" w:styleId="Char11">
    <w:name w:val="正文文本缩进 Char1"/>
    <w:basedOn w:val="a1"/>
    <w:link w:val="a9"/>
    <w:uiPriority w:val="99"/>
    <w:semiHidden/>
    <w:rsid w:val="00E5793A"/>
    <w:rPr>
      <w:rFonts w:ascii="Times New Roman" w:eastAsia="宋体" w:hAnsi="Times New Roman" w:cs="Times New Roman"/>
      <w:szCs w:val="24"/>
    </w:rPr>
  </w:style>
  <w:style w:type="paragraph" w:styleId="30">
    <w:name w:val="toc 3"/>
    <w:basedOn w:val="a"/>
    <w:next w:val="a"/>
    <w:uiPriority w:val="39"/>
    <w:unhideWhenUsed/>
    <w:rsid w:val="00E5793A"/>
    <w:pPr>
      <w:widowControl/>
      <w:spacing w:after="100" w:line="259" w:lineRule="auto"/>
      <w:ind w:left="440"/>
      <w:jc w:val="left"/>
    </w:pPr>
    <w:rPr>
      <w:rFonts w:ascii="等线" w:eastAsia="等线" w:hAnsi="等线"/>
      <w:kern w:val="0"/>
      <w:sz w:val="22"/>
      <w:szCs w:val="22"/>
    </w:rPr>
  </w:style>
  <w:style w:type="paragraph" w:styleId="aa">
    <w:name w:val="Plain Text"/>
    <w:basedOn w:val="a"/>
    <w:next w:val="a"/>
    <w:link w:val="Char0"/>
    <w:rsid w:val="00E5793A"/>
    <w:rPr>
      <w:rFonts w:ascii="宋体" w:eastAsiaTheme="minorEastAsia" w:hAnsi="Courier New" w:cs="Courier New"/>
      <w:szCs w:val="21"/>
    </w:rPr>
  </w:style>
  <w:style w:type="character" w:customStyle="1" w:styleId="Char12">
    <w:name w:val="纯文本 Char1"/>
    <w:basedOn w:val="a1"/>
    <w:link w:val="aa"/>
    <w:uiPriority w:val="99"/>
    <w:semiHidden/>
    <w:rsid w:val="00E5793A"/>
    <w:rPr>
      <w:rFonts w:ascii="宋体" w:eastAsia="宋体" w:hAnsi="Courier New" w:cs="Courier New"/>
      <w:szCs w:val="21"/>
    </w:rPr>
  </w:style>
  <w:style w:type="paragraph" w:styleId="af1">
    <w:name w:val="header"/>
    <w:basedOn w:val="a"/>
    <w:link w:val="Char6"/>
    <w:rsid w:val="00E5793A"/>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1"/>
    <w:link w:val="af1"/>
    <w:rsid w:val="00E5793A"/>
    <w:rPr>
      <w:rFonts w:ascii="Times New Roman" w:eastAsia="宋体" w:hAnsi="Times New Roman" w:cs="Times New Roman"/>
      <w:sz w:val="18"/>
      <w:szCs w:val="18"/>
    </w:rPr>
  </w:style>
  <w:style w:type="paragraph" w:styleId="af2">
    <w:name w:val="Balloon Text"/>
    <w:basedOn w:val="a"/>
    <w:link w:val="Char7"/>
    <w:semiHidden/>
    <w:rsid w:val="00E5793A"/>
    <w:rPr>
      <w:sz w:val="18"/>
      <w:szCs w:val="18"/>
    </w:rPr>
  </w:style>
  <w:style w:type="character" w:customStyle="1" w:styleId="Char7">
    <w:name w:val="批注框文本 Char"/>
    <w:basedOn w:val="a1"/>
    <w:link w:val="af2"/>
    <w:semiHidden/>
    <w:rsid w:val="00E5793A"/>
    <w:rPr>
      <w:rFonts w:ascii="Times New Roman" w:eastAsia="宋体" w:hAnsi="Times New Roman" w:cs="Times New Roman"/>
      <w:sz w:val="18"/>
      <w:szCs w:val="18"/>
    </w:rPr>
  </w:style>
  <w:style w:type="paragraph" w:styleId="af3">
    <w:name w:val="Date"/>
    <w:basedOn w:val="a"/>
    <w:next w:val="a"/>
    <w:link w:val="Char8"/>
    <w:rsid w:val="00E5793A"/>
    <w:rPr>
      <w:rFonts w:ascii="宋体"/>
      <w:sz w:val="24"/>
      <w:szCs w:val="20"/>
    </w:rPr>
  </w:style>
  <w:style w:type="character" w:customStyle="1" w:styleId="Char8">
    <w:name w:val="日期 Char"/>
    <w:basedOn w:val="a1"/>
    <w:link w:val="af3"/>
    <w:rsid w:val="00E5793A"/>
    <w:rPr>
      <w:rFonts w:ascii="宋体" w:eastAsia="宋体" w:hAnsi="Times New Roman" w:cs="Times New Roman"/>
      <w:sz w:val="24"/>
      <w:szCs w:val="20"/>
    </w:rPr>
  </w:style>
  <w:style w:type="paragraph" w:styleId="af4">
    <w:name w:val="footer"/>
    <w:basedOn w:val="a"/>
    <w:link w:val="Char9"/>
    <w:uiPriority w:val="99"/>
    <w:rsid w:val="00E5793A"/>
    <w:pPr>
      <w:tabs>
        <w:tab w:val="center" w:pos="4153"/>
        <w:tab w:val="right" w:pos="8306"/>
      </w:tabs>
      <w:snapToGrid w:val="0"/>
      <w:jc w:val="left"/>
    </w:pPr>
    <w:rPr>
      <w:sz w:val="18"/>
      <w:szCs w:val="18"/>
    </w:rPr>
  </w:style>
  <w:style w:type="character" w:customStyle="1" w:styleId="Char9">
    <w:name w:val="页脚 Char"/>
    <w:basedOn w:val="a1"/>
    <w:link w:val="af4"/>
    <w:uiPriority w:val="99"/>
    <w:rsid w:val="00E5793A"/>
    <w:rPr>
      <w:rFonts w:ascii="Times New Roman" w:eastAsia="宋体" w:hAnsi="Times New Roman" w:cs="Times New Roman"/>
      <w:sz w:val="18"/>
      <w:szCs w:val="18"/>
    </w:rPr>
  </w:style>
  <w:style w:type="paragraph" w:styleId="20">
    <w:name w:val="Body Text Indent 2"/>
    <w:basedOn w:val="a"/>
    <w:link w:val="2Char0"/>
    <w:rsid w:val="00E5793A"/>
    <w:pPr>
      <w:spacing w:after="120" w:line="480" w:lineRule="auto"/>
      <w:ind w:leftChars="200" w:left="420"/>
    </w:pPr>
  </w:style>
  <w:style w:type="character" w:customStyle="1" w:styleId="2Char0">
    <w:name w:val="正文文本缩进 2 Char"/>
    <w:basedOn w:val="a1"/>
    <w:link w:val="20"/>
    <w:rsid w:val="00E5793A"/>
    <w:rPr>
      <w:rFonts w:ascii="Times New Roman" w:eastAsia="宋体" w:hAnsi="Times New Roman" w:cs="Times New Roman"/>
      <w:szCs w:val="24"/>
    </w:rPr>
  </w:style>
  <w:style w:type="paragraph" w:styleId="10">
    <w:name w:val="toc 1"/>
    <w:basedOn w:val="a"/>
    <w:next w:val="a"/>
    <w:uiPriority w:val="39"/>
    <w:unhideWhenUsed/>
    <w:rsid w:val="00E5793A"/>
    <w:pPr>
      <w:widowControl/>
      <w:spacing w:after="100" w:line="259" w:lineRule="auto"/>
      <w:jc w:val="left"/>
    </w:pPr>
    <w:rPr>
      <w:rFonts w:ascii="等线" w:eastAsia="等线" w:hAnsi="等线"/>
      <w:kern w:val="0"/>
      <w:sz w:val="22"/>
      <w:szCs w:val="22"/>
    </w:rPr>
  </w:style>
  <w:style w:type="paragraph" w:styleId="21">
    <w:name w:val="Body Text 2"/>
    <w:basedOn w:val="a"/>
    <w:link w:val="2Char1"/>
    <w:rsid w:val="00E5793A"/>
    <w:pPr>
      <w:spacing w:line="360" w:lineRule="auto"/>
    </w:pPr>
    <w:rPr>
      <w:sz w:val="24"/>
      <w:szCs w:val="20"/>
    </w:rPr>
  </w:style>
  <w:style w:type="character" w:customStyle="1" w:styleId="2Char1">
    <w:name w:val="正文文本 2 Char"/>
    <w:basedOn w:val="a1"/>
    <w:link w:val="21"/>
    <w:rsid w:val="00E5793A"/>
    <w:rPr>
      <w:rFonts w:ascii="Times New Roman" w:eastAsia="宋体" w:hAnsi="Times New Roman" w:cs="Times New Roman"/>
      <w:sz w:val="24"/>
      <w:szCs w:val="20"/>
    </w:rPr>
  </w:style>
  <w:style w:type="paragraph" w:styleId="22">
    <w:name w:val="toc 2"/>
    <w:basedOn w:val="a"/>
    <w:next w:val="a"/>
    <w:uiPriority w:val="39"/>
    <w:unhideWhenUsed/>
    <w:rsid w:val="00E5793A"/>
    <w:pPr>
      <w:widowControl/>
      <w:spacing w:after="100" w:line="259" w:lineRule="auto"/>
      <w:ind w:left="220"/>
      <w:jc w:val="left"/>
    </w:pPr>
    <w:rPr>
      <w:rFonts w:ascii="等线" w:eastAsia="等线" w:hAnsi="等线"/>
      <w:kern w:val="0"/>
      <w:sz w:val="22"/>
      <w:szCs w:val="22"/>
    </w:rPr>
  </w:style>
  <w:style w:type="paragraph" w:styleId="31">
    <w:name w:val="Body Text Indent 3"/>
    <w:basedOn w:val="a"/>
    <w:link w:val="3Char0"/>
    <w:rsid w:val="00E5793A"/>
    <w:pPr>
      <w:snapToGrid w:val="0"/>
      <w:spacing w:line="360" w:lineRule="auto"/>
      <w:ind w:leftChars="257" w:left="540" w:firstLineChars="225" w:firstLine="540"/>
    </w:pPr>
    <w:rPr>
      <w:sz w:val="24"/>
    </w:rPr>
  </w:style>
  <w:style w:type="character" w:customStyle="1" w:styleId="3Char0">
    <w:name w:val="正文文本缩进 3 Char"/>
    <w:basedOn w:val="a1"/>
    <w:link w:val="31"/>
    <w:rsid w:val="00E5793A"/>
    <w:rPr>
      <w:rFonts w:ascii="Times New Roman" w:eastAsia="宋体" w:hAnsi="Times New Roman" w:cs="Times New Roman"/>
      <w:sz w:val="24"/>
      <w:szCs w:val="24"/>
    </w:rPr>
  </w:style>
  <w:style w:type="paragraph" w:customStyle="1" w:styleId="Chara">
    <w:name w:val="Char"/>
    <w:basedOn w:val="a"/>
    <w:rsid w:val="00E5793A"/>
    <w:rPr>
      <w:rFonts w:ascii="仿宋_GB2312" w:eastAsia="仿宋_GB2312"/>
      <w:b/>
      <w:sz w:val="32"/>
      <w:szCs w:val="32"/>
    </w:rPr>
  </w:style>
  <w:style w:type="paragraph" w:customStyle="1" w:styleId="CharCharCharCharCharCharCharCharCharCharCharChar">
    <w:name w:val="Char Char Char Char Char Char Char Char Char Char Char Char"/>
    <w:basedOn w:val="a"/>
    <w:rsid w:val="00E5793A"/>
    <w:rPr>
      <w:rFonts w:ascii="仿宋_GB2312" w:eastAsia="仿宋_GB2312"/>
      <w:b/>
      <w:sz w:val="32"/>
      <w:szCs w:val="32"/>
    </w:rPr>
  </w:style>
  <w:style w:type="paragraph" w:customStyle="1" w:styleId="CharCharCharCharChar">
    <w:name w:val="Char Char Char Char Char"/>
    <w:basedOn w:val="a"/>
    <w:rsid w:val="00E5793A"/>
    <w:rPr>
      <w:rFonts w:ascii="仿宋_GB2312" w:eastAsia="仿宋_GB2312"/>
      <w:b/>
      <w:sz w:val="32"/>
      <w:szCs w:val="32"/>
    </w:rPr>
  </w:style>
  <w:style w:type="paragraph" w:customStyle="1" w:styleId="TableParagraph">
    <w:name w:val="Table Paragraph"/>
    <w:basedOn w:val="a"/>
    <w:uiPriority w:val="1"/>
    <w:qFormat/>
    <w:rsid w:val="00E5793A"/>
    <w:rPr>
      <w:rFonts w:ascii="宋体" w:hAnsi="宋体" w:cs="宋体"/>
      <w:lang w:val="zh-CN" w:bidi="zh-CN"/>
    </w:rPr>
  </w:style>
  <w:style w:type="paragraph" w:customStyle="1" w:styleId="Charb">
    <w:name w:val="Char"/>
    <w:basedOn w:val="ae"/>
    <w:rsid w:val="00E5793A"/>
    <w:pPr>
      <w:adjustRightInd w:val="0"/>
      <w:spacing w:line="436" w:lineRule="exact"/>
      <w:ind w:left="357"/>
      <w:jc w:val="left"/>
      <w:outlineLvl w:val="3"/>
    </w:pPr>
    <w:rPr>
      <w:rFonts w:ascii="Tahoma" w:hAnsi="Tahoma"/>
      <w:b/>
      <w:sz w:val="24"/>
    </w:rPr>
  </w:style>
  <w:style w:type="paragraph" w:customStyle="1" w:styleId="Web">
    <w:name w:val="普通 (Web)"/>
    <w:basedOn w:val="a"/>
    <w:rsid w:val="00E5793A"/>
    <w:pPr>
      <w:widowControl/>
      <w:spacing w:before="100" w:beforeAutospacing="1" w:after="100" w:afterAutospacing="1"/>
      <w:jc w:val="left"/>
    </w:pPr>
    <w:rPr>
      <w:rFonts w:ascii="宋体" w:hAnsi="宋体"/>
      <w:kern w:val="0"/>
      <w:sz w:val="24"/>
    </w:rPr>
  </w:style>
  <w:style w:type="paragraph" w:customStyle="1" w:styleId="CM27">
    <w:name w:val="CM27"/>
    <w:basedOn w:val="a"/>
    <w:next w:val="a"/>
    <w:rsid w:val="00E5793A"/>
    <w:pPr>
      <w:autoSpaceDE w:val="0"/>
      <w:autoSpaceDN w:val="0"/>
      <w:adjustRightInd w:val="0"/>
      <w:spacing w:after="90"/>
      <w:jc w:val="left"/>
    </w:pPr>
    <w:rPr>
      <w:rFonts w:ascii="宋体" w:hAnsi="Calibri"/>
      <w:kern w:val="0"/>
      <w:sz w:val="24"/>
    </w:rPr>
  </w:style>
  <w:style w:type="paragraph" w:customStyle="1" w:styleId="CharCharCharCharCharCharCharCharCharCharCharCharChar">
    <w:name w:val="Char Char Char Char Char Char Char Char Char Char Char Char Char"/>
    <w:basedOn w:val="a"/>
    <w:rsid w:val="00E5793A"/>
    <w:rPr>
      <w:rFonts w:ascii="仿宋_GB2312" w:eastAsia="仿宋_GB2312"/>
      <w:b/>
      <w:sz w:val="32"/>
      <w:szCs w:val="32"/>
    </w:rPr>
  </w:style>
  <w:style w:type="paragraph" w:customStyle="1" w:styleId="Blockquote">
    <w:name w:val="Blockquote"/>
    <w:basedOn w:val="a"/>
    <w:uiPriority w:val="99"/>
    <w:rsid w:val="00E5793A"/>
    <w:pPr>
      <w:autoSpaceDE w:val="0"/>
      <w:autoSpaceDN w:val="0"/>
      <w:adjustRightInd w:val="0"/>
      <w:spacing w:before="100" w:after="100"/>
      <w:ind w:left="360" w:right="360"/>
      <w:jc w:val="left"/>
    </w:pPr>
    <w:rPr>
      <w:kern w:val="0"/>
      <w:sz w:val="24"/>
      <w:szCs w:val="20"/>
    </w:rPr>
  </w:style>
  <w:style w:type="paragraph" w:customStyle="1" w:styleId="CharCharCharCharCharChar">
    <w:name w:val="Char Char Char Char Char Char"/>
    <w:basedOn w:val="a"/>
    <w:rsid w:val="00E5793A"/>
    <w:rPr>
      <w:rFonts w:ascii="仿宋_GB2312" w:eastAsia="仿宋_GB2312"/>
      <w:b/>
      <w:sz w:val="32"/>
      <w:szCs w:val="32"/>
    </w:rPr>
  </w:style>
  <w:style w:type="paragraph" w:customStyle="1" w:styleId="CharCharCharChar">
    <w:name w:val="Char Char Char Char"/>
    <w:basedOn w:val="a"/>
    <w:rsid w:val="00E5793A"/>
    <w:rPr>
      <w:rFonts w:ascii="仿宋_GB2312" w:eastAsia="仿宋_GB2312"/>
      <w:b/>
      <w:sz w:val="32"/>
      <w:szCs w:val="32"/>
    </w:rPr>
  </w:style>
  <w:style w:type="paragraph" w:customStyle="1" w:styleId="CharCharCharCharCharCharChar">
    <w:name w:val="Char Char Char Char Char Char Char"/>
    <w:basedOn w:val="a"/>
    <w:rsid w:val="00E5793A"/>
    <w:rPr>
      <w:rFonts w:ascii="仿宋_GB2312" w:eastAsia="仿宋_GB2312"/>
      <w:b/>
      <w:sz w:val="32"/>
      <w:szCs w:val="32"/>
    </w:rPr>
  </w:style>
  <w:style w:type="paragraph" w:styleId="TOC">
    <w:name w:val="TOC Heading"/>
    <w:basedOn w:val="1"/>
    <w:next w:val="a"/>
    <w:uiPriority w:val="39"/>
    <w:qFormat/>
    <w:rsid w:val="00E5793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Web2">
    <w:name w:val="普通 (Web)2"/>
    <w:basedOn w:val="a"/>
    <w:rsid w:val="00E5793A"/>
    <w:pPr>
      <w:widowControl/>
      <w:spacing w:before="100" w:beforeAutospacing="1" w:after="100" w:afterAutospacing="1"/>
      <w:jc w:val="left"/>
    </w:pPr>
    <w:rPr>
      <w:rFonts w:ascii="宋体" w:hAnsi="宋体" w:cs="黑体"/>
      <w:kern w:val="0"/>
      <w:sz w:val="24"/>
    </w:rPr>
  </w:style>
  <w:style w:type="paragraph" w:customStyle="1" w:styleId="11">
    <w:name w:val="列出段落1"/>
    <w:basedOn w:val="a"/>
    <w:uiPriority w:val="34"/>
    <w:qFormat/>
    <w:rsid w:val="00E5793A"/>
    <w:pPr>
      <w:ind w:firstLineChars="200" w:firstLine="420"/>
    </w:pPr>
    <w:rPr>
      <w:rFonts w:ascii="Calibri" w:hAnsi="Calibri"/>
    </w:rPr>
  </w:style>
  <w:style w:type="paragraph" w:customStyle="1" w:styleId="Default">
    <w:name w:val="Default"/>
    <w:qFormat/>
    <w:rsid w:val="00E5793A"/>
    <w:pPr>
      <w:widowControl w:val="0"/>
      <w:autoSpaceDE w:val="0"/>
      <w:autoSpaceDN w:val="0"/>
      <w:adjustRightInd w:val="0"/>
      <w:jc w:val="left"/>
    </w:pPr>
    <w:rPr>
      <w:rFonts w:ascii="宋体" w:eastAsia="宋体" w:hAnsi="Times New Roman" w:cs="宋体"/>
      <w:color w:val="000000"/>
      <w:kern w:val="0"/>
      <w:sz w:val="24"/>
      <w:szCs w:val="24"/>
    </w:rPr>
  </w:style>
  <w:style w:type="table" w:styleId="af5">
    <w:name w:val="Table Grid"/>
    <w:basedOn w:val="a2"/>
    <w:qFormat/>
    <w:rsid w:val="00E5793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段"/>
    <w:qFormat/>
    <w:rsid w:val="00E5793A"/>
    <w:pPr>
      <w:ind w:firstLineChars="200" w:firstLine="200"/>
      <w:jc w:val="both"/>
    </w:pPr>
    <w:rPr>
      <w:rFonts w:ascii="宋体" w:eastAsia="宋体" w:hAnsi="Times New Roman" w:cs="Times New Roman"/>
      <w:kern w:val="0"/>
    </w:rPr>
  </w:style>
  <w:style w:type="paragraph" w:styleId="af7">
    <w:name w:val="Subtitle"/>
    <w:basedOn w:val="a"/>
    <w:next w:val="a"/>
    <w:link w:val="Charc"/>
    <w:qFormat/>
    <w:rsid w:val="00E5793A"/>
    <w:pPr>
      <w:spacing w:before="240" w:after="60" w:line="312" w:lineRule="auto"/>
      <w:jc w:val="center"/>
      <w:outlineLvl w:val="1"/>
    </w:pPr>
    <w:rPr>
      <w:rFonts w:ascii="Cambria" w:hAnsi="Cambria"/>
      <w:b/>
      <w:bCs/>
      <w:kern w:val="28"/>
      <w:sz w:val="32"/>
      <w:szCs w:val="32"/>
      <w:lang w:val="zh-CN"/>
    </w:rPr>
  </w:style>
  <w:style w:type="character" w:customStyle="1" w:styleId="Charc">
    <w:name w:val="副标题 Char"/>
    <w:basedOn w:val="a1"/>
    <w:link w:val="af7"/>
    <w:rsid w:val="00E5793A"/>
    <w:rPr>
      <w:rFonts w:ascii="Cambria" w:eastAsia="宋体" w:hAnsi="Cambria" w:cs="Times New Roman"/>
      <w:b/>
      <w:bCs/>
      <w:kern w:val="28"/>
      <w:sz w:val="32"/>
      <w:szCs w:val="32"/>
      <w:lang w:val="zh-CN"/>
    </w:rPr>
  </w:style>
  <w:style w:type="paragraph" w:styleId="af8">
    <w:name w:val="Normal (Web)"/>
    <w:basedOn w:val="a"/>
    <w:qFormat/>
    <w:rsid w:val="00E5793A"/>
    <w:pPr>
      <w:jc w:val="left"/>
    </w:pPr>
    <w:rPr>
      <w:rFonts w:ascii="Calibri" w:hAnsi="Calibri"/>
      <w:kern w:val="0"/>
      <w:sz w:val="24"/>
      <w:szCs w:val="22"/>
    </w:rPr>
  </w:style>
  <w:style w:type="paragraph" w:customStyle="1" w:styleId="13">
    <w:name w:val="正文_13"/>
    <w:qFormat/>
    <w:rsid w:val="00E5793A"/>
    <w:pPr>
      <w:widowControl w:val="0"/>
      <w:jc w:val="both"/>
    </w:pPr>
    <w:rPr>
      <w:rFonts w:ascii="Times New Roman" w:eastAsia="宋体" w:hAnsi="Times New Roman" w:cs="Times New Roman"/>
      <w:szCs w:val="24"/>
    </w:rPr>
  </w:style>
  <w:style w:type="paragraph" w:styleId="af9">
    <w:name w:val="List Paragraph"/>
    <w:basedOn w:val="a"/>
    <w:uiPriority w:val="34"/>
    <w:qFormat/>
    <w:rsid w:val="00E5793A"/>
    <w:pPr>
      <w:ind w:firstLineChars="200" w:firstLine="420"/>
    </w:pPr>
    <w:rPr>
      <w:rFonts w:ascii="Calibri" w:hAnsi="Calibri"/>
      <w:szCs w:val="22"/>
    </w:rPr>
  </w:style>
  <w:style w:type="paragraph" w:customStyle="1" w:styleId="110">
    <w:name w:val="正文_11"/>
    <w:qFormat/>
    <w:rsid w:val="00E5793A"/>
    <w:pPr>
      <w:widowControl w:val="0"/>
      <w:jc w:val="both"/>
    </w:pPr>
    <w:rPr>
      <w:rFonts w:ascii="Times New Roman" w:eastAsia="宋体" w:hAnsi="Times New Roman" w:cs="Times New Roman"/>
      <w:szCs w:val="24"/>
    </w:rPr>
  </w:style>
  <w:style w:type="paragraph" w:customStyle="1" w:styleId="32">
    <w:name w:val="列出段落3"/>
    <w:basedOn w:val="a"/>
    <w:uiPriority w:val="99"/>
    <w:unhideWhenUsed/>
    <w:qFormat/>
    <w:rsid w:val="00E5793A"/>
    <w:pPr>
      <w:ind w:firstLineChars="200" w:firstLine="420"/>
    </w:pPr>
    <w:rPr>
      <w:rFonts w:ascii="Calibri" w:hAnsi="Calibri" w:cs="黑体"/>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2020-01-22T03:26:00Z</dcterms:created>
  <dcterms:modified xsi:type="dcterms:W3CDTF">2020-01-22T03:27:00Z</dcterms:modified>
</cp:coreProperties>
</file>