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ascii="宋体" w:hAnsi="宋体" w:eastAsia="宋体"/>
          <w:b/>
          <w:bCs/>
          <w:sz w:val="32"/>
          <w:szCs w:val="28"/>
          <w:highlight w:val="none"/>
        </w:rPr>
      </w:pPr>
      <w:bookmarkStart w:id="0" w:name="_GoBack"/>
      <w:r>
        <w:rPr>
          <w:rFonts w:hint="eastAsia" w:ascii="宋体" w:hAnsi="宋体" w:eastAsia="宋体"/>
          <w:b/>
          <w:bCs/>
          <w:sz w:val="32"/>
          <w:szCs w:val="28"/>
          <w:highlight w:val="none"/>
        </w:rPr>
        <w:t>和平区部分视频监控购买运维服务项目</w:t>
      </w:r>
    </w:p>
    <w:bookmarkEnd w:id="0"/>
    <w:p>
      <w:pPr>
        <w:spacing w:before="156" w:beforeLines="50" w:after="156" w:afterLines="50" w:line="360" w:lineRule="auto"/>
        <w:jc w:val="center"/>
        <w:rPr>
          <w:rFonts w:ascii="宋体" w:hAnsi="宋体" w:eastAsia="宋体"/>
          <w:b/>
          <w:bCs/>
          <w:sz w:val="32"/>
          <w:szCs w:val="24"/>
          <w:highlight w:val="none"/>
        </w:rPr>
      </w:pPr>
      <w:r>
        <w:rPr>
          <w:rFonts w:hint="eastAsia" w:ascii="宋体" w:hAnsi="宋体" w:eastAsia="宋体"/>
          <w:b/>
          <w:bCs/>
          <w:sz w:val="32"/>
          <w:szCs w:val="28"/>
          <w:highlight w:val="none"/>
        </w:rPr>
        <w:t>项目需求书</w:t>
      </w:r>
    </w:p>
    <w:p>
      <w:pPr>
        <w:pStyle w:val="12"/>
        <w:tabs>
          <w:tab w:val="left" w:pos="567"/>
        </w:tabs>
        <w:spacing w:before="156" w:beforeLines="50" w:after="156" w:afterLines="50" w:line="360" w:lineRule="auto"/>
        <w:ind w:left="420" w:hanging="420"/>
        <w:jc w:val="both"/>
        <w:outlineLvl w:val="0"/>
        <w:rPr>
          <w:rFonts w:ascii="宋体" w:hAnsi="宋体" w:eastAsia="宋体" w:cs="宋体"/>
          <w:b/>
          <w:bCs/>
          <w:color w:val="auto"/>
          <w:sz w:val="32"/>
          <w:szCs w:val="32"/>
          <w:highlight w:val="none"/>
        </w:rPr>
      </w:pPr>
      <w:r>
        <w:rPr>
          <w:rFonts w:hint="eastAsia" w:ascii="宋体" w:hAnsi="宋体" w:eastAsia="宋体" w:cs="宋体"/>
          <w:b/>
          <w:bCs/>
          <w:color w:val="auto"/>
          <w:sz w:val="32"/>
          <w:szCs w:val="32"/>
          <w:highlight w:val="none"/>
        </w:rPr>
        <w:t xml:space="preserve">一 </w:t>
      </w:r>
      <w:r>
        <w:rPr>
          <w:rFonts w:ascii="宋体" w:hAnsi="宋体" w:eastAsia="宋体" w:cs="宋体"/>
          <w:b/>
          <w:bCs/>
          <w:color w:val="auto"/>
          <w:sz w:val="32"/>
          <w:szCs w:val="32"/>
          <w:highlight w:val="none"/>
        </w:rPr>
        <w:t xml:space="preserve"> </w:t>
      </w:r>
      <w:r>
        <w:rPr>
          <w:rFonts w:hint="eastAsia" w:ascii="宋体" w:hAnsi="宋体" w:eastAsia="宋体" w:cs="宋体"/>
          <w:b/>
          <w:bCs/>
          <w:color w:val="auto"/>
          <w:sz w:val="32"/>
          <w:szCs w:val="32"/>
          <w:highlight w:val="none"/>
        </w:rPr>
        <w:t>项目需求部分：</w:t>
      </w:r>
    </w:p>
    <w:p>
      <w:pPr>
        <w:pStyle w:val="2"/>
        <w:rPr>
          <w:rFonts w:ascii="宋体" w:hAnsi="宋体" w:eastAsia="宋体"/>
          <w:sz w:val="28"/>
          <w:szCs w:val="28"/>
          <w:highlight w:val="none"/>
        </w:rPr>
      </w:pPr>
      <w:r>
        <w:rPr>
          <w:rFonts w:hint="eastAsia" w:ascii="宋体" w:hAnsi="宋体" w:eastAsia="宋体"/>
          <w:b w:val="0"/>
          <w:bCs w:val="0"/>
          <w:sz w:val="28"/>
          <w:szCs w:val="28"/>
          <w:highlight w:val="none"/>
        </w:rPr>
        <w:t>1、</w:t>
      </w:r>
      <w:r>
        <w:rPr>
          <w:rFonts w:hint="eastAsia" w:ascii="宋体" w:hAnsi="宋体" w:eastAsia="宋体"/>
          <w:sz w:val="28"/>
          <w:szCs w:val="28"/>
          <w:highlight w:val="none"/>
        </w:rPr>
        <w:t>项目基本情况说明</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天津市和平区视频监控网经过多年建设，在市公安局的指导下，在公安和平分局的主持建设、日常使用以及严格管理下，已经基本形成了一套较为全面、完备，且能做到防治结合的视频监控网络。为了更加合理利用财政运维资金，减少区政府对于和平公安视频监控网资金的再投入，和平分局考虑购买未来三年符合本项目技术要求的高质量视频监控资源的使用权，并由中标方提供符合和平分局运维标准的运维服务。这将有效提升和平区整体治安防控体系的技术能力和服务水平，更加完善的为和平区及全市的视频监控防范工作提供服务。</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本项目共涉及和平区各路段视频监控资源点位1308个，点位布设原则均选择在和平区重点主干路口、路段，还有一些点位布设在和平区的部分居民小区的出入口，为人民群众居家生活的安全提供有力保障。另外，在和平区主要建筑区域、商业区域、繁华区域、交通道路等大规模人员、车辆密集区域也布设的大量点位，可为群体性事件、重大节日保障以及日常人员密集区域事件的防治提供技术支撑。</w:t>
      </w:r>
    </w:p>
    <w:p>
      <w:pPr>
        <w:pStyle w:val="2"/>
        <w:rPr>
          <w:rFonts w:ascii="宋体" w:hAnsi="宋体" w:eastAsia="宋体"/>
          <w:sz w:val="28"/>
          <w:szCs w:val="28"/>
          <w:highlight w:val="none"/>
        </w:rPr>
      </w:pPr>
      <w:r>
        <w:rPr>
          <w:rFonts w:hint="eastAsia" w:ascii="宋体" w:hAnsi="宋体" w:eastAsia="宋体"/>
          <w:b w:val="0"/>
          <w:bCs w:val="0"/>
          <w:sz w:val="28"/>
          <w:szCs w:val="28"/>
          <w:highlight w:val="none"/>
        </w:rPr>
        <w:t>2、</w:t>
      </w:r>
      <w:r>
        <w:rPr>
          <w:rFonts w:hint="eastAsia" w:ascii="宋体" w:hAnsi="宋体" w:eastAsia="宋体"/>
          <w:sz w:val="28"/>
          <w:szCs w:val="28"/>
          <w:highlight w:val="none"/>
        </w:rPr>
        <w:t>项目技术要求说明</w:t>
      </w:r>
    </w:p>
    <w:p>
      <w:pPr>
        <w:pStyle w:val="3"/>
        <w:rPr>
          <w:rFonts w:ascii="宋体" w:hAnsi="宋体" w:eastAsia="宋体"/>
          <w:sz w:val="24"/>
          <w:szCs w:val="21"/>
          <w:highlight w:val="none"/>
        </w:rPr>
      </w:pPr>
      <w:r>
        <w:rPr>
          <w:rFonts w:hint="eastAsia" w:ascii="宋体" w:hAnsi="宋体" w:eastAsia="宋体"/>
          <w:sz w:val="24"/>
          <w:szCs w:val="21"/>
          <w:highlight w:val="none"/>
        </w:rPr>
        <w:t>2.1</w:t>
      </w:r>
      <w:r>
        <w:rPr>
          <w:rFonts w:ascii="宋体" w:hAnsi="宋体" w:eastAsia="宋体"/>
          <w:sz w:val="24"/>
          <w:szCs w:val="21"/>
          <w:highlight w:val="none"/>
        </w:rPr>
        <w:t xml:space="preserve"> </w:t>
      </w:r>
      <w:r>
        <w:rPr>
          <w:rFonts w:hint="eastAsia" w:ascii="宋体" w:hAnsi="宋体" w:eastAsia="宋体"/>
          <w:sz w:val="24"/>
          <w:szCs w:val="21"/>
          <w:highlight w:val="none"/>
        </w:rPr>
        <w:t>总体要求</w:t>
      </w:r>
    </w:p>
    <w:p>
      <w:pPr>
        <w:spacing w:before="156" w:beforeLines="50" w:after="156" w:afterLines="50" w:line="360" w:lineRule="auto"/>
        <w:ind w:firstLine="482"/>
        <w:rPr>
          <w:rFonts w:hint="default" w:ascii="宋体" w:hAnsi="宋体" w:eastAsia="宋体"/>
          <w:sz w:val="24"/>
          <w:szCs w:val="21"/>
          <w:highlight w:val="none"/>
          <w:lang w:val="en-US" w:eastAsia="zh-CN"/>
        </w:rPr>
      </w:pPr>
      <w:r>
        <w:rPr>
          <w:rFonts w:hint="eastAsia" w:ascii="宋体" w:hAnsi="宋体" w:eastAsia="宋体"/>
          <w:sz w:val="24"/>
          <w:szCs w:val="21"/>
          <w:highlight w:val="none"/>
        </w:rPr>
        <w:t>投标人需提供满足技术要求的全部视频监控资源，内容应包含项目所涉及的前端高清视频监控设备及前端配套附属设备，所需的网络链路资源，后端平台设备（至少应包含视频管理平台设备、平台对接设备、视频机构化平台设备、存储设备等）及放置本项目后端设备所需要的机房资源（后称数据服务机房）。本项目服务期为三年，服务期间所产生的所有费用均由投标人自行承担，和平分局仅作为视频监控使用方按照运维服务要求考核使用。期间所提供服务的产品应仅为和平区视频监控网使用，不能做其他用途使用。届满前最后一个季度，将按照政府采购流程，再次进行项目招标工作，</w:t>
      </w:r>
      <w:r>
        <w:rPr>
          <w:rFonts w:hint="eastAsia" w:ascii="宋体" w:hAnsi="宋体" w:eastAsia="宋体"/>
          <w:sz w:val="24"/>
          <w:szCs w:val="21"/>
          <w:highlight w:val="none"/>
          <w:lang w:eastAsia="zh-CN"/>
        </w:rPr>
        <w:t>确定</w:t>
      </w:r>
      <w:r>
        <w:rPr>
          <w:rFonts w:hint="eastAsia" w:ascii="宋体" w:hAnsi="宋体" w:eastAsia="宋体"/>
          <w:sz w:val="24"/>
          <w:szCs w:val="21"/>
          <w:highlight w:val="none"/>
        </w:rPr>
        <w:t>中标服务单位。如果继续由本项目中标方中标，将按照当时服务要求内容继续提供服务。如果不是由本项目中标方中标，和平分局有权要求本项目中标方按照和平分局意愿对服务设备进行</w:t>
      </w:r>
      <w:r>
        <w:rPr>
          <w:rFonts w:hint="eastAsia" w:ascii="宋体" w:hAnsi="宋体" w:eastAsia="宋体"/>
          <w:sz w:val="24"/>
          <w:szCs w:val="21"/>
          <w:highlight w:val="none"/>
          <w:lang w:eastAsia="zh-CN"/>
        </w:rPr>
        <w:t>停用、</w:t>
      </w:r>
      <w:r>
        <w:rPr>
          <w:rFonts w:hint="eastAsia" w:ascii="宋体" w:hAnsi="宋体" w:eastAsia="宋体"/>
          <w:sz w:val="24"/>
          <w:szCs w:val="21"/>
          <w:highlight w:val="none"/>
        </w:rPr>
        <w:t>拆除</w:t>
      </w:r>
      <w:r>
        <w:rPr>
          <w:rFonts w:hint="eastAsia" w:ascii="宋体" w:hAnsi="宋体" w:eastAsia="宋体"/>
          <w:sz w:val="24"/>
          <w:szCs w:val="21"/>
          <w:highlight w:val="none"/>
          <w:lang w:eastAsia="zh-CN"/>
        </w:rPr>
        <w:t>、回收</w:t>
      </w:r>
      <w:r>
        <w:rPr>
          <w:rFonts w:hint="eastAsia" w:ascii="宋体" w:hAnsi="宋体" w:eastAsia="宋体"/>
          <w:sz w:val="24"/>
          <w:szCs w:val="21"/>
          <w:highlight w:val="none"/>
        </w:rPr>
        <w:t>或有偿保留，但其中所有涉密数据介质均应交予和平分局无偿处</w:t>
      </w:r>
      <w:r>
        <w:rPr>
          <w:rFonts w:hint="eastAsia" w:ascii="宋体" w:hAnsi="宋体" w:eastAsia="宋体"/>
          <w:sz w:val="24"/>
          <w:szCs w:val="21"/>
          <w:highlight w:val="none"/>
          <w:lang w:eastAsia="zh-CN"/>
        </w:rPr>
        <w:t>置</w:t>
      </w:r>
      <w:r>
        <w:rPr>
          <w:rFonts w:hint="eastAsia" w:ascii="宋体" w:hAnsi="宋体" w:eastAsia="宋体"/>
          <w:sz w:val="24"/>
          <w:szCs w:val="21"/>
          <w:highlight w:val="none"/>
        </w:rPr>
        <w:t>。</w:t>
      </w:r>
      <w:r>
        <w:rPr>
          <w:rFonts w:hint="eastAsia" w:ascii="宋体" w:hAnsi="宋体" w:eastAsia="宋体"/>
          <w:sz w:val="24"/>
          <w:szCs w:val="21"/>
          <w:highlight w:val="none"/>
          <w:lang w:eastAsia="zh-CN"/>
        </w:rPr>
        <w:t>其中，所有存储设备，包括硬盘、</w:t>
      </w:r>
      <w:r>
        <w:rPr>
          <w:rFonts w:hint="eastAsia" w:ascii="宋体" w:hAnsi="宋体" w:eastAsia="宋体"/>
          <w:sz w:val="24"/>
          <w:szCs w:val="21"/>
          <w:highlight w:val="none"/>
          <w:lang w:val="en-US" w:eastAsia="zh-CN"/>
        </w:rPr>
        <w:t>SD卡等设备需无偿交天津市公安局和平发局统一销毁处理。</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无论服务期内还是服务期届满后，本项目所有涉及服务产品的产权均由投标人提供，产权归属与和平分局无关</w:t>
      </w:r>
      <w:r>
        <w:rPr>
          <w:rFonts w:hint="eastAsia" w:ascii="宋体" w:hAnsi="宋体" w:eastAsia="宋体"/>
          <w:sz w:val="24"/>
          <w:szCs w:val="21"/>
          <w:highlight w:val="none"/>
          <w:lang w:eastAsia="zh-CN"/>
        </w:rPr>
        <w:t>。</w:t>
      </w:r>
      <w:r>
        <w:rPr>
          <w:rFonts w:hint="eastAsia" w:ascii="宋体" w:hAnsi="宋体" w:eastAsia="宋体"/>
          <w:sz w:val="24"/>
          <w:szCs w:val="21"/>
          <w:highlight w:val="none"/>
          <w:lang w:eastAsia="zh-CN"/>
        </w:rPr>
        <w:t>服务过程中涉及的全部设备、际件等在提供服务期间，因各种原因导致公共设施、人民群众人身财产受到损害的，由中标单位承担相应法律责任，采购人（天津市公安局和平分局）概不负责。</w:t>
      </w:r>
      <w:r>
        <w:rPr>
          <w:rFonts w:hint="eastAsia" w:ascii="宋体" w:hAnsi="宋体" w:eastAsia="宋体"/>
          <w:sz w:val="24"/>
          <w:szCs w:val="21"/>
          <w:highlight w:val="none"/>
        </w:rPr>
        <w:t>和平分局仅作为视频监控使用方按照运维服务要求考核使用，服务期间或服务届满后由此产生的产权纠纷均由投标人自行解决，特此说明。</w:t>
      </w:r>
    </w:p>
    <w:p>
      <w:pPr>
        <w:pStyle w:val="3"/>
        <w:rPr>
          <w:rFonts w:ascii="宋体" w:hAnsi="宋体" w:eastAsia="宋体"/>
          <w:sz w:val="24"/>
          <w:szCs w:val="21"/>
          <w:highlight w:val="none"/>
        </w:rPr>
      </w:pPr>
      <w:r>
        <w:rPr>
          <w:rFonts w:hint="eastAsia" w:ascii="宋体" w:hAnsi="宋体" w:eastAsia="宋体"/>
          <w:sz w:val="24"/>
          <w:szCs w:val="21"/>
          <w:highlight w:val="none"/>
        </w:rPr>
        <w:t>2.2</w:t>
      </w:r>
      <w:r>
        <w:rPr>
          <w:rFonts w:ascii="宋体" w:hAnsi="宋体" w:eastAsia="宋体"/>
          <w:sz w:val="24"/>
          <w:szCs w:val="21"/>
          <w:highlight w:val="none"/>
        </w:rPr>
        <w:t xml:space="preserve"> </w:t>
      </w:r>
      <w:r>
        <w:rPr>
          <w:rFonts w:hint="eastAsia" w:ascii="宋体" w:hAnsi="宋体" w:eastAsia="宋体"/>
          <w:sz w:val="24"/>
          <w:szCs w:val="21"/>
          <w:highlight w:val="none"/>
        </w:rPr>
        <w:t>点位分布及相应技术要求</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考虑到财政资金的合理使用，本项目将前端1308个视频监控点位布设要求分为三类，其中重点路口视频监控点位672个，高清电子卡口56个车道，常规视频监控点位580个。（本项目涉及的点位位置表均参照</w:t>
      </w:r>
      <w:r>
        <w:rPr>
          <w:rFonts w:hint="eastAsia" w:ascii="宋体" w:hAnsi="宋体" w:eastAsia="宋体"/>
          <w:sz w:val="24"/>
          <w:szCs w:val="21"/>
          <w:highlight w:val="none"/>
          <w:lang w:eastAsia="zh-CN"/>
        </w:rPr>
        <w:t>项目需求书</w:t>
      </w:r>
      <w:r>
        <w:rPr>
          <w:rFonts w:hint="eastAsia" w:ascii="宋体" w:hAnsi="宋体" w:eastAsia="宋体"/>
          <w:sz w:val="24"/>
          <w:szCs w:val="21"/>
          <w:highlight w:val="none"/>
        </w:rPr>
        <w:t>附</w:t>
      </w:r>
      <w:r>
        <w:rPr>
          <w:rFonts w:hint="eastAsia" w:ascii="宋体" w:hAnsi="宋体" w:eastAsia="宋体"/>
          <w:sz w:val="24"/>
          <w:szCs w:val="21"/>
          <w:highlight w:val="none"/>
          <w:lang w:eastAsia="zh-CN"/>
        </w:rPr>
        <w:t>件</w:t>
      </w:r>
      <w:r>
        <w:rPr>
          <w:rFonts w:hint="eastAsia" w:ascii="宋体" w:hAnsi="宋体" w:eastAsia="宋体"/>
          <w:sz w:val="24"/>
          <w:szCs w:val="21"/>
          <w:highlight w:val="none"/>
        </w:rPr>
        <w:t>一</w:t>
      </w:r>
      <w:r>
        <w:rPr>
          <w:rFonts w:hint="eastAsia" w:ascii="宋体" w:hAnsi="宋体" w:eastAsia="宋体"/>
          <w:sz w:val="24"/>
          <w:szCs w:val="21"/>
          <w:highlight w:val="none"/>
        </w:rPr>
        <w:t>，所有提供服务设备具体的技术参数说明请参照</w:t>
      </w:r>
      <w:r>
        <w:rPr>
          <w:rFonts w:hint="eastAsia" w:ascii="宋体" w:hAnsi="宋体" w:eastAsia="宋体"/>
          <w:sz w:val="24"/>
          <w:szCs w:val="21"/>
          <w:highlight w:val="none"/>
          <w:lang w:eastAsia="zh-CN"/>
        </w:rPr>
        <w:t>项目需求书</w:t>
      </w:r>
      <w:r>
        <w:rPr>
          <w:rFonts w:hint="eastAsia" w:ascii="宋体" w:hAnsi="宋体" w:eastAsia="宋体"/>
          <w:sz w:val="24"/>
          <w:szCs w:val="21"/>
          <w:highlight w:val="none"/>
        </w:rPr>
        <w:t>附件二，后不赘述。）</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2.2.1</w:t>
      </w:r>
      <w:r>
        <w:rPr>
          <w:rFonts w:ascii="宋体" w:hAnsi="宋体" w:eastAsia="宋体"/>
          <w:b/>
          <w:bCs/>
          <w:sz w:val="24"/>
          <w:szCs w:val="21"/>
          <w:highlight w:val="none"/>
        </w:rPr>
        <w:t xml:space="preserve">  </w:t>
      </w:r>
      <w:r>
        <w:rPr>
          <w:rFonts w:hint="eastAsia" w:ascii="宋体" w:hAnsi="宋体" w:eastAsia="宋体"/>
          <w:b/>
          <w:bCs/>
          <w:sz w:val="24"/>
          <w:szCs w:val="21"/>
          <w:highlight w:val="none"/>
        </w:rPr>
        <w:t>重点路口视频监控点位技术要求</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重点路口视频监控共涉及点位数量672个，要求分为两个部分。第一部分涉及点位106个，要求采用400万像素星光级8寸激光网络高速智能球机，球机采用</w:t>
      </w:r>
      <w:r>
        <w:rPr>
          <w:rFonts w:ascii="宋体" w:hAnsi="宋体" w:eastAsia="宋体"/>
          <w:sz w:val="24"/>
          <w:szCs w:val="21"/>
          <w:highlight w:val="none"/>
        </w:rPr>
        <w:t>激光</w:t>
      </w:r>
      <w:r>
        <w:rPr>
          <w:rFonts w:hint="eastAsia" w:ascii="宋体" w:hAnsi="宋体" w:eastAsia="宋体"/>
          <w:sz w:val="24"/>
          <w:szCs w:val="21"/>
          <w:highlight w:val="none"/>
        </w:rPr>
        <w:t>或</w:t>
      </w:r>
      <w:r>
        <w:rPr>
          <w:rFonts w:ascii="宋体" w:hAnsi="宋体" w:eastAsia="宋体"/>
          <w:sz w:val="24"/>
          <w:szCs w:val="21"/>
          <w:highlight w:val="none"/>
        </w:rPr>
        <w:t>红外补</w:t>
      </w:r>
      <w:r>
        <w:rPr>
          <w:rFonts w:hint="eastAsia" w:ascii="宋体" w:hAnsi="宋体" w:eastAsia="宋体"/>
          <w:sz w:val="24"/>
          <w:szCs w:val="21"/>
          <w:highlight w:val="none"/>
        </w:rPr>
        <w:t>光</w:t>
      </w:r>
      <w:r>
        <w:rPr>
          <w:rFonts w:ascii="宋体" w:hAnsi="宋体" w:eastAsia="宋体"/>
          <w:sz w:val="24"/>
          <w:szCs w:val="21"/>
          <w:highlight w:val="none"/>
        </w:rPr>
        <w:t>技术</w:t>
      </w:r>
      <w:r>
        <w:rPr>
          <w:rFonts w:hint="eastAsia" w:ascii="宋体" w:hAnsi="宋体" w:eastAsia="宋体"/>
          <w:sz w:val="24"/>
          <w:szCs w:val="21"/>
          <w:highlight w:val="none"/>
        </w:rPr>
        <w:t>和</w:t>
      </w:r>
      <w:r>
        <w:rPr>
          <w:rFonts w:ascii="宋体" w:hAnsi="宋体" w:eastAsia="宋体"/>
          <w:sz w:val="24"/>
          <w:szCs w:val="21"/>
          <w:highlight w:val="none"/>
        </w:rPr>
        <w:t>超低照度感光技术，确保夜间</w:t>
      </w:r>
      <w:r>
        <w:rPr>
          <w:rFonts w:hint="eastAsia" w:ascii="宋体" w:hAnsi="宋体" w:eastAsia="宋体"/>
          <w:sz w:val="24"/>
          <w:szCs w:val="21"/>
          <w:highlight w:val="none"/>
        </w:rPr>
        <w:t>在</w:t>
      </w:r>
      <w:r>
        <w:rPr>
          <w:rFonts w:ascii="宋体" w:hAnsi="宋体" w:eastAsia="宋体"/>
          <w:sz w:val="24"/>
          <w:szCs w:val="21"/>
          <w:highlight w:val="none"/>
        </w:rPr>
        <w:t>微弱</w:t>
      </w:r>
      <w:r>
        <w:rPr>
          <w:rFonts w:hint="eastAsia" w:ascii="宋体" w:hAnsi="宋体" w:eastAsia="宋体"/>
          <w:sz w:val="24"/>
          <w:szCs w:val="21"/>
          <w:highlight w:val="none"/>
        </w:rPr>
        <w:t>光</w:t>
      </w:r>
      <w:r>
        <w:rPr>
          <w:rFonts w:ascii="宋体" w:hAnsi="宋体" w:eastAsia="宋体"/>
          <w:sz w:val="24"/>
          <w:szCs w:val="21"/>
          <w:highlight w:val="none"/>
        </w:rPr>
        <w:t>源情况下即可获得</w:t>
      </w:r>
      <w:r>
        <w:rPr>
          <w:rFonts w:hint="eastAsia" w:ascii="宋体" w:hAnsi="宋体" w:eastAsia="宋体"/>
          <w:sz w:val="24"/>
          <w:szCs w:val="21"/>
          <w:highlight w:val="none"/>
        </w:rPr>
        <w:t>清晰</w:t>
      </w:r>
      <w:r>
        <w:rPr>
          <w:rFonts w:ascii="宋体" w:hAnsi="宋体" w:eastAsia="宋体"/>
          <w:sz w:val="24"/>
          <w:szCs w:val="21"/>
          <w:highlight w:val="none"/>
        </w:rPr>
        <w:t>彩色图像</w:t>
      </w:r>
      <w:r>
        <w:rPr>
          <w:rFonts w:hint="eastAsia" w:ascii="宋体" w:hAnsi="宋体" w:eastAsia="宋体"/>
          <w:sz w:val="24"/>
          <w:szCs w:val="21"/>
          <w:highlight w:val="none"/>
        </w:rPr>
        <w:t>，球机也需</w:t>
      </w:r>
      <w:r>
        <w:rPr>
          <w:rFonts w:ascii="宋体" w:hAnsi="宋体" w:eastAsia="宋体"/>
          <w:sz w:val="24"/>
          <w:szCs w:val="21"/>
          <w:highlight w:val="none"/>
        </w:rPr>
        <w:t>为智能化球机，</w:t>
      </w:r>
      <w:r>
        <w:rPr>
          <w:rFonts w:hint="eastAsia" w:ascii="宋体" w:hAnsi="宋体" w:eastAsia="宋体"/>
          <w:sz w:val="24"/>
          <w:szCs w:val="21"/>
          <w:highlight w:val="none"/>
        </w:rPr>
        <w:t>需要</w:t>
      </w:r>
      <w:r>
        <w:rPr>
          <w:rFonts w:ascii="宋体" w:hAnsi="宋体" w:eastAsia="宋体"/>
          <w:sz w:val="24"/>
          <w:szCs w:val="21"/>
          <w:highlight w:val="none"/>
        </w:rPr>
        <w:t>支持</w:t>
      </w:r>
      <w:r>
        <w:rPr>
          <w:rFonts w:hint="eastAsia" w:ascii="宋体" w:hAnsi="宋体" w:eastAsia="宋体"/>
          <w:sz w:val="24"/>
          <w:szCs w:val="21"/>
          <w:highlight w:val="none"/>
        </w:rPr>
        <w:t>人脸+人体+</w:t>
      </w:r>
      <w:r>
        <w:rPr>
          <w:rFonts w:ascii="宋体" w:hAnsi="宋体" w:eastAsia="宋体"/>
          <w:sz w:val="24"/>
          <w:szCs w:val="21"/>
          <w:highlight w:val="none"/>
        </w:rPr>
        <w:t>车辆同时</w:t>
      </w:r>
      <w:r>
        <w:rPr>
          <w:rFonts w:hint="eastAsia" w:ascii="宋体" w:hAnsi="宋体" w:eastAsia="宋体"/>
          <w:sz w:val="24"/>
          <w:szCs w:val="21"/>
          <w:highlight w:val="none"/>
        </w:rPr>
        <w:t>抓拍的功能。可在重点活动及重大节日保障中提供高性能的智能控制及超高清视频图像资源。</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第二部分为我区重点路口路段，按照天津市视频监控网统一标准布设，采用定点和动点相结合的方式，要求丁字路口按照两定点一动点布设，十字路口按照两定点两动点布设，共计点位566个。其中定点设备要求采用400万像素智能</w:t>
      </w:r>
      <w:r>
        <w:rPr>
          <w:rFonts w:ascii="宋体" w:hAnsi="宋体" w:eastAsia="宋体"/>
          <w:sz w:val="24"/>
          <w:szCs w:val="21"/>
          <w:highlight w:val="none"/>
        </w:rPr>
        <w:t>AI摄像机</w:t>
      </w:r>
      <w:r>
        <w:rPr>
          <w:rFonts w:hint="eastAsia" w:ascii="宋体" w:hAnsi="宋体" w:eastAsia="宋体"/>
          <w:sz w:val="24"/>
          <w:szCs w:val="21"/>
          <w:highlight w:val="none"/>
        </w:rPr>
        <w:t>，点位数量302个。动点设备要求采用400万像素智能</w:t>
      </w:r>
      <w:r>
        <w:rPr>
          <w:rFonts w:ascii="宋体" w:hAnsi="宋体" w:eastAsia="宋体"/>
          <w:sz w:val="24"/>
          <w:szCs w:val="21"/>
          <w:highlight w:val="none"/>
        </w:rPr>
        <w:t>AI高速云台</w:t>
      </w:r>
      <w:r>
        <w:rPr>
          <w:rFonts w:hint="eastAsia" w:ascii="宋体" w:hAnsi="宋体" w:eastAsia="宋体"/>
          <w:sz w:val="24"/>
          <w:szCs w:val="21"/>
          <w:highlight w:val="none"/>
        </w:rPr>
        <w:t>，数量为264个。前端采集设备要求采用</w:t>
      </w:r>
      <w:r>
        <w:rPr>
          <w:rFonts w:ascii="宋体" w:hAnsi="宋体" w:eastAsia="宋体"/>
          <w:sz w:val="24"/>
          <w:szCs w:val="21"/>
          <w:highlight w:val="none"/>
        </w:rPr>
        <w:t>红外</w:t>
      </w:r>
      <w:r>
        <w:rPr>
          <w:rFonts w:hint="eastAsia" w:ascii="宋体" w:hAnsi="宋体" w:eastAsia="宋体"/>
          <w:sz w:val="24"/>
          <w:szCs w:val="21"/>
          <w:highlight w:val="none"/>
        </w:rPr>
        <w:t>及</w:t>
      </w:r>
      <w:r>
        <w:rPr>
          <w:rFonts w:ascii="宋体" w:hAnsi="宋体" w:eastAsia="宋体"/>
          <w:sz w:val="24"/>
          <w:szCs w:val="21"/>
          <w:highlight w:val="none"/>
        </w:rPr>
        <w:t>白光补</w:t>
      </w:r>
      <w:r>
        <w:rPr>
          <w:rFonts w:hint="eastAsia" w:ascii="宋体" w:hAnsi="宋体" w:eastAsia="宋体"/>
          <w:sz w:val="24"/>
          <w:szCs w:val="21"/>
          <w:highlight w:val="none"/>
        </w:rPr>
        <w:t>光</w:t>
      </w:r>
      <w:r>
        <w:rPr>
          <w:rFonts w:ascii="宋体" w:hAnsi="宋体" w:eastAsia="宋体"/>
          <w:sz w:val="24"/>
          <w:szCs w:val="21"/>
          <w:highlight w:val="none"/>
        </w:rPr>
        <w:t>技术</w:t>
      </w:r>
      <w:r>
        <w:rPr>
          <w:rFonts w:hint="eastAsia" w:ascii="宋体" w:hAnsi="宋体" w:eastAsia="宋体"/>
          <w:sz w:val="24"/>
          <w:szCs w:val="21"/>
          <w:highlight w:val="none"/>
        </w:rPr>
        <w:t>和</w:t>
      </w:r>
      <w:r>
        <w:rPr>
          <w:rFonts w:ascii="宋体" w:hAnsi="宋体" w:eastAsia="宋体"/>
          <w:sz w:val="24"/>
          <w:szCs w:val="21"/>
          <w:highlight w:val="none"/>
        </w:rPr>
        <w:t>超低照度感光技术，确保夜间</w:t>
      </w:r>
      <w:r>
        <w:rPr>
          <w:rFonts w:hint="eastAsia" w:ascii="宋体" w:hAnsi="宋体" w:eastAsia="宋体"/>
          <w:sz w:val="24"/>
          <w:szCs w:val="21"/>
          <w:highlight w:val="none"/>
        </w:rPr>
        <w:t>在</w:t>
      </w:r>
      <w:r>
        <w:rPr>
          <w:rFonts w:ascii="宋体" w:hAnsi="宋体" w:eastAsia="宋体"/>
          <w:sz w:val="24"/>
          <w:szCs w:val="21"/>
          <w:highlight w:val="none"/>
        </w:rPr>
        <w:t>微弱</w:t>
      </w:r>
      <w:r>
        <w:rPr>
          <w:rFonts w:hint="eastAsia" w:ascii="宋体" w:hAnsi="宋体" w:eastAsia="宋体"/>
          <w:sz w:val="24"/>
          <w:szCs w:val="21"/>
          <w:highlight w:val="none"/>
        </w:rPr>
        <w:t>光</w:t>
      </w:r>
      <w:r>
        <w:rPr>
          <w:rFonts w:ascii="宋体" w:hAnsi="宋体" w:eastAsia="宋体"/>
          <w:sz w:val="24"/>
          <w:szCs w:val="21"/>
          <w:highlight w:val="none"/>
        </w:rPr>
        <w:t>源情况下即可获得</w:t>
      </w:r>
      <w:r>
        <w:rPr>
          <w:rFonts w:hint="eastAsia" w:ascii="宋体" w:hAnsi="宋体" w:eastAsia="宋体"/>
          <w:sz w:val="24"/>
          <w:szCs w:val="21"/>
          <w:highlight w:val="none"/>
        </w:rPr>
        <w:t>清晰</w:t>
      </w:r>
      <w:r>
        <w:rPr>
          <w:rFonts w:ascii="宋体" w:hAnsi="宋体" w:eastAsia="宋体"/>
          <w:sz w:val="24"/>
          <w:szCs w:val="21"/>
          <w:highlight w:val="none"/>
        </w:rPr>
        <w:t>彩色图像。</w:t>
      </w:r>
      <w:r>
        <w:rPr>
          <w:rFonts w:hint="eastAsia" w:ascii="宋体" w:hAnsi="宋体" w:eastAsia="宋体"/>
          <w:sz w:val="24"/>
          <w:szCs w:val="21"/>
          <w:highlight w:val="none"/>
        </w:rPr>
        <w:t>设备均需</w:t>
      </w:r>
      <w:r>
        <w:rPr>
          <w:rFonts w:ascii="宋体" w:hAnsi="宋体" w:eastAsia="宋体"/>
          <w:sz w:val="24"/>
          <w:szCs w:val="21"/>
          <w:highlight w:val="none"/>
        </w:rPr>
        <w:t>全部为智能化</w:t>
      </w:r>
      <w:r>
        <w:rPr>
          <w:rFonts w:hint="eastAsia" w:ascii="宋体" w:hAnsi="宋体" w:eastAsia="宋体"/>
          <w:sz w:val="24"/>
          <w:szCs w:val="21"/>
          <w:highlight w:val="none"/>
        </w:rPr>
        <w:t>摄像</w:t>
      </w:r>
      <w:r>
        <w:rPr>
          <w:rFonts w:ascii="宋体" w:hAnsi="宋体" w:eastAsia="宋体"/>
          <w:sz w:val="24"/>
          <w:szCs w:val="21"/>
          <w:highlight w:val="none"/>
        </w:rPr>
        <w:t>机，</w:t>
      </w:r>
      <w:r>
        <w:rPr>
          <w:rFonts w:hint="eastAsia" w:ascii="宋体" w:hAnsi="宋体" w:eastAsia="宋体"/>
          <w:sz w:val="24"/>
          <w:szCs w:val="21"/>
          <w:highlight w:val="none"/>
        </w:rPr>
        <w:t>需</w:t>
      </w:r>
      <w:r>
        <w:rPr>
          <w:rFonts w:ascii="宋体" w:hAnsi="宋体" w:eastAsia="宋体"/>
          <w:sz w:val="24"/>
          <w:szCs w:val="21"/>
          <w:highlight w:val="none"/>
        </w:rPr>
        <w:t>支持</w:t>
      </w:r>
      <w:r>
        <w:rPr>
          <w:rFonts w:hint="eastAsia" w:ascii="宋体" w:hAnsi="宋体" w:eastAsia="宋体"/>
          <w:sz w:val="24"/>
          <w:szCs w:val="21"/>
          <w:highlight w:val="none"/>
        </w:rPr>
        <w:t>人脸+人体+</w:t>
      </w:r>
      <w:r>
        <w:rPr>
          <w:rFonts w:ascii="宋体" w:hAnsi="宋体" w:eastAsia="宋体"/>
          <w:sz w:val="24"/>
          <w:szCs w:val="21"/>
          <w:highlight w:val="none"/>
        </w:rPr>
        <w:t>车辆同时</w:t>
      </w:r>
      <w:r>
        <w:rPr>
          <w:rFonts w:hint="eastAsia" w:ascii="宋体" w:hAnsi="宋体" w:eastAsia="宋体"/>
          <w:sz w:val="24"/>
          <w:szCs w:val="21"/>
          <w:highlight w:val="none"/>
        </w:rPr>
        <w:t>抓拍的功能。</w:t>
      </w:r>
    </w:p>
    <w:p>
      <w:pPr>
        <w:spacing w:before="156" w:beforeLines="50" w:after="156" w:afterLines="50" w:line="360" w:lineRule="auto"/>
        <w:ind w:firstLine="482"/>
        <w:rPr>
          <w:rFonts w:ascii="宋体" w:hAnsi="宋体" w:eastAsia="宋体"/>
          <w:sz w:val="24"/>
          <w:szCs w:val="21"/>
          <w:highlight w:val="none"/>
        </w:rPr>
      </w:pPr>
      <w:r>
        <w:rPr>
          <w:rFonts w:hint="eastAsia" w:ascii="宋体" w:hAnsi="宋体" w:eastAsia="宋体"/>
          <w:sz w:val="24"/>
          <w:szCs w:val="21"/>
          <w:highlight w:val="none"/>
        </w:rPr>
        <w:t>要求上述两部分视频资源能够满足投标人所提供的后端视频结构化平台的分析需要。</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点位所采用的配套设备均要求符合天津市视频监控网相关技术标准，保障在运维期间的正常有效使用。</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涉及服务的672个点位，要求</w:t>
      </w:r>
      <w:r>
        <w:rPr>
          <w:rFonts w:ascii="宋体" w:hAnsi="宋体" w:eastAsia="宋体"/>
          <w:sz w:val="24"/>
          <w:szCs w:val="21"/>
          <w:highlight w:val="none"/>
        </w:rPr>
        <w:t>前端</w:t>
      </w:r>
      <w:r>
        <w:rPr>
          <w:rFonts w:hint="eastAsia" w:ascii="宋体" w:hAnsi="宋体" w:eastAsia="宋体"/>
          <w:sz w:val="24"/>
          <w:szCs w:val="21"/>
          <w:highlight w:val="none"/>
        </w:rPr>
        <w:t>设备加设</w:t>
      </w:r>
      <w:r>
        <w:rPr>
          <w:rFonts w:ascii="宋体" w:hAnsi="宋体" w:eastAsia="宋体"/>
          <w:sz w:val="24"/>
          <w:szCs w:val="21"/>
          <w:highlight w:val="none"/>
        </w:rPr>
        <w:t>存储</w:t>
      </w:r>
      <w:r>
        <w:rPr>
          <w:rFonts w:hint="eastAsia" w:ascii="宋体" w:hAnsi="宋体" w:eastAsia="宋体"/>
          <w:sz w:val="24"/>
          <w:szCs w:val="21"/>
          <w:highlight w:val="none"/>
        </w:rPr>
        <w:t>卡</w:t>
      </w:r>
      <w:r>
        <w:rPr>
          <w:rFonts w:ascii="宋体" w:hAnsi="宋体" w:eastAsia="宋体"/>
          <w:sz w:val="24"/>
          <w:szCs w:val="21"/>
          <w:highlight w:val="none"/>
        </w:rPr>
        <w:t>，</w:t>
      </w:r>
      <w:r>
        <w:rPr>
          <w:rFonts w:hint="eastAsia" w:ascii="宋体" w:hAnsi="宋体" w:eastAsia="宋体"/>
          <w:sz w:val="24"/>
          <w:szCs w:val="21"/>
          <w:highlight w:val="none"/>
        </w:rPr>
        <w:t>即使</w:t>
      </w:r>
      <w:r>
        <w:rPr>
          <w:rFonts w:ascii="宋体" w:hAnsi="宋体" w:eastAsia="宋体"/>
          <w:sz w:val="24"/>
          <w:szCs w:val="21"/>
          <w:highlight w:val="none"/>
        </w:rPr>
        <w:t>前端与中心的网络断开，也不会影响数据的丢失，确保</w:t>
      </w:r>
      <w:r>
        <w:rPr>
          <w:rFonts w:hint="eastAsia" w:ascii="宋体" w:hAnsi="宋体" w:eastAsia="宋体"/>
          <w:sz w:val="24"/>
          <w:szCs w:val="21"/>
          <w:highlight w:val="none"/>
        </w:rPr>
        <w:t>数据在</w:t>
      </w:r>
      <w:r>
        <w:rPr>
          <w:rFonts w:ascii="宋体" w:hAnsi="宋体" w:eastAsia="宋体"/>
          <w:sz w:val="24"/>
          <w:szCs w:val="21"/>
          <w:highlight w:val="none"/>
        </w:rPr>
        <w:t>前端仍</w:t>
      </w:r>
      <w:r>
        <w:rPr>
          <w:rFonts w:hint="eastAsia" w:ascii="宋体" w:hAnsi="宋体" w:eastAsia="宋体"/>
          <w:sz w:val="24"/>
          <w:szCs w:val="21"/>
          <w:highlight w:val="none"/>
        </w:rPr>
        <w:t>可</w:t>
      </w:r>
      <w:r>
        <w:rPr>
          <w:rFonts w:ascii="宋体" w:hAnsi="宋体" w:eastAsia="宋体"/>
          <w:sz w:val="24"/>
          <w:szCs w:val="21"/>
          <w:highlight w:val="none"/>
        </w:rPr>
        <w:t>保存</w:t>
      </w:r>
      <w:r>
        <w:rPr>
          <w:rFonts w:hint="eastAsia" w:ascii="宋体" w:hAnsi="宋体" w:eastAsia="宋体"/>
          <w:sz w:val="24"/>
          <w:szCs w:val="21"/>
          <w:highlight w:val="none"/>
        </w:rPr>
        <w:t>2</w:t>
      </w:r>
      <w:r>
        <w:rPr>
          <w:rFonts w:ascii="宋体" w:hAnsi="宋体" w:eastAsia="宋体"/>
          <w:sz w:val="24"/>
          <w:szCs w:val="21"/>
          <w:highlight w:val="none"/>
        </w:rPr>
        <w:t>4</w:t>
      </w:r>
      <w:r>
        <w:rPr>
          <w:rFonts w:hint="eastAsia" w:ascii="宋体" w:hAnsi="宋体" w:eastAsia="宋体"/>
          <w:sz w:val="24"/>
          <w:szCs w:val="21"/>
          <w:highlight w:val="none"/>
        </w:rPr>
        <w:t>小</w:t>
      </w:r>
      <w:r>
        <w:rPr>
          <w:rFonts w:ascii="宋体" w:hAnsi="宋体" w:eastAsia="宋体"/>
          <w:sz w:val="24"/>
          <w:szCs w:val="21"/>
          <w:highlight w:val="none"/>
        </w:rPr>
        <w:t>时以上；</w:t>
      </w:r>
      <w:r>
        <w:rPr>
          <w:rFonts w:hint="eastAsia" w:ascii="宋体" w:hAnsi="宋体" w:eastAsia="宋体"/>
          <w:sz w:val="24"/>
          <w:szCs w:val="21"/>
          <w:highlight w:val="none"/>
        </w:rPr>
        <w:t>后端存储要求采用磁盘</w:t>
      </w:r>
      <w:r>
        <w:rPr>
          <w:rFonts w:ascii="宋体" w:hAnsi="宋体" w:eastAsia="宋体"/>
          <w:sz w:val="24"/>
          <w:szCs w:val="21"/>
          <w:highlight w:val="none"/>
        </w:rPr>
        <w:t>阵列+企业级硬盘存储，</w:t>
      </w:r>
      <w:r>
        <w:rPr>
          <w:rFonts w:hint="eastAsia" w:ascii="宋体" w:hAnsi="宋体" w:eastAsia="宋体"/>
          <w:sz w:val="24"/>
          <w:szCs w:val="21"/>
          <w:highlight w:val="none"/>
        </w:rPr>
        <w:t>通过RAID</w:t>
      </w:r>
      <w:r>
        <w:rPr>
          <w:rFonts w:ascii="宋体" w:hAnsi="宋体" w:eastAsia="宋体"/>
          <w:sz w:val="24"/>
          <w:szCs w:val="21"/>
          <w:highlight w:val="none"/>
        </w:rPr>
        <w:t>5+热备盘方式确保录像安全，</w:t>
      </w:r>
      <w:r>
        <w:rPr>
          <w:rFonts w:hint="eastAsia" w:ascii="宋体" w:hAnsi="宋体" w:eastAsia="宋体"/>
          <w:sz w:val="24"/>
          <w:szCs w:val="21"/>
          <w:highlight w:val="none"/>
        </w:rPr>
        <w:t>即使个</w:t>
      </w:r>
      <w:r>
        <w:rPr>
          <w:rFonts w:ascii="宋体" w:hAnsi="宋体" w:eastAsia="宋体"/>
          <w:sz w:val="24"/>
          <w:szCs w:val="21"/>
          <w:highlight w:val="none"/>
        </w:rPr>
        <w:t>别硬盘发生故障，</w:t>
      </w:r>
      <w:r>
        <w:rPr>
          <w:rFonts w:hint="eastAsia" w:ascii="宋体" w:hAnsi="宋体" w:eastAsia="宋体"/>
          <w:sz w:val="24"/>
          <w:szCs w:val="21"/>
          <w:highlight w:val="none"/>
        </w:rPr>
        <w:t>也不</w:t>
      </w:r>
      <w:r>
        <w:rPr>
          <w:rFonts w:ascii="宋体" w:hAnsi="宋体" w:eastAsia="宋体"/>
          <w:sz w:val="24"/>
          <w:szCs w:val="21"/>
          <w:highlight w:val="none"/>
        </w:rPr>
        <w:t>会导致数据丢失，存储安全性</w:t>
      </w:r>
      <w:r>
        <w:rPr>
          <w:rFonts w:hint="eastAsia" w:ascii="宋体" w:hAnsi="宋体" w:eastAsia="宋体"/>
          <w:sz w:val="24"/>
          <w:szCs w:val="21"/>
          <w:highlight w:val="none"/>
        </w:rPr>
        <w:t>高</w:t>
      </w:r>
      <w:r>
        <w:rPr>
          <w:rFonts w:ascii="宋体" w:hAnsi="宋体" w:eastAsia="宋体"/>
          <w:sz w:val="24"/>
          <w:szCs w:val="21"/>
          <w:highlight w:val="none"/>
        </w:rPr>
        <w:t>，</w:t>
      </w:r>
      <w:r>
        <w:rPr>
          <w:rFonts w:hint="eastAsia" w:ascii="宋体" w:hAnsi="宋体" w:eastAsia="宋体"/>
          <w:sz w:val="24"/>
          <w:szCs w:val="21"/>
          <w:highlight w:val="none"/>
        </w:rPr>
        <w:t>硬盘</w:t>
      </w:r>
      <w:r>
        <w:rPr>
          <w:rFonts w:ascii="宋体" w:hAnsi="宋体" w:eastAsia="宋体"/>
          <w:sz w:val="24"/>
          <w:szCs w:val="21"/>
          <w:highlight w:val="none"/>
        </w:rPr>
        <w:t>故障</w:t>
      </w:r>
      <w:r>
        <w:rPr>
          <w:rFonts w:hint="eastAsia" w:ascii="宋体" w:hAnsi="宋体" w:eastAsia="宋体"/>
          <w:sz w:val="24"/>
          <w:szCs w:val="21"/>
          <w:highlight w:val="none"/>
        </w:rPr>
        <w:t>率低。视频图像存储格式应满足天津市视频监控网要求，存储视频码流不小于</w:t>
      </w:r>
      <w:r>
        <w:rPr>
          <w:rFonts w:ascii="宋体" w:hAnsi="宋体" w:eastAsia="宋体"/>
          <w:sz w:val="24"/>
          <w:szCs w:val="21"/>
          <w:highlight w:val="none"/>
        </w:rPr>
        <w:t>8</w:t>
      </w:r>
      <w:r>
        <w:rPr>
          <w:rFonts w:hint="eastAsia" w:ascii="宋体" w:hAnsi="宋体" w:eastAsia="宋体"/>
          <w:sz w:val="24"/>
          <w:szCs w:val="21"/>
          <w:highlight w:val="none"/>
        </w:rPr>
        <w:t>M，录像时间应不少于30天。</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为保证以上重点点位的统一管理及有效使用，要求投标人将本次提供服务的672个超高清视频资源，对接</w:t>
      </w:r>
      <w:r>
        <w:rPr>
          <w:rFonts w:ascii="宋体" w:hAnsi="宋体" w:eastAsia="宋体"/>
          <w:sz w:val="24"/>
          <w:szCs w:val="21"/>
          <w:highlight w:val="none"/>
        </w:rPr>
        <w:t>接入</w:t>
      </w:r>
      <w:r>
        <w:rPr>
          <w:rFonts w:hint="eastAsia" w:ascii="宋体" w:hAnsi="宋体" w:eastAsia="宋体"/>
          <w:sz w:val="24"/>
          <w:szCs w:val="21"/>
          <w:highlight w:val="none"/>
        </w:rPr>
        <w:t>到和平分局现有视频监控</w:t>
      </w:r>
      <w:r>
        <w:rPr>
          <w:rFonts w:ascii="宋体" w:hAnsi="宋体" w:eastAsia="宋体"/>
          <w:sz w:val="24"/>
          <w:szCs w:val="21"/>
          <w:highlight w:val="none"/>
        </w:rPr>
        <w:t>平台</w:t>
      </w:r>
      <w:r>
        <w:rPr>
          <w:rFonts w:hint="eastAsia" w:ascii="宋体" w:hAnsi="宋体" w:eastAsia="宋体"/>
          <w:sz w:val="24"/>
          <w:szCs w:val="21"/>
          <w:highlight w:val="none"/>
        </w:rPr>
        <w:t>内。当</w:t>
      </w:r>
      <w:r>
        <w:rPr>
          <w:rFonts w:ascii="宋体" w:hAnsi="宋体" w:eastAsia="宋体"/>
          <w:sz w:val="24"/>
          <w:szCs w:val="21"/>
          <w:highlight w:val="none"/>
        </w:rPr>
        <w:t>发生</w:t>
      </w:r>
      <w:r>
        <w:rPr>
          <w:rFonts w:hint="eastAsia" w:ascii="宋体" w:hAnsi="宋体" w:eastAsia="宋体"/>
          <w:sz w:val="24"/>
          <w:szCs w:val="21"/>
          <w:highlight w:val="none"/>
        </w:rPr>
        <w:t>紧急情况或应急响应时</w:t>
      </w:r>
      <w:r>
        <w:rPr>
          <w:rFonts w:ascii="宋体" w:hAnsi="宋体" w:eastAsia="宋体"/>
          <w:sz w:val="24"/>
          <w:szCs w:val="21"/>
          <w:highlight w:val="none"/>
        </w:rPr>
        <w:t>，</w:t>
      </w:r>
      <w:r>
        <w:rPr>
          <w:rFonts w:hint="eastAsia" w:ascii="宋体" w:hAnsi="宋体" w:eastAsia="宋体"/>
          <w:sz w:val="24"/>
          <w:szCs w:val="21"/>
          <w:highlight w:val="none"/>
        </w:rPr>
        <w:t>和平分局可</w:t>
      </w:r>
      <w:r>
        <w:rPr>
          <w:rFonts w:ascii="宋体" w:hAnsi="宋体" w:eastAsia="宋体"/>
          <w:sz w:val="24"/>
          <w:szCs w:val="21"/>
          <w:highlight w:val="none"/>
        </w:rPr>
        <w:t>以通过</w:t>
      </w:r>
      <w:r>
        <w:rPr>
          <w:rFonts w:hint="eastAsia" w:ascii="宋体" w:hAnsi="宋体" w:eastAsia="宋体"/>
          <w:sz w:val="24"/>
          <w:szCs w:val="21"/>
          <w:highlight w:val="none"/>
        </w:rPr>
        <w:t>1套主</w:t>
      </w:r>
      <w:r>
        <w:rPr>
          <w:rFonts w:ascii="宋体" w:hAnsi="宋体" w:eastAsia="宋体"/>
          <w:sz w:val="24"/>
          <w:szCs w:val="21"/>
          <w:highlight w:val="none"/>
        </w:rPr>
        <w:t>平台查询</w:t>
      </w:r>
      <w:r>
        <w:rPr>
          <w:rFonts w:hint="eastAsia" w:ascii="宋体" w:hAnsi="宋体" w:eastAsia="宋体"/>
          <w:sz w:val="24"/>
          <w:szCs w:val="21"/>
          <w:highlight w:val="none"/>
        </w:rPr>
        <w:t>672个视频</w:t>
      </w:r>
      <w:r>
        <w:rPr>
          <w:rFonts w:ascii="宋体" w:hAnsi="宋体" w:eastAsia="宋体"/>
          <w:sz w:val="24"/>
          <w:szCs w:val="21"/>
          <w:highlight w:val="none"/>
        </w:rPr>
        <w:t>监控点</w:t>
      </w:r>
      <w:r>
        <w:rPr>
          <w:rFonts w:hint="eastAsia" w:ascii="宋体" w:hAnsi="宋体" w:eastAsia="宋体"/>
          <w:sz w:val="24"/>
          <w:szCs w:val="21"/>
          <w:highlight w:val="none"/>
        </w:rPr>
        <w:t>的实时监控画面及</w:t>
      </w:r>
      <w:r>
        <w:rPr>
          <w:rFonts w:ascii="宋体" w:hAnsi="宋体" w:eastAsia="宋体"/>
          <w:sz w:val="24"/>
          <w:szCs w:val="21"/>
          <w:highlight w:val="none"/>
        </w:rPr>
        <w:t>相关视频录像</w:t>
      </w:r>
      <w:r>
        <w:rPr>
          <w:rFonts w:hint="eastAsia" w:ascii="宋体" w:hAnsi="宋体" w:eastAsia="宋体"/>
          <w:sz w:val="24"/>
          <w:szCs w:val="21"/>
          <w:highlight w:val="none"/>
        </w:rPr>
        <w:t>。</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准备服务期间本系统设备、立杆等安装和协调事宜的，和平分局仅予以正面配合，需投标人自行协调占路、道桥、园林绿化、电力部门，配套及修复等费用应包含在投标报价内。</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2.2.2</w:t>
      </w:r>
      <w:r>
        <w:rPr>
          <w:rFonts w:ascii="宋体" w:hAnsi="宋体" w:eastAsia="宋体"/>
          <w:b/>
          <w:bCs/>
          <w:sz w:val="24"/>
          <w:szCs w:val="21"/>
          <w:highlight w:val="none"/>
        </w:rPr>
        <w:t xml:space="preserve">  </w:t>
      </w:r>
      <w:r>
        <w:rPr>
          <w:rFonts w:hint="eastAsia" w:ascii="宋体" w:hAnsi="宋体" w:eastAsia="宋体"/>
          <w:b/>
          <w:bCs/>
          <w:sz w:val="24"/>
          <w:szCs w:val="21"/>
          <w:highlight w:val="none"/>
        </w:rPr>
        <w:t>常规技防监控点位技术要求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除上述672个重点区域点位外，本项目还需要提供在和平区其余较重点区域、地点或居住社区的标准技防视频资源580个。其涉及范围涵盖民园体育场周边、金街地区、和平公共停车场等重要区域。要求提供服务的视频资源分辨率不低于200万像素，设备符合天津市公安视频监控网接入要求，并要求中标方接入和平区公安视频监控网内，分局可随时通过视频监控网客户端进行实时调看及录像回放，视频图像存储格式应满足天津市公安局视频监控网要求，存储视频码流不小于</w:t>
      </w:r>
      <w:r>
        <w:rPr>
          <w:rFonts w:ascii="宋体" w:hAnsi="宋体" w:eastAsia="宋体"/>
          <w:sz w:val="24"/>
          <w:szCs w:val="21"/>
          <w:highlight w:val="none"/>
        </w:rPr>
        <w:t>8</w:t>
      </w:r>
      <w:r>
        <w:rPr>
          <w:rFonts w:hint="eastAsia" w:ascii="宋体" w:hAnsi="宋体" w:eastAsia="宋体"/>
          <w:sz w:val="24"/>
          <w:szCs w:val="21"/>
          <w:highlight w:val="none"/>
        </w:rPr>
        <w:t>M，录像时间应不少于30天。</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准备服务期间本系统设备、立杆等安装和协调事宜的，和平分局仅予以正面配合，需投标人自行协调占路、道桥、园林绿化、电力部门，配套及修复等费用应包含在投标报价内。</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2.2.3</w:t>
      </w:r>
      <w:r>
        <w:rPr>
          <w:rFonts w:ascii="宋体" w:hAnsi="宋体" w:eastAsia="宋体"/>
          <w:b/>
          <w:bCs/>
          <w:sz w:val="24"/>
          <w:szCs w:val="21"/>
          <w:highlight w:val="none"/>
        </w:rPr>
        <w:t xml:space="preserve">  </w:t>
      </w:r>
      <w:r>
        <w:rPr>
          <w:rFonts w:hint="eastAsia" w:ascii="宋体" w:hAnsi="宋体" w:eastAsia="宋体"/>
          <w:b/>
          <w:bCs/>
          <w:sz w:val="24"/>
          <w:szCs w:val="21"/>
          <w:highlight w:val="none"/>
        </w:rPr>
        <w:t>高清电子卡口监控点位技术要求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本项目还涉及提供服务的高清电子卡口地点8处，共计56个车道。投标人应提供全套卡口设备及其附属配套设施。要求车辆特写嵌入式牌照识别抓拍系统不低于</w:t>
      </w:r>
      <w:r>
        <w:rPr>
          <w:rFonts w:ascii="宋体" w:hAnsi="宋体" w:eastAsia="宋体"/>
          <w:sz w:val="24"/>
          <w:szCs w:val="21"/>
          <w:highlight w:val="none"/>
        </w:rPr>
        <w:t>1600</w:t>
      </w:r>
      <w:r>
        <w:rPr>
          <w:rFonts w:hint="eastAsia" w:ascii="宋体" w:hAnsi="宋体" w:eastAsia="宋体"/>
          <w:sz w:val="24"/>
          <w:szCs w:val="21"/>
          <w:highlight w:val="none"/>
        </w:rPr>
        <w:t>（</w:t>
      </w:r>
      <w:r>
        <w:rPr>
          <w:rFonts w:ascii="宋体" w:hAnsi="宋体" w:eastAsia="宋体"/>
          <w:sz w:val="24"/>
          <w:szCs w:val="21"/>
          <w:highlight w:val="none"/>
        </w:rPr>
        <w:t>H</w:t>
      </w:r>
      <w:r>
        <w:rPr>
          <w:rFonts w:hint="eastAsia" w:ascii="宋体" w:hAnsi="宋体" w:eastAsia="宋体"/>
          <w:sz w:val="24"/>
          <w:szCs w:val="21"/>
          <w:highlight w:val="none"/>
        </w:rPr>
        <w:t>）×</w:t>
      </w:r>
      <w:r>
        <w:rPr>
          <w:rFonts w:ascii="宋体" w:hAnsi="宋体" w:eastAsia="宋体"/>
          <w:sz w:val="24"/>
          <w:szCs w:val="21"/>
          <w:highlight w:val="none"/>
        </w:rPr>
        <w:t>1200</w:t>
      </w:r>
      <w:r>
        <w:rPr>
          <w:rFonts w:hint="eastAsia" w:ascii="宋体" w:hAnsi="宋体" w:eastAsia="宋体"/>
          <w:sz w:val="24"/>
          <w:szCs w:val="21"/>
          <w:highlight w:val="none"/>
        </w:rPr>
        <w:t>（</w:t>
      </w:r>
      <w:r>
        <w:rPr>
          <w:rFonts w:ascii="宋体" w:hAnsi="宋体" w:eastAsia="宋体"/>
          <w:sz w:val="24"/>
          <w:szCs w:val="21"/>
          <w:highlight w:val="none"/>
        </w:rPr>
        <w:t>V</w:t>
      </w:r>
      <w:r>
        <w:rPr>
          <w:rFonts w:hint="eastAsia" w:ascii="宋体" w:hAnsi="宋体" w:eastAsia="宋体"/>
          <w:sz w:val="24"/>
          <w:szCs w:val="21"/>
          <w:highlight w:val="none"/>
        </w:rPr>
        <w:t>）有效像素，全景摄像机分辨率不低于200万像素。立杆应满足天津市公安局高清电子卡口建设标准。抓拍号牌摄像机还要求支持断网续传功能，抓拍前排司乘人员人脸像素不小于10000像素。建成后可实现全天候对经过卡口车辆的车型、车牌、车内前排司乘人员面部衣着等基本特征有效识别并可对卡口周边路况、通行车辆人员及环境进行有效监控。</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要求提供服务的电子卡口设备满足天津市公安局视频监控网对于高清电子卡口的技术要求及接入标准。要求将所涉及服务的高清电子卡口系统接入到和平分局现有视频监控平台内，并且对接至市局平台，达到分局及市局对于高清电子卡口的使用要求。不但可以及时准确地记录车辆信息，随时掌握各出入口的车辆流量及状态，还能进行车辆动态布控，对超速、闯红灯等违法车辆以及被盗抢、肇事逃逸、作案嫌疑车辆（存于“黑名单”库中）实时报警，而且还可以监测出被盗车辆或罪犯所乘车辆进出城区时间以及行经路线状况，依托天津市公安视频监控网信息网络系统，将分布于和平区主要治安电子卡口管理系统融合成一个有机的综合性网络平台，实行数据共享，并为授权用户提供远程服务和终端查询，使市局指挥中心、和平分局及相关授权单位可随时调用各卡口车辆信息。</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视频图像存储格式应满足天津市公安局视频监控网要求，图片存储时间不少于90天。存储视频码流不小于</w:t>
      </w:r>
      <w:r>
        <w:rPr>
          <w:rFonts w:ascii="宋体" w:hAnsi="宋体" w:eastAsia="宋体"/>
          <w:sz w:val="24"/>
          <w:szCs w:val="21"/>
          <w:highlight w:val="none"/>
        </w:rPr>
        <w:t>8</w:t>
      </w:r>
      <w:r>
        <w:rPr>
          <w:rFonts w:hint="eastAsia" w:ascii="宋体" w:hAnsi="宋体" w:eastAsia="宋体"/>
          <w:sz w:val="24"/>
          <w:szCs w:val="21"/>
          <w:highlight w:val="none"/>
        </w:rPr>
        <w:t>M，录像时间应不少于30天。</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准备服务期间本系统设备、立杆等安装和协调事宜的，和平分局仅予以正面配合，需投标人自行协调占路、道桥、园林绿化、电力部门，配套及修复等费用应包含在投标报价内。</w:t>
      </w:r>
    </w:p>
    <w:p>
      <w:pPr>
        <w:pStyle w:val="3"/>
        <w:rPr>
          <w:rFonts w:ascii="宋体" w:hAnsi="宋体" w:eastAsia="宋体"/>
          <w:sz w:val="24"/>
          <w:szCs w:val="21"/>
          <w:highlight w:val="none"/>
        </w:rPr>
      </w:pPr>
      <w:r>
        <w:rPr>
          <w:rFonts w:hint="eastAsia" w:ascii="宋体" w:hAnsi="宋体" w:eastAsia="宋体"/>
          <w:sz w:val="24"/>
          <w:szCs w:val="21"/>
          <w:highlight w:val="none"/>
        </w:rPr>
        <w:t>2.3</w:t>
      </w:r>
      <w:r>
        <w:rPr>
          <w:rFonts w:ascii="宋体" w:hAnsi="宋体" w:eastAsia="宋体"/>
          <w:sz w:val="24"/>
          <w:szCs w:val="21"/>
          <w:highlight w:val="none"/>
        </w:rPr>
        <w:t xml:space="preserve">  </w:t>
      </w:r>
      <w:r>
        <w:rPr>
          <w:rFonts w:hint="eastAsia" w:ascii="宋体" w:hAnsi="宋体" w:eastAsia="宋体"/>
          <w:sz w:val="24"/>
          <w:szCs w:val="21"/>
          <w:highlight w:val="none"/>
        </w:rPr>
        <w:t>视频结构化运维服务要求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投标人需提供一套完整的、可实施的视频结构化分析应用平台。平台在满足市局视频结构化要求的基础上，提供整体平台性能满足800路视频结构化的分析应用，投标人需在服务期内按照招标文件技术要求提供所需的全部软硬件设备，并提供数据服务机房环境供平台使用，投标人确保服务期内结构化平台的正常使用，和平分局作为服务使用方按照运维服务要求使用。服务期间所产生的全部费用，包括电费，网络链路资源费用、数据服务机房使用费等一切相关费用，均由投标人自行承担。</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本次视频结构化分析应用能力应能够包含分析重点路口的672个视频监控点位，此部分672点位应作为视频结构化的分析重点。</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本次视频结构化解析存储需要包含结构化文件数据存储和结构化图片数据存储两部分。按照市局相关文件要求，结构化图片存储需满足人员图片、车辆图片不小于3个月的存储需要，每路视频结构化按照每天产生2.5万个活动目标计算，每个活动目标图片大小不高于1M</w:t>
      </w:r>
      <w:r>
        <w:rPr>
          <w:rFonts w:ascii="宋体" w:hAnsi="宋体" w:eastAsia="宋体"/>
          <w:sz w:val="24"/>
          <w:szCs w:val="21"/>
          <w:highlight w:val="none"/>
        </w:rPr>
        <w:t>B</w:t>
      </w:r>
      <w:r>
        <w:rPr>
          <w:rFonts w:hint="eastAsia" w:ascii="宋体" w:hAnsi="宋体" w:eastAsia="宋体"/>
          <w:sz w:val="24"/>
          <w:szCs w:val="21"/>
          <w:highlight w:val="none"/>
        </w:rPr>
        <w:t>。为贴合和平分局现有情况，本次所提供的解析数据云存储节点需实现与雪亮工程公安分平台现有云存储系统集群，以保证数据的整体应用和安全性。</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结构化文件数据存储需实现对视频结构化数据不小于15天热数据存储能力；应支持不小于10用户的并发以图搜图处理性能。整体视频大数据服务集群支持2亿级的热数据以图搜图，返回结果时间不大于20秒，结构化检索返回结果时间应不大于5秒。</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平台对接要求：1、平台应要求在服务期内接入和平分局视频监控网内，统一进行管理。2、建立对接平台服务器可与天津市公安局视频监控网进行对接，满足和平区视频结构化的实战应用。</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投标人应根据和平分局现有情况提供软硬件产品，产品具体的技术参数详见附件一。投标人需要投标文件中针对本部分提供详细的技术方案及配置清单。</w:t>
      </w:r>
    </w:p>
    <w:p>
      <w:pPr>
        <w:pStyle w:val="3"/>
        <w:rPr>
          <w:rFonts w:ascii="宋体" w:hAnsi="宋体" w:eastAsia="宋体"/>
          <w:sz w:val="24"/>
          <w:szCs w:val="21"/>
          <w:highlight w:val="none"/>
        </w:rPr>
      </w:pPr>
      <w:r>
        <w:rPr>
          <w:rFonts w:hint="eastAsia" w:ascii="宋体" w:hAnsi="宋体" w:eastAsia="宋体"/>
          <w:sz w:val="24"/>
          <w:szCs w:val="21"/>
          <w:highlight w:val="none"/>
        </w:rPr>
        <w:t>2.4</w:t>
      </w:r>
      <w:r>
        <w:rPr>
          <w:rFonts w:ascii="宋体" w:hAnsi="宋体" w:eastAsia="宋体"/>
          <w:sz w:val="24"/>
          <w:szCs w:val="21"/>
          <w:highlight w:val="none"/>
        </w:rPr>
        <w:t xml:space="preserve">  </w:t>
      </w:r>
      <w:r>
        <w:rPr>
          <w:rFonts w:hint="eastAsia" w:ascii="宋体" w:hAnsi="宋体" w:eastAsia="宋体"/>
          <w:sz w:val="24"/>
          <w:szCs w:val="21"/>
          <w:highlight w:val="none"/>
        </w:rPr>
        <w:t>数据服务机房、网络链路资源及前端供电要求</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2.4.1</w:t>
      </w:r>
      <w:r>
        <w:rPr>
          <w:rFonts w:ascii="宋体" w:hAnsi="宋体" w:eastAsia="宋体"/>
          <w:b/>
          <w:bCs/>
          <w:sz w:val="24"/>
          <w:szCs w:val="21"/>
          <w:highlight w:val="none"/>
        </w:rPr>
        <w:t xml:space="preserve">  </w:t>
      </w:r>
      <w:r>
        <w:rPr>
          <w:rFonts w:hint="eastAsia" w:ascii="宋体" w:hAnsi="宋体" w:eastAsia="宋体"/>
          <w:b/>
          <w:bCs/>
          <w:sz w:val="24"/>
          <w:szCs w:val="21"/>
          <w:highlight w:val="none"/>
        </w:rPr>
        <w:t>数据服务机房服务要求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投标人应提供针对本项目全部后端设备的数据服务机房。为保证技防数据安全及快速响应服务要求，数据服务机房建议设置在和平区内，机房房屋产权要求清晰、如果为租赁房屋，双方租赁合同应完备齐全（投标时可提供相应的房屋产权及租赁合同的复印件并加盖投标人公章，如可提供租赁合同，招标时要求原件待查），机房距离和平分局最近为宜。</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机房环境应能符合一般数据机房使用标准，应设置相应数量的专业服务器机柜、机房空调、U</w:t>
      </w:r>
      <w:r>
        <w:rPr>
          <w:rFonts w:ascii="宋体" w:hAnsi="宋体" w:eastAsia="宋体"/>
          <w:sz w:val="24"/>
          <w:szCs w:val="21"/>
          <w:highlight w:val="none"/>
        </w:rPr>
        <w:t>PS</w:t>
      </w:r>
      <w:r>
        <w:rPr>
          <w:rFonts w:hint="eastAsia" w:ascii="宋体" w:hAnsi="宋体" w:eastAsia="宋体"/>
          <w:sz w:val="24"/>
          <w:szCs w:val="21"/>
          <w:highlight w:val="none"/>
        </w:rPr>
        <w:t>供电系统及标准的机房环境，机房内要求配置动环系统，可实时查看机房环境及处理机房报警信息。</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机房应配置专业的运维机房服务团队，运维团队人员不能少于10人，要求提供24小时机房值守服务，24小时电话故障保修服务。运维团队要求每天上报整体的视频资源在线及机房运行服务情况，并形成详细的周、月、季度、年报表。每个服务年度运维档案应在每个服务年度末提供给使用方留存。</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投标报价应包含数据服务机房产生的全部费用，包含机房使用费用、机房电费，运维人员管理费用等。</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2.4.2</w:t>
      </w:r>
      <w:r>
        <w:rPr>
          <w:rFonts w:ascii="宋体" w:hAnsi="宋体" w:eastAsia="宋体"/>
          <w:b/>
          <w:bCs/>
          <w:sz w:val="24"/>
          <w:szCs w:val="21"/>
          <w:highlight w:val="none"/>
        </w:rPr>
        <w:t xml:space="preserve">  </w:t>
      </w:r>
      <w:r>
        <w:rPr>
          <w:rFonts w:hint="eastAsia" w:ascii="宋体" w:hAnsi="宋体" w:eastAsia="宋体"/>
          <w:b/>
          <w:bCs/>
          <w:sz w:val="24"/>
          <w:szCs w:val="21"/>
          <w:highlight w:val="none"/>
        </w:rPr>
        <w:t>网络链路资源要求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投标人需提供服务期内满足前端点位及后端平台的全部网络链路资源费用。要求前端各点位带宽不小于100</w:t>
      </w:r>
      <w:r>
        <w:rPr>
          <w:rFonts w:ascii="宋体" w:hAnsi="宋体" w:eastAsia="宋体"/>
          <w:sz w:val="24"/>
          <w:szCs w:val="21"/>
          <w:highlight w:val="none"/>
        </w:rPr>
        <w:t>M</w:t>
      </w:r>
      <w:r>
        <w:rPr>
          <w:rFonts w:hint="eastAsia" w:ascii="宋体" w:hAnsi="宋体" w:eastAsia="宋体"/>
          <w:sz w:val="24"/>
          <w:szCs w:val="21"/>
          <w:highlight w:val="none"/>
        </w:rPr>
        <w:t>/s，各汇聚间至数据服务机房应按照实际的数据流量提供符合实际使用的带宽资源，数据服务机房至分局核心机房应提供不少于20000</w:t>
      </w:r>
      <w:r>
        <w:rPr>
          <w:rFonts w:ascii="宋体" w:hAnsi="宋体" w:eastAsia="宋体"/>
          <w:sz w:val="24"/>
          <w:szCs w:val="21"/>
          <w:highlight w:val="none"/>
        </w:rPr>
        <w:t>M</w:t>
      </w:r>
      <w:r>
        <w:rPr>
          <w:rFonts w:hint="eastAsia" w:ascii="宋体" w:hAnsi="宋体" w:eastAsia="宋体"/>
          <w:sz w:val="24"/>
          <w:szCs w:val="21"/>
          <w:highlight w:val="none"/>
        </w:rPr>
        <w:t>/s的带宽资源。投标人应针对本项目提供详细的网络链路资源网络拓扑图。</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运维期间网络链路故障响应时间为2个小时内，一般故障应在24小时内完成链路修复工作，紧急情况时一般故障应在4小时内完成链路修复工作。如果投标人在运维服务期内三次未按照服务响应标准进行服务，使用方将有权力终止与投标人的服务合同关系，所造成的损失由投标人自行承担。</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sz w:val="24"/>
          <w:szCs w:val="24"/>
          <w:highlight w:val="none"/>
        </w:rPr>
        <w:t>★</w:t>
      </w:r>
      <w:r>
        <w:rPr>
          <w:rFonts w:hint="eastAsia" w:ascii="宋体" w:hAnsi="宋体" w:eastAsia="宋体"/>
          <w:sz w:val="24"/>
          <w:szCs w:val="21"/>
          <w:highlight w:val="none"/>
        </w:rPr>
        <w:t>投标人如能提供自建链路方式+专业运维团队模式，需在投标文件中对此部分网络链路资源服务响应进行书面承诺。如果选用租赁运营商资源的方式进行运维服务，则双方需提供针对本项目的合作协议书，并共同对此部分网络链路资源服务响应进行书面承诺。</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2.4.3</w:t>
      </w:r>
      <w:r>
        <w:rPr>
          <w:rFonts w:ascii="宋体" w:hAnsi="宋体" w:eastAsia="宋体"/>
          <w:b/>
          <w:bCs/>
          <w:sz w:val="24"/>
          <w:szCs w:val="21"/>
          <w:highlight w:val="none"/>
        </w:rPr>
        <w:t xml:space="preserve">  </w:t>
      </w:r>
      <w:r>
        <w:rPr>
          <w:rFonts w:hint="eastAsia" w:ascii="宋体" w:hAnsi="宋体" w:eastAsia="宋体"/>
          <w:b/>
          <w:bCs/>
          <w:sz w:val="24"/>
          <w:szCs w:val="21"/>
          <w:highlight w:val="none"/>
        </w:rPr>
        <w:t>前端供电要求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sz w:val="24"/>
          <w:szCs w:val="24"/>
          <w:highlight w:val="none"/>
        </w:rPr>
        <w:t>★</w:t>
      </w:r>
      <w:r>
        <w:rPr>
          <w:rFonts w:hint="eastAsia" w:ascii="宋体" w:hAnsi="宋体" w:eastAsia="宋体"/>
          <w:sz w:val="24"/>
          <w:szCs w:val="21"/>
          <w:highlight w:val="none"/>
        </w:rPr>
        <w:t>前端供电均要求采用国网供电标准，投标人应承担三年运维服务期内的全部电费。投标人应配置专业的运维服务团队24小时保障电力供应，电力运维服务响应时间为2个小时内，一般电力故障要求在24小时内恢复供电，紧急情况需在4小时内恢复供电。如果投标人在运维服务期内三次未按照服务响应标准进行服务，使用方将有权力终止与投标人的服务合同关系，所造成的损失由投标人自行承担。投标人需在投标文件中对此部分前端供电要求响应进行书面承诺。</w:t>
      </w:r>
    </w:p>
    <w:p>
      <w:pPr>
        <w:pStyle w:val="3"/>
        <w:rPr>
          <w:rFonts w:ascii="宋体" w:hAnsi="宋体" w:eastAsia="宋体"/>
          <w:sz w:val="24"/>
          <w:szCs w:val="21"/>
          <w:highlight w:val="none"/>
        </w:rPr>
      </w:pPr>
      <w:r>
        <w:rPr>
          <w:rFonts w:hint="eastAsia" w:ascii="宋体" w:hAnsi="宋体" w:eastAsia="宋体"/>
          <w:sz w:val="24"/>
          <w:szCs w:val="21"/>
          <w:highlight w:val="none"/>
        </w:rPr>
        <w:t>2.5</w:t>
      </w:r>
      <w:r>
        <w:rPr>
          <w:rFonts w:ascii="宋体" w:hAnsi="宋体" w:eastAsia="宋体"/>
          <w:sz w:val="24"/>
          <w:szCs w:val="21"/>
          <w:highlight w:val="none"/>
        </w:rPr>
        <w:t xml:space="preserve">  </w:t>
      </w:r>
      <w:r>
        <w:rPr>
          <w:rFonts w:hint="eastAsia" w:ascii="宋体" w:hAnsi="宋体" w:eastAsia="宋体"/>
          <w:sz w:val="24"/>
          <w:szCs w:val="21"/>
          <w:highlight w:val="none"/>
        </w:rPr>
        <w:t>本项目运维服务要求</w:t>
      </w:r>
    </w:p>
    <w:p>
      <w:pPr>
        <w:spacing w:before="156" w:beforeLines="50" w:after="156" w:afterLines="50" w:line="360" w:lineRule="auto"/>
        <w:rPr>
          <w:rFonts w:ascii="宋体" w:hAnsi="宋体" w:eastAsia="宋体"/>
          <w:b/>
          <w:bCs/>
          <w:sz w:val="24"/>
          <w:szCs w:val="21"/>
          <w:highlight w:val="none"/>
        </w:rPr>
      </w:pPr>
      <w:r>
        <w:rPr>
          <w:rFonts w:hint="eastAsia" w:ascii="宋体" w:hAnsi="宋体" w:eastAsia="宋体"/>
          <w:b/>
          <w:bCs/>
          <w:sz w:val="24"/>
          <w:szCs w:val="21"/>
          <w:highlight w:val="none"/>
        </w:rPr>
        <w:t>2.5.1</w:t>
      </w:r>
      <w:r>
        <w:rPr>
          <w:rFonts w:ascii="宋体" w:hAnsi="宋体" w:eastAsia="宋体"/>
          <w:b/>
          <w:bCs/>
          <w:sz w:val="24"/>
          <w:szCs w:val="21"/>
          <w:highlight w:val="none"/>
        </w:rPr>
        <w:t xml:space="preserve">  </w:t>
      </w:r>
      <w:r>
        <w:rPr>
          <w:rFonts w:hint="eastAsia" w:ascii="宋体" w:hAnsi="宋体" w:eastAsia="宋体"/>
          <w:b/>
          <w:bCs/>
          <w:sz w:val="24"/>
          <w:szCs w:val="21"/>
          <w:highlight w:val="none"/>
        </w:rPr>
        <w:t>常态化管理</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sz w:val="24"/>
          <w:szCs w:val="24"/>
          <w:highlight w:val="none"/>
        </w:rPr>
        <w:t>★</w:t>
      </w:r>
      <w:r>
        <w:rPr>
          <w:rFonts w:hint="eastAsia" w:ascii="宋体" w:hAnsi="宋体" w:eastAsia="宋体"/>
          <w:sz w:val="24"/>
          <w:szCs w:val="21"/>
          <w:highlight w:val="none"/>
        </w:rPr>
        <w:t>（1）运维期整体无故障率要求：在本项目三年运维期间，要求整体无故障率为</w:t>
      </w:r>
      <w:r>
        <w:rPr>
          <w:rFonts w:ascii="宋体" w:hAnsi="宋体" w:eastAsia="宋体"/>
          <w:sz w:val="24"/>
          <w:szCs w:val="21"/>
          <w:highlight w:val="none"/>
        </w:rPr>
        <w:t>9</w:t>
      </w:r>
      <w:r>
        <w:rPr>
          <w:rFonts w:hint="eastAsia" w:ascii="宋体" w:hAnsi="宋体" w:eastAsia="宋体"/>
          <w:sz w:val="24"/>
          <w:szCs w:val="21"/>
          <w:highlight w:val="none"/>
        </w:rPr>
        <w:t>8%（含）以上。考核将按照单个季度内每日的平均在线率进行计算，直至运维期结束。投标人需在投标文件中对上述服务要求进行书面承诺，提供承诺书并加盖公章。</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（2）投标人需派专业技术人员负责24小时值守工作。值守人员应第一时间发现前端设备、机房设备、网络链路等问题，并及时通报、处理。</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（3）投标人应在每季度组织人员对前端设备、机房设备、各平台功能、软件运行情况等进行检查、维护（包括前端点位灰尘擦拭等），并每年向采购人提供检查工作记录和综合情况报告，形成年度运维档案。</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（4）投标人应注重日常的巡检维护，预先发现各类故障隐患，保证点位及后台设备无故障运行。</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（5）投标人需在数据服务机房设置备品备件库，用于日常运维的备品备件更换使用。要求在运维期间提供足够的备品备件，包含前端点位、网络传输设备、供电电源及后端存储设备、存储硬盘等。</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（6）服务期内使用方可根据自身使用要求对各点位进行点位调配，投标人应无偿对点位进行调整，次数不限。</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（7）投标人应提供7×24小时的技术咨询和使用指导。</w:t>
      </w:r>
    </w:p>
    <w:p>
      <w:pPr>
        <w:spacing w:before="156" w:beforeLines="50" w:after="156" w:afterLines="50" w:line="360" w:lineRule="auto"/>
        <w:rPr>
          <w:rFonts w:ascii="宋体" w:hAnsi="宋体" w:eastAsia="宋体"/>
          <w:sz w:val="24"/>
          <w:szCs w:val="21"/>
          <w:highlight w:val="none"/>
        </w:rPr>
      </w:pPr>
      <w:r>
        <w:rPr>
          <w:rFonts w:hint="eastAsia" w:ascii="宋体" w:hAnsi="宋体" w:eastAsia="宋体"/>
          <w:b/>
          <w:bCs/>
          <w:sz w:val="24"/>
          <w:szCs w:val="21"/>
          <w:highlight w:val="none"/>
        </w:rPr>
        <w:t>2.5.2</w:t>
      </w:r>
      <w:r>
        <w:rPr>
          <w:rFonts w:ascii="宋体" w:hAnsi="宋体" w:eastAsia="宋体"/>
          <w:b/>
          <w:bCs/>
          <w:sz w:val="24"/>
          <w:szCs w:val="21"/>
          <w:highlight w:val="none"/>
        </w:rPr>
        <w:t xml:space="preserve">  </w:t>
      </w:r>
      <w:r>
        <w:rPr>
          <w:rFonts w:hint="eastAsia" w:ascii="宋体" w:hAnsi="宋体" w:eastAsia="宋体"/>
          <w:b/>
          <w:bCs/>
          <w:sz w:val="24"/>
          <w:szCs w:val="21"/>
          <w:highlight w:val="none"/>
        </w:rPr>
        <w:t>突发事件应急响应管理</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1）由前、后端设备硬件、软件设置、网络连接、取电等临时性问题造成的故障，投标人应于2小时内响应，一般故障要求在24小时内予以解决、恢复。采购人有紧急任务需要立即使用设备的情况下，投标人应于接通知后4小时内修复故障，恢复使用。</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（2）由于外力破坏造成的强电、弱电电缆中断等故障，须重新铺设的，投标人应于7日（日历日）内予以解决、恢复。</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（3）因政府政策调整、路面规划等原因，须变更前端点位位置的，投标人应与使用方协商位置后3</w:t>
      </w:r>
      <w:r>
        <w:rPr>
          <w:rFonts w:ascii="宋体" w:hAnsi="宋体" w:eastAsia="宋体"/>
          <w:sz w:val="24"/>
          <w:szCs w:val="21"/>
          <w:highlight w:val="none"/>
        </w:rPr>
        <w:t>0</w:t>
      </w:r>
      <w:r>
        <w:rPr>
          <w:rFonts w:hint="eastAsia" w:ascii="宋体" w:hAnsi="宋体" w:eastAsia="宋体"/>
          <w:sz w:val="24"/>
          <w:szCs w:val="21"/>
          <w:highlight w:val="none"/>
        </w:rPr>
        <w:t>日（日历日）内完成全部改造工作，恢复点位使用。</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（4）特殊情况，投标人与采购人双方可进行协商，投标人需在采购人认可的时间范围内解决问题。</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（5）因不可抗力或人为造成的设备损坏，由投标人承担维修工作，并在双方认可的时间内恢复使用。</w:t>
      </w:r>
    </w:p>
    <w:p>
      <w:pPr>
        <w:spacing w:before="156" w:beforeLines="50" w:after="156" w:afterLines="50" w:line="360" w:lineRule="auto"/>
        <w:rPr>
          <w:rFonts w:ascii="宋体" w:hAnsi="宋体" w:eastAsia="宋体"/>
          <w:sz w:val="24"/>
          <w:szCs w:val="21"/>
          <w:highlight w:val="none"/>
        </w:rPr>
      </w:pPr>
      <w:r>
        <w:rPr>
          <w:rFonts w:hint="eastAsia" w:ascii="宋体" w:hAnsi="宋体" w:eastAsia="宋体"/>
          <w:b/>
          <w:bCs/>
          <w:sz w:val="24"/>
          <w:szCs w:val="21"/>
          <w:highlight w:val="none"/>
        </w:rPr>
        <w:t>2.5.3</w:t>
      </w:r>
      <w:r>
        <w:rPr>
          <w:rFonts w:ascii="宋体" w:hAnsi="宋体" w:eastAsia="宋体"/>
          <w:b/>
          <w:bCs/>
          <w:sz w:val="24"/>
          <w:szCs w:val="21"/>
          <w:highlight w:val="none"/>
        </w:rPr>
        <w:t xml:space="preserve">  </w:t>
      </w:r>
      <w:r>
        <w:rPr>
          <w:rFonts w:hint="eastAsia" w:ascii="宋体" w:hAnsi="宋体" w:eastAsia="宋体"/>
          <w:b/>
          <w:bCs/>
          <w:sz w:val="24"/>
          <w:szCs w:val="21"/>
          <w:highlight w:val="none"/>
        </w:rPr>
        <w:t>技术支持</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（1）投标人应向采购人提供服务所需产品制造商服务机构情况，包括地址、联系方式及技术人员数量等。</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w:t>
      </w:r>
      <w:r>
        <w:rPr>
          <w:rFonts w:ascii="宋体" w:hAnsi="宋体" w:eastAsia="宋体"/>
          <w:sz w:val="24"/>
          <w:szCs w:val="21"/>
          <w:highlight w:val="none"/>
        </w:rPr>
        <w:t>2</w:t>
      </w:r>
      <w:r>
        <w:rPr>
          <w:rFonts w:hint="eastAsia" w:ascii="宋体" w:hAnsi="宋体" w:eastAsia="宋体"/>
          <w:sz w:val="24"/>
          <w:szCs w:val="21"/>
          <w:highlight w:val="none"/>
        </w:rPr>
        <w:t>）投标人在服务期间内，应按照采购人的要求，派遣技术人员对采购人的相关工作人员进行系统使用培训。培训时间双方可进行协商，培训次数不限。</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w:t>
      </w:r>
      <w:r>
        <w:rPr>
          <w:rFonts w:ascii="宋体" w:hAnsi="宋体" w:eastAsia="宋体"/>
          <w:sz w:val="24"/>
          <w:szCs w:val="21"/>
          <w:highlight w:val="none"/>
        </w:rPr>
        <w:t>3</w:t>
      </w:r>
      <w:r>
        <w:rPr>
          <w:rFonts w:hint="eastAsia" w:ascii="宋体" w:hAnsi="宋体" w:eastAsia="宋体"/>
          <w:sz w:val="24"/>
          <w:szCs w:val="21"/>
          <w:highlight w:val="none"/>
        </w:rPr>
        <w:t>）在运维期间，采购人若有特殊工作要求需要投标人提供技术支持时，投标人应派遣技术人员提供现场支持和设备运行保障，次数不限。技术支持中涉及的工作人员路费、餐费等费用由投标人负担。</w:t>
      </w:r>
    </w:p>
    <w:p>
      <w:pPr>
        <w:spacing w:before="156" w:beforeLines="50" w:after="156" w:afterLines="50" w:line="360" w:lineRule="auto"/>
        <w:rPr>
          <w:rFonts w:ascii="宋体" w:hAnsi="宋体" w:eastAsia="宋体"/>
          <w:sz w:val="24"/>
          <w:szCs w:val="21"/>
          <w:highlight w:val="none"/>
        </w:rPr>
      </w:pPr>
      <w:r>
        <w:rPr>
          <w:rFonts w:hint="eastAsia" w:ascii="宋体" w:hAnsi="宋体" w:eastAsia="宋体"/>
          <w:b/>
          <w:bCs/>
          <w:sz w:val="24"/>
          <w:szCs w:val="21"/>
          <w:highlight w:val="none"/>
        </w:rPr>
        <w:t>2.5.4</w:t>
      </w:r>
      <w:r>
        <w:rPr>
          <w:rFonts w:ascii="宋体" w:hAnsi="宋体" w:eastAsia="宋体"/>
          <w:b/>
          <w:bCs/>
          <w:sz w:val="24"/>
          <w:szCs w:val="21"/>
          <w:highlight w:val="none"/>
        </w:rPr>
        <w:t xml:space="preserve">  </w:t>
      </w:r>
      <w:r>
        <w:rPr>
          <w:rFonts w:hint="eastAsia" w:ascii="宋体" w:hAnsi="宋体" w:eastAsia="宋体"/>
          <w:b/>
          <w:bCs/>
          <w:sz w:val="24"/>
          <w:szCs w:val="21"/>
          <w:highlight w:val="none"/>
        </w:rPr>
        <w:t>保密要求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sz w:val="24"/>
          <w:szCs w:val="24"/>
          <w:highlight w:val="none"/>
        </w:rPr>
        <w:t>★</w:t>
      </w:r>
      <w:r>
        <w:rPr>
          <w:rFonts w:hint="eastAsia" w:ascii="宋体" w:hAnsi="宋体" w:eastAsia="宋体"/>
          <w:sz w:val="24"/>
          <w:szCs w:val="21"/>
          <w:highlight w:val="none"/>
        </w:rPr>
        <w:t>投标人必须遵守采购人提出的保密要求，参与施工、维护、值守和技术支持的相关人员，须进行备案登记，并签署保密协议（保密协议在签订合同时由采购人提供）。</w:t>
      </w:r>
    </w:p>
    <w:p>
      <w:pPr>
        <w:spacing w:before="156" w:beforeLines="50" w:after="156" w:afterLines="50" w:line="360" w:lineRule="auto"/>
        <w:rPr>
          <w:rFonts w:ascii="宋体" w:hAnsi="宋体" w:eastAsia="宋体"/>
          <w:sz w:val="24"/>
          <w:szCs w:val="21"/>
          <w:highlight w:val="none"/>
        </w:rPr>
      </w:pPr>
      <w:r>
        <w:rPr>
          <w:rFonts w:hint="eastAsia" w:ascii="宋体" w:hAnsi="宋体" w:eastAsia="宋体"/>
          <w:b/>
          <w:bCs/>
          <w:sz w:val="24"/>
          <w:szCs w:val="21"/>
          <w:highlight w:val="none"/>
        </w:rPr>
        <w:t>2.5.5</w:t>
      </w:r>
      <w:r>
        <w:rPr>
          <w:rFonts w:ascii="宋体" w:hAnsi="宋体" w:eastAsia="宋体"/>
          <w:b/>
          <w:bCs/>
          <w:sz w:val="24"/>
          <w:szCs w:val="21"/>
          <w:highlight w:val="none"/>
        </w:rPr>
        <w:t xml:space="preserve">  </w:t>
      </w:r>
      <w:r>
        <w:rPr>
          <w:rFonts w:hint="eastAsia" w:ascii="宋体" w:hAnsi="宋体" w:eastAsia="宋体"/>
          <w:b/>
          <w:bCs/>
          <w:sz w:val="24"/>
          <w:szCs w:val="21"/>
          <w:highlight w:val="none"/>
        </w:rPr>
        <w:t>本项目其他要求</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sz w:val="24"/>
          <w:szCs w:val="24"/>
          <w:highlight w:val="none"/>
        </w:rPr>
        <w:t>★</w:t>
      </w:r>
      <w:r>
        <w:rPr>
          <w:rFonts w:hint="eastAsia" w:ascii="宋体" w:hAnsi="宋体" w:eastAsia="宋体"/>
          <w:sz w:val="24"/>
          <w:szCs w:val="21"/>
          <w:highlight w:val="none"/>
        </w:rPr>
        <w:t>投标人需自合同签订之日起60个日历日内提供全部服务达标的设备及系统。投标人需针对上述要求提供承诺书并加盖公章。</w:t>
      </w:r>
    </w:p>
    <w:p>
      <w:pPr>
        <w:spacing w:before="156" w:beforeLines="50" w:after="156" w:afterLines="50" w:line="360" w:lineRule="auto"/>
        <w:ind w:firstLine="480" w:firstLineChars="200"/>
        <w:rPr>
          <w:rFonts w:ascii="宋体" w:hAnsi="宋体" w:eastAsia="宋体"/>
          <w:sz w:val="24"/>
          <w:szCs w:val="21"/>
          <w:highlight w:val="none"/>
        </w:rPr>
      </w:pPr>
      <w:r>
        <w:rPr>
          <w:rFonts w:hint="eastAsia" w:ascii="宋体" w:hAnsi="宋体" w:eastAsia="宋体"/>
          <w:sz w:val="24"/>
          <w:szCs w:val="21"/>
          <w:highlight w:val="none"/>
        </w:rPr>
        <w:t>其余招标要求请参照附件一本项目涉及的点位位置表、附件二提供服务设备具体的技术参数。</w:t>
      </w:r>
    </w:p>
    <w:p>
      <w:pPr>
        <w:spacing w:before="156" w:beforeLines="50" w:after="156" w:afterLines="50" w:line="360" w:lineRule="auto"/>
        <w:ind w:firstLine="480" w:firstLineChars="200"/>
        <w:rPr>
          <w:rFonts w:ascii="宋体" w:hAnsi="宋体" w:eastAsia="宋体"/>
          <w:sz w:val="24"/>
          <w:szCs w:val="21"/>
          <w:highlight w:val="none"/>
        </w:rPr>
      </w:pPr>
    </w:p>
    <w:p>
      <w:pPr>
        <w:spacing w:before="156" w:beforeLines="50" w:after="156" w:afterLines="50" w:line="360" w:lineRule="auto"/>
        <w:ind w:firstLine="480" w:firstLineChars="200"/>
        <w:rPr>
          <w:rFonts w:ascii="宋体" w:hAnsi="宋体" w:eastAsia="宋体"/>
          <w:sz w:val="24"/>
          <w:szCs w:val="21"/>
          <w:highlight w:val="none"/>
        </w:rPr>
        <w:sectPr>
          <w:footerReference r:id="rId3" w:type="default"/>
          <w:pgSz w:w="11906" w:h="16838"/>
          <w:pgMar w:top="1440" w:right="1800" w:bottom="1440" w:left="1800" w:header="851" w:footer="992" w:gutter="0"/>
          <w:cols w:space="425" w:num="1"/>
          <w:docGrid w:type="lines" w:linePitch="312" w:charSpace="0"/>
        </w:sectPr>
      </w:pPr>
    </w:p>
    <w:p>
      <w:pPr>
        <w:spacing w:before="156" w:beforeLines="50" w:after="156" w:afterLines="50" w:line="360" w:lineRule="auto"/>
        <w:rPr>
          <w:rFonts w:ascii="宋体" w:hAnsi="宋体" w:eastAsia="宋体"/>
          <w:b/>
          <w:bCs/>
          <w:sz w:val="24"/>
          <w:szCs w:val="24"/>
          <w:highlight w:val="none"/>
        </w:rPr>
      </w:pPr>
      <w:r>
        <w:rPr>
          <w:rFonts w:hint="eastAsia" w:ascii="宋体" w:hAnsi="宋体" w:eastAsia="宋体"/>
          <w:b/>
          <w:bCs/>
          <w:sz w:val="24"/>
          <w:szCs w:val="24"/>
          <w:highlight w:val="none"/>
        </w:rPr>
        <w:t>附件一、本项目涉及的点位位置表</w:t>
      </w:r>
    </w:p>
    <w:tbl>
      <w:tblPr>
        <w:tblStyle w:val="7"/>
        <w:tblW w:w="14420" w:type="dxa"/>
        <w:tblInd w:w="0" w:type="dxa"/>
        <w:tblLayout w:type="fixed"/>
        <w:tblCellMar>
          <w:top w:w="0" w:type="dxa"/>
          <w:left w:w="108" w:type="dxa"/>
          <w:bottom w:w="0" w:type="dxa"/>
          <w:right w:w="108" w:type="dxa"/>
        </w:tblCellMar>
      </w:tblPr>
      <w:tblGrid>
        <w:gridCol w:w="846"/>
        <w:gridCol w:w="4819"/>
        <w:gridCol w:w="1843"/>
        <w:gridCol w:w="1312"/>
        <w:gridCol w:w="5600"/>
      </w:tblGrid>
      <w:tr>
        <w:tblPrEx>
          <w:tblCellMar>
            <w:top w:w="0" w:type="dxa"/>
            <w:left w:w="108" w:type="dxa"/>
            <w:bottom w:w="0" w:type="dxa"/>
            <w:right w:w="108" w:type="dxa"/>
          </w:tblCellMar>
        </w:tblPrEx>
        <w:trPr>
          <w:trHeight w:val="312" w:hRule="atLeast"/>
          <w:tblHeader/>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序号</w:t>
            </w:r>
          </w:p>
        </w:tc>
        <w:tc>
          <w:tcPr>
            <w:tcW w:w="481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点位名称</w:t>
            </w:r>
          </w:p>
        </w:tc>
        <w:tc>
          <w:tcPr>
            <w:tcW w:w="184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安装方式</w:t>
            </w:r>
          </w:p>
        </w:tc>
        <w:tc>
          <w:tcPr>
            <w:tcW w:w="13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点位类型</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设备类型</w:t>
            </w:r>
          </w:p>
        </w:tc>
      </w:tr>
      <w:tr>
        <w:tblPrEx>
          <w:tblCellMar>
            <w:top w:w="0" w:type="dxa"/>
            <w:left w:w="108" w:type="dxa"/>
            <w:bottom w:w="0" w:type="dxa"/>
            <w:right w:w="108" w:type="dxa"/>
          </w:tblCellMar>
        </w:tblPrEx>
        <w:trPr>
          <w:trHeight w:val="312" w:hRule="atLeast"/>
        </w:trPr>
        <w:tc>
          <w:tcPr>
            <w:tcW w:w="1442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b/>
                <w:bCs/>
                <w:kern w:val="0"/>
                <w:sz w:val="24"/>
                <w:szCs w:val="24"/>
                <w:highlight w:val="none"/>
              </w:rPr>
            </w:pPr>
            <w:r>
              <w:rPr>
                <w:rFonts w:hint="eastAsia" w:ascii="宋体" w:hAnsi="宋体" w:eastAsia="宋体" w:cs="宋体"/>
                <w:b/>
                <w:bCs/>
                <w:kern w:val="0"/>
                <w:sz w:val="24"/>
                <w:szCs w:val="24"/>
                <w:highlight w:val="none"/>
              </w:rPr>
              <w:t>一、重点路口视频监控点位</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承德道与大沽北路交口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承德道与大沽北路交口（四平东道小学）</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哈尔滨道与大沽北路</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多伦道与兴安路交口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新张自忠路津门公寓(津门旁大厦楼顶)</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解放路与保定道交口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解放路与大连道交口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解放路与大同道交口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解放北路与营口道交口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解放路与承德道交口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解放路与赤峰道交口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解放路与哈尔滨道交口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解放路与滨江道交口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长春道与兴安路交口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营口道与台儿庄路交口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大同道与台儿庄路交口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新张自忠路津门公寓(津门旁大厦楼顶海河面)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新安路恒隆广场对面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新安路与鞍山道交口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保定道与大沽北路交口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营口道与大沽北路交口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吉林路与滨江道交口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重庆道与桂林路交口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1248"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滨江道乐宾百货门前（乐宾百货大门口）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一杆双头（与滨江道与南京路交口内侧（原来乐宾百货大门口）共用杆体）</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中心小学教堂入口（原来民园1号塔吊）</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常德道与西康路交口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大理道与桂林路交口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大理道新华路交口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睦南公园内(喷泉旁)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睦南道与桂林路交口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河北路与睦南道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睦南道与西康路口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南京路天桥1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抱杆或支架壁装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新华路与睦南道(教委对面楼顶)</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马场道与重庆道交口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大理道与云南路交口（岳阳道小学楼顶）</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南京路天桥2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抱杆或支架壁装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常德道与云南路交口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马场道与西康路交口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民园形象墙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闸口街创新大厦（正门东南角）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福安大街与和平路交口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福安大街与和平路交口（肯德基刀牌下）</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和平路与多伦道交口（万达广场米盖尔与大唐通信之间）</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和平路与鞍山道交口（老美华楼上把角）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和平路与锦州道交口(工商银行外墙)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和平路与长春道交口（百信珠宝外墙）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和平路与哈尔滨道（特别特外墙）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和平路与赤峰道交口（好利来南苑E家广告字下）</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中心公园（聂耳塑像旁）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滨江道与辽宁路交口（美特斯邦威外墙）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滨江道与新华路交口（麦当劳外墙）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滨江道与山东路交口（森马外墙）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滨江道与山东路交口（中原百货外墙）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建设路和开封到交口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友谊新天地</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滨江道与河南路交口（美邦外墙）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滨江道与河南路交口（米莱欧外墙）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滨江道与山西路交口（和平分局外墙）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滨江道与山西路交口（利福广场字牌下）</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滨江道与陕西路交口（利福广场字牌下）</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南京路和马场道交口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滨江道与南京路交口（南京路侧柱子）</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乐宾百货（南京路天桥入口外檐下）</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西宁道与独山路交口（国际商场外墙）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西宁道与贵阳道交口（原来国际商场西宁道停车楼入口外檐上）</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营口道与柳州路交口（津汇对面停车场）</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潼关道与苍梧道交口（复兴公园西北角）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南京路与赤峰道交口（伊势丹外檐）</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荣业大街与慎益大街交口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南京路与营口道交口（地铁B1号外出口外檐）</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荣业大街与华安大街交口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大沽北路和保定道交口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解放北路和新太原道交口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大沽北路和泰安道交口（名车汇）</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解放北路和彰德道交口（凯悦酒店侧）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解放北路和泰安道交口（解放北园侧）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大沽北路和彰德道交口（天津市地税局）</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和平路与哈密道交口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大沽北路和太原道交口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泰安道（小白楼街道服务中心附近绿化带）</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烟台道和建设路交口（汇融大厦侧）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大沽北路和太原道交口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大沽北路和泰安道交口（泰安道二号院）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解放北路和泰安道交口（泰安道二号院）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解放北路和保定道交口（五号院侧）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泰安道六十一中学绿化带</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南京路与建设路交口（朗香街绿地）</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大沽北路和曲阜道交口（小平房侧）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浙江路和曲阜道交口（和平区政府）</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唐山道（市局门口）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河北路与哈尔滨道交口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重庆道和昆明路交口（图像位置为滨江道）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南京路与营口道交口（耀华中学科技馆楼顶）</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曲阜道和大沽北路交口（天津市地税局）</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解放北路和曲阜道交口（中国银行侧）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解放北路和开封道交口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1248"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滨江道与南京路交口内侧（原来乐宾百货大门口）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一杆双头（与滨江道乐宾百货门前（乐宾百货大门口）共用杆体）</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开封道风情街大沽北路侧（海鸥表外檐上）</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建设路和开封到交口（星巴克外墙）</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滨江道大铜钱（浙商）</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滨江道大铜钱（海澜）</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营口道与建设路交口（四宜里对面）（原来营口道三德里旁）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乐宾百货（滨江道侧必胜客外檐）</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营口道耀华中学（侧门）（营口道耀华中学围墙旁）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崇仁里居委会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400万像素星光级8寸激光网络高清高速智能球机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贵阳路与西宁道西北角高动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贵阳路与西宁道西北角高定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贵阳路与西宁道东南角高动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贵阳路与西宁道东南角高定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贵阳路与营口道西北角高动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贵阳路与营口道西北角高定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贵阳路与营口道东南角高动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贵阳路与营口道东南角高定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鞍山道与新兴路西北角高动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鞍山道与新兴路西北角高定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鞍山道与新兴路东南角高动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鞍山道与新兴路东南角高定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拉萨道与昆明路西北角高动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拉萨道与昆明路西北角高定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拉萨道与昆明路东南角高动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拉萨道与昆明路东南角高定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兰州道与昆明路西北角高动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兰州道与昆明路西北角高定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兰州道与昆明路东南角高动</w:t>
            </w:r>
          </w:p>
        </w:tc>
        <w:tc>
          <w:tcPr>
            <w:tcW w:w="1843"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兰州道与昆明路东南角高定</w:t>
            </w:r>
          </w:p>
        </w:tc>
        <w:tc>
          <w:tcPr>
            <w:tcW w:w="1843"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鞍山道与兰州道西南角高动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鞍山道与兰州道西南角高定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鞍山道与兰州道东南角高动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鞍山道与兰州道东南角高定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四平西道与拉萨道西南角高动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四平西道与拉萨道西南角高定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四平西道与拉萨道东北角高动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四平西道与拉萨道东北角高定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营口道与贵州路西南角高动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营口道与贵州路西南角高定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营口道与贵州路东北角高动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营口道与贵州路东北角高定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昆明路与营口道西北角高动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昆明路与营口道西北角高定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昆明路与营口道东北角高动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昆明路与营口道东北角高定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万全道与新兴路西北角高动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万全道与新兴路西北角高定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万全道与新兴路东南角高定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昆明路与西宁路西北角高动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昆明路与西宁路西北角高定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昆明路与西宁路东南角高动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昆明路与西宁路东南角高定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鞍山道与卫津路东南角高动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鞍山道与卫津路东南角高定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新兴路与卫津路东北角高动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新兴路与卫津路东北角高定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贵阳路与兰州道东北角高动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贵阳路与兰州道东北角高定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贵阳路与兰州道西南角高定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贵阳路与宝鸡东道西北角高动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贵阳路与宝鸡东道西北角高定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贵阳路与宝鸡东道东南角高定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万全道与兰州道西北角高动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万全道与兰州道西北角高定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万全道与兰州道东南角高定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贵州路与西康路西北角高动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贵州路与西康路西北角高定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贵州路与西康路东南角高动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贵州路与西康路东南角高定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西康路与营口道东北角高动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西康路与营口道东北角高定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西康路与营口道西南角高动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西康路与营口道西南角高定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气象台路与同安道西南角高动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气象台路与同安道西南角高定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气象台路与同安道东北角高动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气象台路与同安道东北角高定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河沿道与吴家窑二号路东南角</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河沿道与吴家窑二号路东南角</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宜昌道与西康路西北角高动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宜昌道与西康路西北角高定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宜昌道与西康路东南角高动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宜昌道与西康路东南角高定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贵州路与昆明路西南角高动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贵州路与昆明路西南角高定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贵州路与昆明路西北角高动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贵州路与昆明路西北角高定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贵州路与昆明路东南角高动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贵州路与昆明路东南角高定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贵州路与汉阳道西南角高动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贵州路与汉阳道西南角高定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贵州路与汉阳道东北角高动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贵州路与汉阳道东北角高定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贵州路与岳阳道西南角高动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贵州路与岳阳道西南角高定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贵州路与岳阳道东北角高动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贵州路与岳阳道东北角高定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吴家窑二号路与同安道西北角</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吴家窑二号路与同安道西北角</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吴家窑二号路与同安道东南角</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吴家窑二号路与同安道东南角</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成都道与西康路西北角高动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成都道与西康路西北角高定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成都道与西康路东南角高动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成都道与西康路东南角高定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昆明路与宜昌道西南角高动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昆明路与宜昌道西南角高定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昆明路与宜昌道东北角高动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昆明路与宜昌道东北角高定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昆明路与岳阳道西北角高动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昆明路与岳阳道西北角高定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昆明路与岳阳道东南角高动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昆明路与岳阳道东南角高定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气象台路与河沿道西北角高动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气象台路与河沿道西北角高定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气象台路与河沿道东北角高动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气象台路与河沿道东北角高定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贵州路与河沿道西北角高动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贵州路与河沿道西北角高定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贵州路与河沿道东南角高动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贵州路与河沿道东南角高定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卫津路与同安道东南角高动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卫津路与同安道东南角高定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卫津路与同安道东北角高定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卫津路与电台道东南角高动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卫津路与电台道东南角高定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卫津路与电台道东北角高定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气象台路与电台道东北角高动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气象台路与电台道东北角高定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气象台路与电台道西南角高定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气象台路与宜昌道西南角高动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气象台路与宜昌道西南角高定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气象台路与宜昌道东北角高定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气象台路与蛇口道西南角高动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气象台路与蛇口道西南角高定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气象台路与蛇口道东北角高定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岳阳道与西康路西北角高动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岳阳道与西康路西北角高定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岳阳道与西康路东南角高定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汉阳道与西康路西北角高动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汉阳道与西康路西北角高定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汉阳道与西康路东南角高定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吴家窑一号路与成都道西北角</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吴家窑一号路与成都道西北角</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吴家窑一号路与成都道东南角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河沿路与卫津路东北角高动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河沿路与卫津路东北角高定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哈尔滨道与大沽北路东北角高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哈尔滨道与大沽北路东北角高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哈尔滨道与大沽北路西南角高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哈尔滨道与大沽北路西南角高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吉林路与滨江道东北角高动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吉林路与滨江道东北角高定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吉林路与滨江道西南角高动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吉林路与滨江道西南角高定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承德道与和平路西北角高动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承德道与和平路西北角高定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承德道与和平路东南角高动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承德道与和平路东南角高定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吉林路与赤峰道东北角高动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吉林路与赤峰道东北角高定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吉林路与赤峰道西南角高动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吉林路与赤峰道西南角高定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吉林路与承德道西北角高动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吉林路与承德道西北角高定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吉林路与承德道东南角高动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吉林路与承德道东南角高定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赤峰道与大沽北路西北角高动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赤峰道与大沽北路西北角高定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赤峰道与大沽北路东南角高动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赤峰道与大沽北路东南角高定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解放路与张自忠路西南角高动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解放路与张自忠路西南角高定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大沽桥口与滨江道西南角高动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大沽桥口与滨江道西南角高定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大沽桥口与滨江道西北角高动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大沽桥口与滨江道西北角高定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台儿庄路与大连道东北角高动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台儿庄路与大连道东北角高定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台儿庄路与大连道西南角高定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大沽北路与营口道东北角动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大沽北路与营口道东北角定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大沽北路与营口道西南角动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大沽北路与营口道西南角定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河北路与鞍山道西北角高动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河北路与鞍山道西北角高定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河北路与鞍山道东南角高动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河北路与鞍山道东南角高定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河南路与锦州道西北角高动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河南路与锦州道西北角高定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河南路与锦州道东南角高动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河南路与锦州道东南角高定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和平路与多伦道西北角高动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和平路与多伦道西北角高定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和平路与多伦道东南角高动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和平路与多伦道东南角高定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和平路与哈密道西南角高动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和平路与哈密道西南角高定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和平路与哈密道东北角高动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和平路与哈密道东北角高定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鞍山道与陕西路西南角高动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鞍山道与陕西路西南角高定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鞍山道与陕西路东北角高动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鞍山道与陕西路东北角高定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山西路与鞍山道西南角高动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山西路与鞍山道西南角高定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山西路与鞍山道东北角高动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山西路与鞍山道东北角高定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哈密道与山西路西北角高动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哈密道与山西路西北角高定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哈密道与山西路东南角高动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哈密道与山西路东南角高定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万全道与山西路西南角高动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万全道与山西路西南角高定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万全道与山西路东北角高动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万全道与山西路东北角高定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哈密道与甘肃路西南角高动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哈密道与甘肃路西南角高定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哈密道与甘肃路东北角高动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哈密道与甘肃路东北角高定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鞍山道与西藏路西南角高动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鞍山道与西藏路西南角高定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鞍山道与西藏路东北角高动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鞍山道与西藏路东北角高定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多伦道与新华路西北角高动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多伦道与新华路西北角高定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多伦道与新华路东南角高动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多伦道与新华路东南角高定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多伦道与河北路西北角高动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多伦道与河北路西北角高定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多伦道与河北路东南角高动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多伦道与河北路东南角高定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包头道与甘肃路东南角高动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包头道与甘肃路东南角高定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包头道与甘肃路西北角高动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包头道与甘肃路西北角高定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万全道与河南路西南角高动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万全道与河南路西南角高定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万全道与河南路东北角高动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万全道与河南路东北角高定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哈密道与河北路西南角高动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哈密道与河北路西南角高定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哈密道与河北路东北角高动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哈密道与河北路东南角高定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万全道与甘肃路西南角高动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万全道与甘肃路东北角高定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万全道与甘肃路东北角高动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万全道与甘肃路西南角高定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哈密道与陕西路西北角高动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哈密道与陕西路西北角高定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哈密道与陕西路东南角高动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哈密道与陕西路东南角高定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兴安路与鞍山道东北角高动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兴安路与鞍山道东北角高定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兴安路与鞍山道东南角高动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兴安路与鞍山道东南角高定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甘肃路与锦州道东北角高动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甘肃路与锦州道东北角高定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甘肃路与锦州道西南角高定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昆明路与睦南道西北角高动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昆明路与睦南道西北角高定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昆明路与睦南道东南角高动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昆明路与睦南道东南角高定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昆明路与常德道东北角高动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昆明路与常德道东北角高定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昆明路与常德道西南角高动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昆明路与常德道西南角高定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贵州路与沙市道西北角高动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贵州路与沙市道西北角高定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贵州路与沙市道东北角高动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贵州路与沙市道东北角高定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贵州路与沙市道西南角高动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贵州路与沙市道西南角高定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桂林路与成都道东北角高动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桂林路与成都道东北角高定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桂林路与成都道西南角高动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桂林路与成都道西南角高定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云南路与岳阳道西北角高动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云南路与岳阳道西北角高定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云南路与岳阳道东南角高动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云南路与岳阳道东南角高定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新华路与睦南道东北角高动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新华路与睦南道东北角高定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新华路与睦南道西南角高动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新华路与睦南道西南角高定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新华路与重庆道西南角高动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新华路与重庆道西南角高定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新华路与重庆道东北角高动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新华路与重庆道东北角高定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西安道与岳阳道西北角高动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西安道与岳阳道西北角高定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西安道与岳阳道东南角高动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西安道与岳阳道东南角高定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西安道与岳阳道东北角高定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成都道与山西路西北角高动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成都道与山西路西北角高定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成都道与山西路东南角高动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成都道与山西路东南角高定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湖南路与长沙道西南角高动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湖南路与长沙道西南角高定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湖南路与长沙道东北角高动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湖南路与长沙道东北角高定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营口道与柳州路西南角高动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营口道与柳州路西南角高定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营口道与柳州路东北角高动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营口道与柳州路东北角高定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柳州路与桂林路西北角高动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柳州路与桂林路西北角高定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柳州路与桂林路东南角高动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柳州路与桂林路东南角高定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洛阳道与新华路东北角高动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洛阳道与新华路东北角高定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洛阳道与新华路西南角高动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洛阳道与新华路西南角高定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桂林路与睦南道西南角高动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桂林路与睦南道西南角高定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桂林路与睦南道东北角高动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桂林路与睦南道东北角高定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常德道与桂林路东北角高动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常德道与桂林路东北角高定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常德道与桂林路西南角高动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常德道与桂林路西南角高定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睦南道与云南路西南角高动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睦南道与云南路西南角高定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睦南道与云南路东北角高动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睦南道与云南路东北角高定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云南路与大理道西南角高动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云南路与大理道西南角高定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云南路与大理道东北角高动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云南路与大理道东北角高定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重庆道与云南路西南角高动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重庆道与云南路西南角高定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重庆道与云南路东北角高动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重庆道与云南路东北角高定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澳门路与郑州道西北角高动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澳门路与郑州道西北角高定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澳门路与郑州道东南角高动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澳门路与郑州道东南角高定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湖北路与郑州道西北角高动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湖北路与郑州道西北角高定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湖北路与郑州道东南角高动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湖北路与郑州道东南角高定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云南路与马场道东南角高动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云南路与马场道东南角高定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香港路与睦南道西南角高动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香港路与睦南道西南角高定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香港路与睦南道东北角高动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香港路与睦南道东北角高定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衡阳路与大理道东南角高动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衡阳路与大理道东南角高定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衡阳路与大理道西北角高定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常德道与衡阳路东北角高动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常德道与衡阳路东北角高定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常德道与衡阳路西南角高定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汉口东道与柳州路西北角高动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汉口东道与柳州路西北角高定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汉口东道与柳州路东南角高定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西安道与南宁路东北角高动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西安道与南宁路东北角高定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西安道与南宁路西南角高定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重庆道与桂林路东南角高动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重庆道与桂林路东南角高定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重庆道与桂林路西北角高动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重庆道与桂林路西北角高定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大理道与西康路西南角高动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大理道与西康路西南角高定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马场道与西康路东南角高动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马场道与西康路东南角高定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马场道与昆明路东南角高动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马场道与昆明路东南角高定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大理道与昆明路西南角高动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大理道与昆明路西南角高定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重庆道与昆明路西北角高动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重庆道与昆明路西北角高定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成都道与长沙路东南角高动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成都道与长沙路东南角高定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重庆道与湖北路东南角高动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重庆道与湖北路东南角高定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马场道与睦南道东北角高动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马场道与睦南道东北角高定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马场道与重庆道东南角高动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马场道与重庆道东南角高定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马场道与睦南道西南角高定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重庆道与湖北路西北角高定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洛阳道与湖南路东北角高动</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先农大院门前高动</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成都道与长沙路西北角高动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成都道与长沙路西北角高定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重庆道与衡阳路东北角高动</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重庆道70号门前高动</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常德道民园西里高动</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大理道与昆明路东北角高动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大理道与昆明路东北角高定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马场道与昆明路西北角高动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马场道与昆明路西北角高定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大理道与西康路东北角高定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睦南道与西康路东南角高动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睦南道与西康路东南角高定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慎益大街与庆善大街西北角高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慎益大街与庆善大街西北角高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慎益大街与庆善大街东南角高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慎益大街与庆善大街东南角高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荣吉大街与兴安大街东北角高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荣吉大街与兴安大街东北角高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荣吉大街与兴安大街西南角高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荣吉大街与兴安大街西南角高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清河大街与荣业大街西南角高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清河大街与荣业大街西南角高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清河大街与荣业大街东北角高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清河大街与荣业大街东北角高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慎益大街与建物大街东北角高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慎益大街与建物大街东北角高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慎益大街与建物大街西南角高</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慎益大街南门外大街东北定</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慎益大街南门外大街东北动</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荣业大街与南马路西南角高动</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荣业大街与南马路西南角高定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甘肃路与多伦道西北角高动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甘肃路与多伦道西北角高定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甘肃路与多伦道东南角高动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甘肃路与多伦道东南角高定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山西路与多伦道西北角高动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山西路与多伦道西北角高定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山西路与多伦道东南角高动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山西路与多伦道东南角高定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广善大街与荣安大街东北角高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广善大街与荣安大街东北角高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广善大街与荣安大街东南角高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广善大街与荣安大街东南角高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庆善大街与福安大街东北角高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庆善大街与福安大街东北角高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庆善大街与福安大街西南角高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庆善大街与福安大街西南角高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升安大街与平安大街东北角高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升安大街与平安大街东北角高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升安大街与平安大街东南角高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升安大街与平安大街东南角高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荣安大街与庆善大街西北角高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荣安大街与庆善大街西北角高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荣安大街与庆善大街东南角高</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荣业大街与升安大街西北角高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荣业大街与升安大街西北角高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荣业大街与升安大街东南角高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荣业大街与升安大街东南角高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福安大街与荣业大街西北角高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福安大街与荣业大街西北角高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福安大街与荣业大街东南角高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福安大街与荣业大街东南角高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福安大街与禄安大街东北角高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福安大街与禄安大街东北角高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福安大街与禄安大街西南角高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福安大街与禄安大街西南角高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兴安路与福安大街西北角高动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兴安路与福安大街西北角高定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兴安路与福安大街东南角高动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兴安路与福安大街东南角高定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福安大街与建物大街西北角高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福安大街与建物大街西北角高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福安大街与建物大街东南角高</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福安大街与建物大街东南角高</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荣安大街南门外大街东北动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荣安大街与南门外大街东北角</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荣安大街南门外大街东南定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保安大街与南门外大街东北角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福安大街与和平路东南角动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福安大街与和平路东南角定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多伦道南门外大街东北角动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多伦道南门外大街东北角定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和平路与赤峰道西南角高动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和平路与赤峰道西南角高定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和平路与赤峰道东北角高动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和平路与赤峰道东北角高定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河北路与营口道东北角高动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河北路与营口道东北角高定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河北路与营口道西南角高动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河北路与营口道西南角高定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新华路与营口道西北角高动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新华路与营口道西北角高定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新华路与营口道东南角高动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新华路与营口道东南角高定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陕西路与长春道西北角高动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陕西路与长春道西北角高定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陕西路与长春道东南角高定</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陕西路与长春道东南角高动</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营口道与和平路西北角高动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营口道与和平路西北角高定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营口道与和平路东南角高动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营口道与和平路东南角高定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新华路与承德道西北角高动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新华路与承德道西北角高定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新华路与承德道东南角高动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新华路与承德道东南角高定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长春道与河南路西南角高动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长春道与河南路西南角高定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长春道与河南路东北角高动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长春道与河南路东北角高定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赤峰道与新华路西北角高动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赤峰道与新华路西北角高定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赤峰道与新华路东南角高动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赤峰道与新华路东南角高定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赤峰道与河北路西南角高动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赤峰道与河北路西南角高定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赤峰道与河北路东北角高动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赤峰道与河北路东北角高定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赤峰道与山西路西南角高动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赤峰道与山西路西南角高定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赤峰道与山西路东北角高动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赤峰道与山西路东北角高定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哈尔滨道与新华路东南角高动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哈尔滨道与新华路东南角定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哈尔滨道与山西路西南角高动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哈尔滨道与山西路西南角高定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山西路与营口道西北角高动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山西路与营口道西北角高定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山西路与营口道东南角高动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山西路与营口道东南角高定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长春道与山东路西南角高动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长春道与山东路西南角高定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长春道与山东路东北角高动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长春道与山东路东北角高定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大沽北路与保定道西北角高动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大沽北路与保定道西北角高定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大沽北路与保定道东南角高动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大沽北路与保定道东南角高定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大沽北路与开封道西南角动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大沽北路与开封道西南角定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大沽北路与开封道东北角高动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大沽北路与开封道东北角高定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泰安道与湖北路西北角高动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泰安道与湖北路西北角高定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泰安道与湖北路东南角高动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泰安道与湖北路东南角高定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保定道与湖北路西北角高动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保定道与湖北路西北角高定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保定道与湖北路东南角高动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保定道与湖北路东南角高定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烟台道与新华路西北角高动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烟台道与新华路西北角高定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烟台道与新华路东南角高动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烟台道与新华路东南角高定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建设路与唐山道西南角高动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建设路与唐山道西南角高定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建设路与唐山道东北角高动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建设路与唐山道东北角高定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唐山道与新华路西南角高动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唐山道与新华路西南角高定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唐山道与新华路东北角高动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唐山道与新华路东北角高定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保定道与建设路东北角高动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保定道与建设路东北角高定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保定道与建设路西南角高动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保定道与建设路西南角高定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大沽北路与徐州道西南角动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大沽北路与徐州道西南角定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台儿庄路与开封道东北角高动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台儿庄路与开封道东北角高定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台儿庄路与开封道西南角高定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台儿庄路与泰安道东北角高动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台儿庄路与泰安道东北角高定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台儿庄路与泰安道西南角高定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泰安道与浙江路西北角高动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泰安道与浙江路西北角高定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泰安道与浙江路东南角高动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泰安道与浙江路东南角高定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山西路与保定道西北角高动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山西路与保定道西北角高定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山西路与保定道东南角高定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唐山道与大沽北路东北角高动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唐山道与大沽北路东北角高定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唐山道与大沽北路西南角高定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台儿庄路与太原道东北角高动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台儿庄路与太原道东北角高定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台儿庄路与太原道西南角高定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解放北路与徐州道西南角高动</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智能AI高速云台</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解放北路与徐州道西南角高定</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智能AI摄像机</w:t>
            </w:r>
          </w:p>
        </w:tc>
      </w:tr>
      <w:tr>
        <w:tblPrEx>
          <w:tblCellMar>
            <w:top w:w="0" w:type="dxa"/>
            <w:left w:w="108" w:type="dxa"/>
            <w:bottom w:w="0" w:type="dxa"/>
            <w:right w:w="108" w:type="dxa"/>
          </w:tblCellMar>
        </w:tblPrEx>
        <w:trPr>
          <w:trHeight w:val="312" w:hRule="atLeast"/>
        </w:trPr>
        <w:tc>
          <w:tcPr>
            <w:tcW w:w="1442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b/>
                <w:bCs/>
                <w:kern w:val="0"/>
                <w:sz w:val="24"/>
                <w:szCs w:val="24"/>
                <w:highlight w:val="none"/>
              </w:rPr>
            </w:pPr>
            <w:r>
              <w:rPr>
                <w:rFonts w:hint="eastAsia" w:ascii="宋体" w:hAnsi="宋体" w:eastAsia="宋体" w:cs="宋体"/>
                <w:b/>
                <w:bCs/>
                <w:kern w:val="0"/>
                <w:sz w:val="24"/>
                <w:szCs w:val="24"/>
                <w:highlight w:val="none"/>
              </w:rPr>
              <w:t>二、常规视频监控点位</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福林里12门</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福林里8门</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福林里5门</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福林里3门</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福林里1门</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南海楼1-6号洛阳道出向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南海楼1-6号洛阳道入向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南海楼1-6号南海楼院内2门出向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新三多里多条楼1-4号洛阳道出向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新三多里多条楼1-4号洛阳道入向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睦南道72号睦南道出向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睦南道72号睦南道入向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常德道75号常德道西门出向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常德道75号常德道西门入向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常德道75号常德道东门出向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常德道75号常德道东门入向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大理道合作里1-4号东门出向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大理道合作里1-4号东门入向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大理道合作里1-4号大理道出向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大理道合作里1-4号大理道入向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睦南道91号睦南道出向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睦南道91号睦南道入向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马场道56号马场道南门出向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马场道56号马场道南门入向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马场道56号马场道西门出向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武昌路10-14号武昌路10门出向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武昌路10-14号武昌路12门出向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武昌路10-14号武昌路14门出向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大理道102号大理道出向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大理道102号大理道南门入向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桂林路29号桂林路29号1门出向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桂林路29号桂林路29号2门出向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重庆道217、219、221号重庆道东门出向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重庆道217、219、221号重庆道西门出向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睦南里1-3号睦南道1-2号出向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睦南里1-3号睦南道3门入向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大理道111-115号昆明路门出向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大理道111-115号昆明路门入向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大理道111-115号大理道入向1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大理道111-115号大理道入向2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马场道142号马场道出向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马场道142号马场道入向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云峰楼云峰楼1门出向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云峰楼云峰楼2门出向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益寿里10号1-4门南宁路1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益寿里10号1-4门南宁路2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贵厚里大楼贵厚里1门出向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贵厚里大楼贵厚里2门出向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芷江路六合里大楼芷江路出向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芷江路六合里大楼芷江路入向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昆明路144-146号昆明路出向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昆明路144-146号昆明路入向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芷岳里大楼芷江路出向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芷岳里大楼芷江路入向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进德里1-2号桂林路出向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进德里1-2号桂林路入向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进德里1-2号进德里1门出向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进德里1-2号进德里2门出向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马场道156号马场道156号1门入向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马场道156号马场道156号2门入向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长沙路87号长沙路出向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长沙路87号长沙路入向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文盛里1-2号常德道出向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文盛里1-2号常德道入向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昆明路134号1-2门昆明路134号1门出向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昆明路134号1-2门昆明路134号2门出向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昆明路119号昆明路出向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常德道3-5号常德道出向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成都道137号成都道出向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新华路230号新华路出向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安庆里侧门岳阳道出向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岳康园襄阳道入向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岳康园襄阳道出向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泰华里+永勤里泰华里出向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泰华里+永勤里永勤里出向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义顺里柳州路出向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南海楼出向南海楼出向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求志里求志里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蒙古路三育里1-8门蒙古路出向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蒙古路三育里1-8门1-4门入向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蒙古路三育里1-8门蒙古路出向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蒙古路三育里1-8门5-8门入向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四平道春荣里1-7栋哈密道出向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四平道春荣里1-7栋哈密道入向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四平道春荣里1-7栋四平东道出向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四平道春荣里1-7栋四平东道入向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辽宁路48-58辽宁路48-58号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银凤里1-6门沈阳道出向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银凤里1-6门沈阳道入向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银凤里1-6门甘肃路出向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银凤里1-6门甘肃路入向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蒙古路四平里1-5门蒙古路出向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蒙古路四平里1-5门蒙古路入向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蒙古路四平里1-5门蒙古路便道出向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哈尔滨道181-189号由西向东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哈尔滨道181-189号由东向西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多伦道福明里1-4幢河南路出向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多伦道福明里1-4幢河南路入向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多伦道福明里1-4幢福明里院内出向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察哈尔路金发里1-4察哈尔路出向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察哈尔路金发里1-4察哈尔路人行出向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察哈尔路金发里1-4察哈尔路入向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哈密道44号哈密道出向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哈密道44号哈密道入向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河北路83-89号热河路入向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河北路83-89号河北路入向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锦州道52-56号河南路出向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锦州道52-56号蒙古路出向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山东路17、19、21由南向北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山东路17、19、21由北向南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山西路51-55山西路出向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山西路51-55察哈尔路出向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河南路24号1-2门察哈尔路察哈尔路出向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河南路24号1-2门察哈尔路河南路出向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包头道11号包头道出向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包头道11号包头道入向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多伦道155号多伦道出向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多伦道155号多伦道入向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多伦道永和新里1-3门多伦道出向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多伦道永和新里1-3门多伦道入向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多伦道永和新里1-3门甘肃路入向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哈尔滨道143号哈尔滨道出向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哈尔滨道143号哈尔滨道入向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沈阳道春星里1、2栋沈阳道出向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沈阳道春星里1、2栋沈阳道入向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河南路14-16有南向北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河南路14-16由北向南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包头道9号包头道出向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包头道9号包头道入向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宁夏路多宁里1-2门宁夏路出向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宁夏路多宁里1-2门宁夏路入向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甘肃路兴建里5、7号甘肃路出向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甘肃路兴建里5、7号由南向北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辽宁路83号辽宁路出向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辽宁路83号辽宁路入向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陕西路146号陕西路出向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陕西路146号陕西路入向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陕西路157号陕西路出向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陕西路157号陕西路入向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永丰楼1-2陕西路出向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永丰楼1-2陕西路入向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福缘里27、29门四平东道出向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福缘里27、29门四平东道出向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包头道2号包头道出向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长春道255号长春道出向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鞍山与河南口鞍山道出向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辽宁路便道辽宁路出向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宁夏路尽头出向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志善里万全道入向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长安西里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长安东里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兆丰路锦州道出向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兆丰路锦州道入向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陕西路红十字会对面</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新疆路3号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甘肃路57号马路对面胡同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兴隆南里东门入向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兴隆南里西门入向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兴隆南里南门入向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耕余里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协昌里三条</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杨福荫路出口1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杨福荫路出口2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青岛道7、9、11、13号青岛道7号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青岛道7、9、11、13号青岛道9号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青岛道7、9、11、13号青岛道11号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青岛道7、9、11、13号青岛道13号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营口道33号1-6门营口道出向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营口道33号1-6门营口道入向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泰安道38-48号泰安道出向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泰安道38-48号湖北路出向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泰安道38-48号湖北路入向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复新楼赤峰道出向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复新楼赤峰道入向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复新楼复新楼内部入向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赤峰道36-44号赤峰道出向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赤峰道36-44号赤峰道入向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建设路32号建设路出向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建设路32号建设路入向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吉林路24-26号吉林路入向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建设路79号建设路出向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建设路79号建设路入向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南京路90-92号南京路90号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南京路90-92号南京路92号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泰安道34-36号泰安道出向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泰安道34-36号泰安道入向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赤峰道23号赤峰道出向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中心公园定点</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中心公园动点</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气象台路49号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气象台路52号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气象台路55号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气象台路60号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气象台路65号</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成康里西康路北侧出向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成康里西康路北侧入向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成康里西康路南侧出向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成康里西康路南侧入向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文化楼西康路出向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文化楼西康路入向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文化楼碧云里内部入向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昆明路78-82由南向北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昆明路78-82由北向南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惠东里1、2号宜昌道出向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惠东里1、2号宜昌道入向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勤建里13-15门由东向西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勤建里13-15门由西向东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汉阳道云汉里1、2汉阳道出向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汉阳道云汉里1、2汉阳道入向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汉阳道云汉里1、2云汉里内部入向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兴康里气象台路出向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兴康里气象台路入向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同康里沙市道出向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同康里沙市道入向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新兴里同安道出向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新兴里同安道入向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新中里蛇口道出向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新中里蛇口道入向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新中里吴家窑二号路入向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天海里蛇口道出向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天海里蛇口道入向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康定路小区由南向北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康定路小区由北向南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康定路小区由北向南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拉萨道11号拉萨道2门出向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拉萨道11号拉萨道1门出向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信华楼9栋绵阳道出向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信华楼9栋绵阳道入向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西宁道清真寺门口西宁道门口出向</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重庆道衡阳路东南马车驿站旁</w:t>
            </w:r>
          </w:p>
        </w:tc>
        <w:tc>
          <w:tcPr>
            <w:tcW w:w="1843"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重庆道衡阳路东南马车驿站旁</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大理道衡阳路东北广场内1</w:t>
            </w:r>
          </w:p>
        </w:tc>
        <w:tc>
          <w:tcPr>
            <w:tcW w:w="1843"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大理道衡阳路东北广场内2</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河北路大理道西北广场内1</w:t>
            </w:r>
          </w:p>
        </w:tc>
        <w:tc>
          <w:tcPr>
            <w:tcW w:w="1843"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河北路大理道西北广场内2</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河北路重庆道西南广场内1</w:t>
            </w:r>
          </w:p>
        </w:tc>
        <w:tc>
          <w:tcPr>
            <w:tcW w:w="1843"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河北路重庆道西南广场内2</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重庆道民园广场主入口西侧1</w:t>
            </w:r>
          </w:p>
        </w:tc>
        <w:tc>
          <w:tcPr>
            <w:tcW w:w="1843"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重庆道民园广场主入口西侧2</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长沙路重庆道西北衡阳路侧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长沙路重庆道西北民园广场大楼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支杆壁装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湖南路重庆道东北角楼二楼1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湖南路重庆道东北角楼二楼2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民园广场北区外侧马车驿站</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民园广场西区外廊建筑1层5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民园广场西区外廊建筑1层4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民园广场西区外廊建筑1层3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民园广场西区外廊建筑1层2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民园广场西区外廊建筑1层1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民园广场南区近衡阳路路侧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民园广场南区中间靠近衡阳路</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民园广场南区中间近河北路</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民园广场南区靠近河北路侧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民园广场南区连接处角楼外</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民园广场东区环廊外中间</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民园广场东区环廊南侧北一楼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民园广场东区环廊外河北路</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民园广场北区主出入口旁东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民园广场北区主出入口旁西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民园广场北区靠近河北路侧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民园广场西区剧场跑道南侧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民园广场西区剧场跑道中间</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民园广场西区剧场跑道北侧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民园广场十字街空地1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民园广场十字街空地2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民园广场北区三楼西半区中间</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民园广场北区三楼东半区西侧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民园广场北区三楼东半区东侧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民园广场东区环廊内侧北一楼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民园广场东区环廊中间北一楼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民园广场东区靠近大理道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民园广场南区三楼西半区中间</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民园广场南区三楼东半区西侧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民园广场南区三楼东半区东侧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民园广场南区中主出入口外内场西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民园广场南区中主出入口外内场东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民园广场西区下沉广场北侧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民园广场西区下沉广场南侧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民园广场东区下负一层主出入口北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民园广场东区下负一层主出入口南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民园广场北区主出入口西侧北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民园广场北区主出入口西侧南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民园广场北区主出入口东侧北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民园广场北区主出入口东侧南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民园广场北区主出入口靠民园广场西区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民园广场北区主出入口靠民园广场北区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民园广场南区主出入口靠民园广场西区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民园广场南区主出入口靠民园广场南区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民园广场西区一楼内廊通道1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民园广场西区一楼内廊通道2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民园广场西区一楼内廊通道3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民园广场西区一楼内廊通道4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民园广场西区一楼内廊通道5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民园广场西区外廊通道1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民园广场西区外廊通道2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民园广场西区外廊通道3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民园广场西区外廊通道4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民园广场西区外廊通道5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民园广场西区二楼内廊通道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民园广场西区二楼内廊南头</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民园广场西区二楼内廊通道北侧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民园广场西区二楼内廊通道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民园广场西区二楼外廊通道1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民园广场西区二楼外廊通道2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民园广场西区二楼外廊通道3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民园广场西区二楼外廊通道4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民园广场西区二楼内廊通道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民园广场西区二楼内廊通道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民园广场北区一楼西半侧内廊西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民园广场北区一楼西半侧内廊东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民园广场北区一楼东半侧内廊西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民园广场北区一楼东半侧内廊东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民园广场北区二楼西半侧内廊西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民园广场北区二楼西半侧内廊东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民园广场北区二楼东半侧内廊西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民园广场北区二楼东半侧内廊东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民园广场北区三楼西半侧内廊西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民园广场北区三楼东半侧内廊西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民园广场北区三楼西半侧内廊东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民园广场东区一楼环廊内</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民园广场东区一楼环廊内2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民园广场东区一楼环廊内3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民园广场东区一楼环廊内4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民园广场东区一楼环廊内5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民园广场南区一楼西半侧内廊西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民园广场南区一楼西半侧内廊东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民园广场南区一楼东半侧内廊西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民园广场南区一楼西半侧内廊东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民园广场南区二楼西半侧内廊西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民园广场南区二楼西半侧内廊东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民园广场南区二楼东半侧内廊西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民园广场南区二楼东半侧内廊东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民园广场南区三楼西半侧内廊西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民园广场南区三楼西半侧内廊东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民园广场南区三楼东半侧内廊西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民园广场南区三楼东半侧内廊东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民园广场五大道派出所警务室</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民园广场变电站</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民园广场负一层机房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民园广场负一层西区下沉入口北1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民园广场负一层西区下沉入口北2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民园广场负一层西区下沉入口南1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民园广场负一层西区下沉入口南2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民园广场负一层西区下沉入口中</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民园广场负一十字街南北通道北1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民园广场负一十字街南北通道北2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民园广场负一十字街南北通道南1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民园广场负一层十字街南北道南2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民园广场负一层十字街通道正中</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民园广场负一十字街东西通道西1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民园广场负一十字街东西通道西2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民园广场负一十字街东西通道东1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民园广场负一十字街东西通道东2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民园广场负一东区下沉广场出入口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民园广场负一东区下沉广场出入口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民园广场负一东区下沉广场出入口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民园广场负一东区下沉广场出入口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民园广场负一到草坪出入口北1下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民园广场负一到草坪出入口北3上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民园广场负一到草坪出入口北5上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民园广场负一到草坪出入口北2下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民园广场负一到草坪出入口北3下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民园广场负一到草坪出入口北4上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民园广场负一到草坪出入口北4下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民园广场负一到草坪出入口北2上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民园广场负一到草坪出入口北1上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民园广场负一到草坪出入口北5下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民园广场负一到草坪出入口南1上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民园广场负一到草坪出入口南1下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民园广场负一到草坪出入口南2上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民园广场负一到草坪出入口南2下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民园广场负一到草坪出入口南3下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民园广场负一到草坪出入口南3上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民园广场负一到草坪出入口南4下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民园广场负一到草坪出入口南4上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民园广场负一到草坪出入口南5下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民园广场负一到草坪出入口南5下</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民园广场负一层C下沉广场北楼梯</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民园广场负一层C下沉广场南楼梯</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民园广场负一到C下草坪北出入口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民园广场负一到C下草坪南出入口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民园广场东区自行车棚出入口北1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民园广场东区自行车棚出入口北2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民园广场东区自行车棚出入口南1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民园广场东区自行车棚出入口南2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民园广场东区自行车棚中间通道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民园广场停车场西主通道北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民园广场停车场西主通道中</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民园广场停车场西主通道南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民园广场停车场中间通道北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民园广场停车场中间通道中</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民园广场停车场中间通道南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民园广场停车场东主通道北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民园广场停车场东主通道中</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民园广场停车场东主通道南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民园广场停车场东侧弧形车道</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吊顶安装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民园广场卡口1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枪型摄像机（卡口）</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民园广场卡口2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枪型摄像机（卡口）</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民园广场卡口全景反</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民园广场卡口全景正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民园广场备件1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民园广场备件2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和平路福安大街沃尔玛北侧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和平路福安大街沃尔玛东侧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和平路福安大街沃尔玛南侧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和平路福安大街沃尔玛西侧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和平路与多伦道交口邮局</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和平路多伦道万达影城1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和平路多伦道万达影城2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和平路佳木斯道交口麦当劳</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和平路与佳木斯道新华书店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和平路与鞍山道交口老美华</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和平路鞍山道建设银行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八一礼堂</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和平路四平道眼科医院西楼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和平路哈密道交口永真眼镜</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和平路与哈密道交口四面钟</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和平路锦州道交口新中国西</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和平路哈尔滨道交口世一堂</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滨江道与兴安路新华书店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滨江道与兴安路工商银行</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滨江道和平路劝业老厦</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和平路滨江道五矿公司南侧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滨江道与平路天津劝业场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滨江道辽宁路米莱欧女士店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滨江道与辽宁路陶陶鞋业</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泰隆路新华路交口延安影院</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滨江道与辽宁路宝隆珠宝</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滨江道与新华路麦当劳北侧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滨江道新华路中原百货北侧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滨江道山东路中原百货南侧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滨江道河北路友谊新天地</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滨江道与河南路宏达商厦</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滨江道河南路和平分局北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滨江道山西路和平分局南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滨江道与河南路麦购北侧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滨江道与河南路麦购南侧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滨江道与南京路乐宾百货 </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 xml:space="preserve">和平路南京路乐宾百货西侧 </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443</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南京路滨江道国际商场B北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南京路滨江道国际商场B南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南京路滨江道国际商场A北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446</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和平路赤峰道交口渤海大楼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447</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哈尔滨道与辽宁路黑豹美场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448</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中心公园化工楼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449</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中心公园化工楼门口</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450</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中心公园化工楼4楼</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451</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21中南侧</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全局人脸识别摄像机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452</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中心公园</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全局人脸识别摄像机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和平路赤峰道交口国民饭店</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全局人脸识别摄像机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454</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柳州路潼关道交口津汇广场</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全景鹰眼摄像机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455</w:t>
            </w:r>
          </w:p>
        </w:tc>
        <w:tc>
          <w:tcPr>
            <w:tcW w:w="481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和平路与福安大街交口百晟广场楼上</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西宁道国际商场B座侧墙选点</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国际商场自动升降停车场斜对面西宁道便道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天津中心地下停车场入口处</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贵阳路吉利花园出门左侧拐角处便道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南营门社区活动中心对面西宁道便道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世昌里小区12号门前，工商银行门前停车场指示牌旁兰州道便道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昆明兰州交口报刊亭旁昆明路便道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昆明路与西宁道交口报刊亭旁西宁道便道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昆明路津工超市门前昆明路便道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昆明路宝鸡道交口便道（剪逸轩理发店门前）</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昆明路便道（复元里3号楼旁）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哈尔滨道便道（波司登店前，停车出入口右侧）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长春道与山东路交口长春道便道（小资皮具门前）</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长春道与山东路交口长春道便道</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鼎旺大厦辽宁路便道（外贸商厦门前路灯杆旁边）</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鼎旺大厦山西路与唐山道交口唐山道便道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津塔公交站办公楼顶</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和平区沃尔玛地下车库兴安路入口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悦荟地下车库多伦道入口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多伦道便道（恒益半岛酒店牌前）</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颐高广场多伦道新华路交口便道（恒益半岛酒店岗亭旁)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禄安大街便道（小四川土家菜馆马路对面）</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禄安大街便道（小四川土家菜馆马路对面）</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禄安大街便道（颐高手机广场国际眼镜城门前）</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半岛酒店禄安大街多伦道交口便道（万达影城侧）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河南路与长春道、山西路交叉长春道便道（庆泰里小区门口1）</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河南路与长春道、山西路交叉长春道便道（庆泰里小区门口2）</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乐宾陕西路便道（九段理发店门前）</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乐宾金洲地下车库长春道侧入口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乐宾百货地下车库长春道侧入口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营口道便道(森焱料理，老华利里小区路旁)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营口道便道(营口道128号，东海眼镜店前)</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津湾广场解放路滨江道交口滨江道侧便道（停车场入口对面指示牌旁）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海信广场信达酒店式公寓车库开封道侧入口内安装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海信广场开封路大沽路交口大沽路侧便道（滨江购物侧）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荣业大街清和大街交口清河大街便道(沸腾鱼乡门前后绿灯旁)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荣业大街清和大街交口清河大街便道（对面中间灯箱旁）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慎益大街便道（尚华津品牛肉面馆工行之间）</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慎益大街便道（马路对面对称）</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广善大街清河大街交口清和大街便道（怡乡春竹饭店前）</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食品街天津味道饭店外墙壁选点</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慎益大街荣业大街交口荣业大街便道（狗不理十八街中间位置）</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慎益大街荣业大街交口荣业大街便道（狗不理十八街中间位置马路对面）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大理道便道（民园地下停车场大理道入口马路对面）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南海路与重庆道交口重庆道便道（原容委监控杆旁）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长沙路便道（十一幼门口马路对面）</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津汇广场1号楼地下停车场南京路侧入口内安装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津汇广场2号地下停车场潼关道侧入口内安装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山东路与哈尔滨道交口，哈尔滨便道旁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悦荟地下车库禄安大街入口内安装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墙体壁装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长春道和南京路交口（乐宾侧）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国际商场B座南京路侧侧面墙壁（ASOBIO侧群楼角）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和平区中心小学正门南侧（院内角上）</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西宁道国际商场B座侧墙选点（裙楼楼阳角）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和平中心小学本楼二三层间雨水管边上</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津汇广场对面耀华科技馆大楼顶层广告屏下（分局监控点旁边）</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耀华小学校门前保安室侧便道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滨江万丽酒店西侧绿化带前（监测欧式风情街）</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一杆双头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滨江万丽酒店西侧绿化带前（监测朗香街下沉购物商城）</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起士林顶层左侧墙角</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河川大厦大厦两侧便道</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抗震纪念碑西北侧绿化带内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食品街东门侧壁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食品街北门侧壁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食品街西门侧壁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食品街南门侧壁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和平区民生大楼西北角（管网井旁绿化带里）</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万全小学门前门卫室前绿化带</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624"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耀华嘉诚国际中学山西路大门右侧活动小门旁</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曲阜道与浙江路交口处，出门右手侧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慎益庆善</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清河庆善</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慎益荣业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和平荣吉1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福安建物2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和平荣吉2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升安南门外2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清河荣业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荣安建物2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荣安建物1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保安平安</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福安兴安1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荣吉庆善</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多伦甘肃1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保安广善</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庆有西里</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福安建物1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升安南门外1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荣业福安</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百安居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东马闸口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闸口荣业</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升安平安</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庆善福安</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荣业荣安</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治安多伦1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治安多伦2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多伦甘肃2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福安兴安2</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音乐厅</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动点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开封里小区门卫出口</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一杆单头</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开封里小区门卫出</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开封里小区门卫入</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开封里小区儿童乐园凉亭</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开封里小区自来水泵站西南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开封里小区自来水泵站西侧</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开封里小区自来水泵站西北角向北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长臂支架壁装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开封里小区自来水泵站西北角向南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长臂支架壁装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开封里小区配电室</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开封里小区自行车棚东北角向南</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抱杆壁装（自行车棚立柱）</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开封里小区自行车棚东北角向东</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开封里小区自行车棚东侧对面开封里主楼</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开封里小区花园内部向北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开封里小区花园内部向凉亭</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开封里小区花园内部向东</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571</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开封里小区花园内部向西北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572</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开封里小区花园外部向北</w:t>
            </w:r>
          </w:p>
        </w:tc>
        <w:tc>
          <w:tcPr>
            <w:tcW w:w="18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抱杆壁装（灯杆）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573</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开封里小区花园外部向西北</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574</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开封里小区花园外部向西南</w:t>
            </w:r>
          </w:p>
        </w:tc>
        <w:tc>
          <w:tcPr>
            <w:tcW w:w="184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kern w:val="0"/>
                <w:sz w:val="24"/>
                <w:szCs w:val="24"/>
                <w:highlight w:val="none"/>
              </w:rPr>
            </w:pP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575</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开封里小区老年活动中心东南角向东</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576</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开封里小区老年活动中心东南角向北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墙壁安装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577</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开封里小区居委会二层南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578</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开封里小区居委会二层北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579</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开封里小区居委会三层南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580</w:t>
            </w:r>
          </w:p>
        </w:tc>
        <w:tc>
          <w:tcPr>
            <w:tcW w:w="4819" w:type="dxa"/>
            <w:tcBorders>
              <w:top w:val="nil"/>
              <w:left w:val="nil"/>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开封里小区居委会三层北</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吸顶安装</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半球型摄像机</w:t>
            </w:r>
          </w:p>
        </w:tc>
      </w:tr>
      <w:tr>
        <w:tblPrEx>
          <w:tblCellMar>
            <w:top w:w="0" w:type="dxa"/>
            <w:left w:w="108" w:type="dxa"/>
            <w:bottom w:w="0" w:type="dxa"/>
            <w:right w:w="108" w:type="dxa"/>
          </w:tblCellMar>
        </w:tblPrEx>
        <w:trPr>
          <w:trHeight w:val="312" w:hRule="atLeast"/>
        </w:trPr>
        <w:tc>
          <w:tcPr>
            <w:tcW w:w="1442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b/>
                <w:bCs/>
                <w:kern w:val="0"/>
                <w:sz w:val="24"/>
                <w:szCs w:val="24"/>
                <w:highlight w:val="none"/>
              </w:rPr>
            </w:pPr>
            <w:r>
              <w:rPr>
                <w:rFonts w:hint="eastAsia" w:ascii="宋体" w:hAnsi="宋体" w:eastAsia="宋体" w:cs="宋体"/>
                <w:b/>
                <w:bCs/>
                <w:kern w:val="0"/>
                <w:sz w:val="24"/>
                <w:szCs w:val="24"/>
                <w:highlight w:val="none"/>
              </w:rPr>
              <w:t>三、高清电子卡口监控点位</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福安大街实况车道1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福安大街实况车道2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福安大街实况车道3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福安大街实况车道4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福安大街全景2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气象台路实况车道1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气象台路实况车道2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气象台路实况车道3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气象台路实况车道4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气象台路全景2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南京路车道5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南京路车道6</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19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闸口街实况车道1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闸口街实况车道2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闸口街实况车道3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闸口街实况车道4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闸口街实况车道5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闸口街实况车道6</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29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闸口街全景3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闸口街全景4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台儿庄路实况车道1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台儿庄路实况车道2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台儿庄路实况车道3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台儿庄路实况车道4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台儿庄路全景2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39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赤峰桥车道5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47</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48</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贵州路车道3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49</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南京路出全景2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50</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南京路出全景1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枪型摄像机+防护罩</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51</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南京路出车道1</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52</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南京路出车道2</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53</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南京路出车道3</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54</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南京路出车道4</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55</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南京路出车道5</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r>
        <w:tblPrEx>
          <w:tblCellMar>
            <w:top w:w="0" w:type="dxa"/>
            <w:left w:w="108" w:type="dxa"/>
            <w:bottom w:w="0" w:type="dxa"/>
            <w:right w:w="108" w:type="dxa"/>
          </w:tblCellMar>
        </w:tblPrEx>
        <w:trPr>
          <w:trHeight w:val="312"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56</w:t>
            </w:r>
          </w:p>
        </w:tc>
        <w:tc>
          <w:tcPr>
            <w:tcW w:w="48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南京路出车道6</w:t>
            </w:r>
          </w:p>
        </w:tc>
        <w:tc>
          <w:tcPr>
            <w:tcW w:w="184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道路卡口立杆</w:t>
            </w:r>
          </w:p>
        </w:tc>
        <w:tc>
          <w:tcPr>
            <w:tcW w:w="1312"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定点</w:t>
            </w:r>
          </w:p>
        </w:tc>
        <w:tc>
          <w:tcPr>
            <w:tcW w:w="560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kern w:val="0"/>
                <w:sz w:val="24"/>
                <w:szCs w:val="24"/>
                <w:highlight w:val="none"/>
              </w:rPr>
            </w:pPr>
            <w:r>
              <w:rPr>
                <w:rFonts w:hint="eastAsia" w:ascii="宋体" w:hAnsi="宋体" w:eastAsia="宋体" w:cs="宋体"/>
                <w:kern w:val="0"/>
                <w:sz w:val="24"/>
                <w:szCs w:val="24"/>
                <w:highlight w:val="none"/>
              </w:rPr>
              <w:t>卡口摄像机</w:t>
            </w:r>
          </w:p>
        </w:tc>
      </w:tr>
    </w:tbl>
    <w:p>
      <w:pPr>
        <w:spacing w:before="156" w:beforeLines="50" w:after="156" w:afterLines="50" w:line="360" w:lineRule="auto"/>
        <w:rPr>
          <w:rFonts w:ascii="宋体" w:hAnsi="宋体" w:eastAsia="宋体"/>
          <w:sz w:val="24"/>
          <w:szCs w:val="21"/>
          <w:highlight w:val="none"/>
        </w:rPr>
      </w:pPr>
    </w:p>
    <w:p>
      <w:pPr>
        <w:spacing w:before="156" w:beforeLines="50" w:after="156" w:afterLines="50" w:line="360" w:lineRule="auto"/>
        <w:rPr>
          <w:rFonts w:ascii="宋体" w:hAnsi="宋体" w:eastAsia="宋体"/>
          <w:sz w:val="24"/>
          <w:szCs w:val="21"/>
          <w:highlight w:val="none"/>
        </w:rPr>
      </w:pPr>
    </w:p>
    <w:p>
      <w:pPr>
        <w:widowControl/>
        <w:jc w:val="left"/>
        <w:rPr>
          <w:rFonts w:ascii="宋体" w:hAnsi="宋体" w:eastAsia="宋体"/>
          <w:sz w:val="24"/>
          <w:szCs w:val="21"/>
          <w:highlight w:val="none"/>
        </w:rPr>
      </w:pPr>
      <w:r>
        <w:rPr>
          <w:rFonts w:ascii="宋体" w:hAnsi="宋体" w:eastAsia="宋体"/>
          <w:sz w:val="24"/>
          <w:szCs w:val="21"/>
          <w:highlight w:val="none"/>
        </w:rPr>
        <w:br w:type="page"/>
      </w:r>
    </w:p>
    <w:p>
      <w:pPr>
        <w:spacing w:before="156" w:beforeLines="50" w:after="156" w:afterLines="50" w:line="360" w:lineRule="auto"/>
        <w:rPr>
          <w:rFonts w:ascii="宋体" w:hAnsi="宋体" w:eastAsia="宋体"/>
          <w:b/>
          <w:bCs/>
          <w:sz w:val="24"/>
          <w:szCs w:val="24"/>
          <w:highlight w:val="none"/>
        </w:rPr>
      </w:pPr>
      <w:r>
        <w:rPr>
          <w:rFonts w:hint="eastAsia" w:ascii="宋体" w:hAnsi="宋体" w:eastAsia="宋体"/>
          <w:b/>
          <w:bCs/>
          <w:sz w:val="24"/>
          <w:szCs w:val="24"/>
          <w:highlight w:val="none"/>
        </w:rPr>
        <w:t>附件二、提供服务设备具体的技术参数</w:t>
      </w:r>
    </w:p>
    <w:tbl>
      <w:tblPr>
        <w:tblStyle w:val="7"/>
        <w:tblW w:w="13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261"/>
        <w:gridCol w:w="1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序号</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产品名称</w:t>
            </w:r>
          </w:p>
        </w:tc>
        <w:tc>
          <w:tcPr>
            <w:tcW w:w="11984"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948" w:type="dxa"/>
            <w:gridSpan w:val="3"/>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一、重点路口视频监控点位技术要求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400万像素星光级8寸激光网络高清高速智能球机</w:t>
            </w:r>
          </w:p>
        </w:tc>
        <w:tc>
          <w:tcPr>
            <w:tcW w:w="11984" w:type="dxa"/>
            <w:shd w:val="clear" w:color="auto" w:fill="auto"/>
            <w:vAlign w:val="center"/>
          </w:tcPr>
          <w:p>
            <w:pPr>
              <w:widowControl/>
              <w:rPr>
                <w:rFonts w:ascii="宋体" w:hAnsi="宋体" w:eastAsia="宋体" w:cs="Times New Roman"/>
                <w:kern w:val="0"/>
                <w:sz w:val="24"/>
                <w:szCs w:val="24"/>
                <w:highlight w:val="none"/>
              </w:rPr>
            </w:pPr>
            <w:r>
              <w:rPr>
                <w:rFonts w:ascii="宋体" w:hAnsi="宋体" w:eastAsia="宋体" w:cs="Times New Roman"/>
                <w:kern w:val="0"/>
                <w:sz w:val="24"/>
                <w:szCs w:val="24"/>
                <w:highlight w:val="none"/>
              </w:rPr>
              <w:t>1）摄像机像素不低于400万，分辨率不低于2560x1440@25fps</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2）摄像机靶面尺寸不小于1/1.8英寸</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3）支持最低照度彩色≤0.0003Lux，黑白≤0.0001Lux</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4）支持不低于40倍光学变倍，最大焦距应不低于240mm</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5）支持水平最大速度不小于800°/S,垂直最大速度不小于300°/s</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6）水平旋转范围为360°连续旋转，垂直旋转范围-35°~90°</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7）支持采用H.264、MJPEG、H.265视频编码格式，可将H.264格式设置为Baseline/Main/High Profile，最大可支持256GB存储卡</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8）为确保夜间效果和监视距离，需支持激光补光，激光补光距离不小于650米</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9）支持行人、非机动车抓拍功能，其中非机动车抓拍可对自行车、电瓶车、三轮车进行抓拍，支持摩托车抓拍功能</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10）支持≥7路报警输入接口，≥2路报警输出接口，支持1路音频输入和输出接口</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11）球机自身需具备人脸人体车辆同时抓拍功能，并能提取人脸、人体、车辆图片及结构化属性特征信息</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12）球机抓拍的人脸图片、人体图片、车辆图片需支持接入视频图片解析专用设备进行图片二次解析，并支持通过雪亮工程公安分平台视频结构化系统对解析结果进行检索与以图搜图</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13）需支持FC接口，含光纤模块，单纤单模，支持不低于20km传输距离</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需内置GPS和北斗卫星定位模块，支持电子罗盘</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14）需配置不低于1路模拟输出</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15）室外球机应具备较好防护性能，支持IP67、10KV防浪涌</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16）工作温度范围不低于-40℃-70℃</w:t>
            </w:r>
            <w:r>
              <w:rPr>
                <w:rFonts w:ascii="宋体" w:hAnsi="宋体" w:eastAsia="宋体" w:cs="Times New Roman"/>
                <w:kern w:val="0"/>
                <w:sz w:val="24"/>
                <w:szCs w:val="24"/>
                <w:highlight w:val="none"/>
              </w:rPr>
              <w:br w:type="textWrapping"/>
            </w:r>
            <w:r>
              <w:rPr>
                <w:rFonts w:ascii="宋体" w:hAnsi="宋体" w:eastAsia="宋体" w:cs="Times New Roman"/>
                <w:kern w:val="0"/>
                <w:sz w:val="24"/>
                <w:szCs w:val="24"/>
                <w:highlight w:val="none"/>
              </w:rPr>
              <w:t>含雨刷，含电源适配器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2</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智能AI摄像机（定点）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1）摄像机像素不低于400万，分辨率不低于2560x1440@25fps，含镜头、护罩、电源</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2）摄像机靶面尺寸不小于1/1.8英寸，需内置GPU芯片，焦距范围不低于12-40mm @ F1.4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3）为确保夜间抓拍效果，最低照度彩色不大于0.0003 lx，黑白不大于0.0001 lx，宽动态能力不小于120dB</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4）支持H.264、H.265、MJPEG视频编码格式，且具有High Profile编码能力</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在分辨率1920x1080 @ 25fps，延时不大于70ms</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5）支持混合抓拍模式，可同时对行人、非机动车、机动车进行检测、跟踪及抓拍，且目标捕获率不低于99%</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6）能同时输出人体图片、车辆图片、人脸图片流</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7）支持侧脸过滤功能，可过滤上下、左右角度达到预设值的人脸</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8）支持上衣颜色、下装颜色、性别、戴帽子、戴口罩、发型等人体属性属性识别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9）支持对运动人脸进行抓拍，支持人脸瞳距20像素以上的人脸检测；支持前端人脸比对，支持最多8万张人脸库</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10）支持对非机动车骑车人的上衣颜色、戴帽子、戴口罩、发型、骑车类型、骑车人数属性识别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11）支持机动车车型、车牌颜色、车身颜色、车牌类型、子品牌、车牌号码等车辆属性识别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12）最大可支持256GB存储卡</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13）具有不低于2路音频输入、1路音频输出接口；1个模拟视频输出口</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14）具有不低于3对报警输入/输出接口</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白光补光距离不低于80m</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15）摄像机抓拍的人脸图片、人体图片、车辆图片需支持接入视频图片解析专用设备进行图片二次解析，并支持通过雪亮工程公安分平台视频结构化系统对解析结果进行检索与以图搜图。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3</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智能AI高速云台（动点）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摄像机像素不低于400万，分辨率不低于2560x1440@25fps</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1）摄像机靶面尺寸不小于1/1.8英寸，不低于40倍光学变倍，内置GPU芯片</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2）为确保夜间抓拍效果，最低照度彩色不大于0.0003 lx，黑白不大于0.0001 lx</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3）支持H.264、H.265、MJPEG视频编码格式，且具有High Profile编码能力</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 xml:space="preserve">4）摄像机自身需具备人脸人体车辆同时抓拍功能，能同时输出人体图片、车辆图片、人脸图片流。摄像机抓拍的人脸图片、人体图片、车辆图片需支持接入视频图片解析专用设备进行图片二次解析，并支持通过雪亮工程公安分平台视频结构化系统对解析结果进行检索与以图搜图 </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5）支持7路报警输入接口，2路报警输出接口，支持1路音频输入和输出接口，最大支持512GB的存储卡</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6）配置白光补光灯，白光补光距离不低于80m；需可在实时码流上图像化显示当前设备所在位置的可视角度和距离、安装位置、镜头指向方位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7）设备支持静止10s后可自动锁定，支持IP67，工作温度范围可达-40℃-70℃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4</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TF卡</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1）TLC晶元，标称容量不低于128GB</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2）Class10（读速度不低于95MB/s，写速度不低于27MB/s）</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3）尺寸：0.59” x 0.43” x 0.04”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4）工作温度：0 ℃～70 ℃，存储温度：-25 ℃～+85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5</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摄像机支架（定点）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按照现场实际需求定制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6</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摄像机支架（动点）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按照现场实际需求定制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7</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其余配套设备</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按照现场实际需求定制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8</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24盘位集中存储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存储视频图像不小于30天，存储视频码流不小于8Mbps；单台存储设备需做≥2组RAID 5，并预留≥2块热备盘。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1）应配置≥两颗64位多核处理器，≥8GB内存，内存支持扩展到≥128GB</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2）可接入硬盘≥24块SATA/SAS硬盘，并支持≥11级扩展柜级联扩展</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3）单设备应≥4个千兆网口，可增扩≥2个万兆口或≥4个光纤接口，可增扩2个SSD固态硬盘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4）1个MINISAS接口，并支持扩展SAS3.0高速接口</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5）应支持RAID0、1、3、5、6模式,支持坏盘自动重构</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6）支持RTSP/ONVIF/PSIA等标准视频流传输协议，支持iSCSI、CIFS、NFS、FTP、HTTP、AFP、RSYNC等存储协议</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7）当RAID中某块工作正常的硬盘被误拔出后，60分钟内插回，该硬盘能恢复到原RAID中，系统自动恢复工作，而且会对拔掉的硬盘进行增量数据恢复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8）在RAID内丢失2块（含）以上硬盘但至少有1块正常磁盘时，无需等待丢失盘恢复，保留的硬盘中的数据可正常读出，且新数据可正常写入</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9）可通过IE浏览器对一台、多台样机或扩展柜中的磁盘进行定位，使对应的磁盘指示灯闪烁，闪烁的时长可设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9</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36盘位集中存储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存储视频图像不小于30天，存储视频码流不小于8Mbps；单台存储设备需做≥3组RAID 5，并预留≥3块热备盘。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1）应配置≥两颗64位多核处理器，≥8GB内存，内存支持扩展到≥256GB</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2）可接入硬盘≥36块SATA/SAS硬盘，并支持≥12级扩展柜级联扩展</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3）单设备应≥4个千兆网口，可增扩≥2个万兆口或≥4个光纤接口，可增扩2个SSD固态硬盘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4）1个MINISAS接口，并支持扩展SAS3.0高速接口</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5）支持RTSP/ONVIF/PSIA等标准视频流传输协议，支持iSCSI、CIFS、NFS、FTP、HTTP、AFP、RSYNC等存储协议</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6）当RAID中某块工作正常的硬盘被误拔出后，60分钟内插回，该硬盘能恢复到原RAID中，系统自动恢复工作，而且会对拔掉的硬盘进行增量数据恢复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7）在RAID内丢失2块（含）以上硬盘但至少有1块正常磁盘时，无需等待丢失盘恢复，保留的硬盘中的数据可正常读出，且新数据可正常写入</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8）能接入并存储不低于3000Mbps视频图像，同时转发不低于3000Mbps的视频图像；同时回放不低于600Mbps的视频图像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10</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48盘位集中存储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存储视频图像不小于30天，存储视频码流不小于8Mbps；单台存储设备需做≥4组RAID 5，并预留≥4块热备盘。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1）应配置≥两颗64位多核处理器，≥8GB内存，内存支持扩展到≥256GB</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2）可接入硬盘≥48块SATA/SAS硬盘，并支持≥12级扩展柜级联扩展</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3）单设备应定制≥4个千兆网口，可增扩≥2个万兆口或≥4个光纤接口，可增扩2个SSD固态硬盘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4）1个MINISAS接口，并支持扩展SAS3.0高速接口</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5）支持RTSP/ONVIF/PSIA等标准视频流传输协议，支持iSCSI、CIFS、NFS、FTP、HTTP、AFP、RSYNC等存储协议</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6）当RAID中某块工作正常的硬盘被误拔出后，60分钟内插回，该硬盘能恢复到原RAID中，系统自动恢复工作，而且会对拔掉的硬盘进行增量数据恢复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7）在RAID内丢失2块（含）以上硬盘但至少有1块正常磁盘时，无需等待丢失盘恢复，保留的硬盘中的数据可正常读出，且新数据可正常写入</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8）可根据数据对象的重要性、访问频率等属性对数据进行自动分层存储。可根据事件名称查询所有相关联的不同前端或时间的录像段并进行回放和下载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11</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企业级硬盘</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企业级硬盘，总硬盘容量不低于1870TB，转速不低于7200RPM，256MB，SATA 6Gb/s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12</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分局授权扩容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需要对天津市公安局和平分局现有雪亮工程公安分平台进行平滑扩容，点位接入授权扩容不少于800路，实现视频监控系统各项功能，包含登录、授权、转发、图像实时与历史录像调用等功能模块，同时接入管理本次建设的全部摄像机点位，满足GB/T 28181-2011《安全防范视频监控联网系统信息传输、交换、控制技术要求》</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能够实现与天津市公安局和平分局现有雪亮工程公安分平台人脸识别系统的对接，并利旧现有人脸识别系统解析能力对本次任一新建点位采集的人脸图片进行数据解析与应用研判，实现以下功能：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1）支持人员名单管理，可对名单库和名单库内人员进行新增、修改、删除</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2）支持资源管理，可对布控点位进行管理，可添加、修改、删除抓拍机</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3）支持添加、编辑、删除布控任务</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4）支持对上传记录进行显示、查询及删除操作</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5）支持对告警人员数量及相似度阈值进行配置</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6）支持按树形目标选择抓拍通道，并同时查看一路或多路实时人脸图片抓拍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7）支持抓拍图片与黑名单库的实时比对</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8）支持按布控任务、布控范围、布控对象、相似度、时间、报警确认形式进行单一条件或组合条件的查询</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9）支持对动态抓拍库的人脸查询</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10）用户可以选择某张人像图片，在抓拍库中寻找相似度高的人像图片</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11）系统支持针对单个人员库或两个人员库之间的重复人员查询，并返回查重结果</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实现与天津市公安局和平分局AR立体化防控系统对接，并实现以下功能：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1）本次所有新建点位均能够添加至天津市公安局和平分局AR立体化防控系统，支持定点标签、矢量标签、区域标签的添加，标签类型支持警用标签、天网标签、移动标签、行业标签、社会资源标签等多种分类</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 xml:space="preserve">2）标签内容支持自定义，支持关联视频、文本、录像、图片等内容 </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3）具备视频实景地图功能，地图元素支持分类分层展示、支持搜索定位。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4）支持多种视频联动功能，支持高高联动、高低联动、高卡联动等功能。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5）支持多种报警联动设置，支持为多种报警源配置联动预案，联动高点预置位及视频的调看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13</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平台流媒体服务器扩容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对天津市公安局和平分局现有雪亮工程公安分平台的流媒体转发能力进行扩容，总转发能力扩容不低于3200Mbps</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服务器配置不低于如下标准：</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1）2颗8核2.1GHz  CPU，存储不低于32G DDR4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2）配置不低于2块1TB 7.2K SATA(RAID_1)</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3）支持SAS_HBA ，配置1GbE×2</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4）配置1+1冗余电源，功率不高于550W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14</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前端取电改造费用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按照现场实际需求定制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3948" w:type="dxa"/>
            <w:gridSpan w:val="3"/>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二、视频结构化运维服务技术要求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视频结构化应用平台</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本项目对天津市公安局和平分局现有雪亮工程公安分平台视频结构化系统进行平滑扩容，扩容后需能实现现有视频结构化系统的所有功能，并具备对视频流、录像流和图片流进行重点活动目标（人+车）结构化处理的能力。</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针对视频流或录像流，系统需扩容不低于560路1080P视频流或录像流的结构化能力；针对图片流，系统需具备接入本项目所有新建点位采集的人体图片流、车辆图片流以实现结构化的能力。</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系统需实现如下功能：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1）支持地图选点查看结构化结果，可在地图上通过框选1个或多个点位，进行结构化结果查看</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2）支持地图上根据人像出现的点位连线成轨迹</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3）可暂存多张人像图片，可以输出到地图上根据采集点位自动连线形成轨迹。</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4）可在地图上通过框选1个或多个点位，进行结构化任务下发</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5）可按人体颜色、性别、车身颜色、车牌号码进行模糊检索</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6）支持人体检索条件至少包括目标颜色、目标行驶方向、性别、是否戴帽子、上衣类型、下装类型、是否戴口罩、发型、是否背包、是否骑车、年龄段</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7）支持车辆检索条件至少包括车辆类型、车辆品牌、车身颜色、车牌颜色、车牌类型、打手机、遮阳板、系安全带等</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8）支持人体以图搜图，可以使用单张或多张人体图片做以图搜图，系统按照相似度返回图片，支持自动识别框选人体</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9）可以查看结构化数据所对应前后N秒的录像，N秒可以配置</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10）以人搜人时可选择在实时库中搜索，也可以在录像库中选择某个录像任务进行搜索</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11）支持数据统计功能，能够展示数据总量、今日结构化数据总量</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12）支持实时任务分析结果总量与录像任务分析结果总量展示，支持监控点分析数据排行TOP10</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13）每日新增数据量折线图展示，可选择最近7天或最近30天</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14）能显示人员、活动目标、车辆的剩余资源占比，从而让用户了解目前的分析资源占用情况</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15）对正在分析的实时点位会用正在分析的点位图标显示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2</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部署服务器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服务器配置不低于如下标准：</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2颗8核2.1GHz  CPU，存储不低于32G DDR4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配置不低于2块1TB 7.2K SATA(RAID_1)</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支持SAS_HBA ，配置1GbE×2</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配置1+1冗余电源，功率不高于550W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3</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解析服务系统</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采用工业级GPU卡解决方案或嵌入式GPU芯片解决方案，系统整体须支持不低于560路1080P实时视频流或录像流全帧率活动目标（包含人+车）智能分析，或1600张/秒车辆图片+人体图片分析模式（最大需支持800万像素图片），支持冷数据不低于70亿条，热数据不低于2亿条；投标文件须列出所投满足要求的硬件产品清单</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1）须支持实时取流分析任务分析结果的动态展示</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2）须支持对录像文件全帧率最高80倍加速进行活动目标智能分析</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3）前端分辨率须支持：1280×720（25fps）、1920×1080（25fps）、2048×1536（25fps）、2560×1920（25fps）、2560×2048（25fps）、3072×2048（25fps）、3840×2160（25fps）、4096×2160(25fps)</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4）须支持包括民用车牌、警用车牌、教练车牌、挂车车牌、领馆汽车牌、港澳台车牌、民航车牌、新能源车牌的车牌号码识别；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5）须支持无车牌车辆的识别；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6）须支持红/粉/紫、黄/橙/棕、绿、蓝、白/灰、黑等车身颜色识别，识别准确率白天车头不低于95%，车尾不低于90%；</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7）须支持客车、货车、轿车、面包车、小货车、SUV、中型客车等车型的识别；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8）须支持不少于150种机动车车辆品牌的识别；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9）须支持不少于2000种车辆子品牌的识别；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10）须支持主驾驶未系安全带检测识别；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11）须支持主、副驾驶遮阳板打开检测识别；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12）须支持驾驶人打电话检测识别；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13）须支持黄标车的检测识别；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14）须支持危险品车辆的检测识别；</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15）须支持识别活动目标的速度、颜色、方向；</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 xml:space="preserve">16）须支持人体着装颜色、人体目标大小、运动方向、速度、年龄段、性别、是否戴眼镜、是否骑车、是否背包、是否拎东西识别； </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17）须支持将检索到的结构化数据和图片结果导出到Excel中；</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18）须支持车辆按过车时间段、车牌号、车牌类型、车辆颜色、车辆类型、车辆品牌、车辆子品牌进行检索；</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19）须支持车牌模糊检索功能；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 xml:space="preserve">20）须支持人员按通道、经过时间、颜色、运动方向、年龄段、性别、是否戴眼镜、是否骑车、是否背包、是否拎东西进行检索； </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21）须支持NTP校时服务器配置，并支持手动校时；</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22）须支持通过车牌号，时间进行布控；支持按照模板批量导入导出布控信息；支持历史布控记录检索</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23）须可通过IE浏览器对设备进行在线升级；支持同时对集群系统内所有结构化服务器进行在线升级；</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24）须支持多个设备通过级联方式形成集群系统；</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25）须支持新增单个智能分析任务和批量新增智能分析任务功能；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26）须支持删除任务、暂停任务、启动任务功能；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27）须支持查看任务详细信息和批量配置智能分析任务功能；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28）须支持检测区域、屏蔽区域规则配置和大目标模式开启；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4</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视频级联接收模块</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可同时接入多个异构平台，支持同时实现对接上级平台和接入下级平台的能力，最大可支持20万个监控点的管理和展示，提供本次项目中视频结构化系统解析需要的视频流或录像流</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支持设备注册、注销、超时检测、目录查询、实时预览、云台控制、录像文件检索、录像文件回放及控制、录像文件下载、手动录像、报警管理、设备信息查询、定时同步、设备状态查询、设备远程启动、设备校时等国标联网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兼容GB/T28181-2016协议及补充规定协议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5</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流媒体应用服务器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部署视频国标级联模块，服务器配置不低于如下标准：</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2颗8核2.1GHz  CPU，存储不低于32G DDR4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配置不低于2块1TB 7.2K SATA(RAID_1)</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支持SAS_HBA ，配置1GbE×2</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配置1+1冗余电源，功率不高于550W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6</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图片接入服务器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该设备负责将本次所有新建点位采集的人体图片、车辆图片接入并转发至解析服务系统用于解析，服务器配置不低于如下标准：</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2颗8核2.1GHz  CPU，存储不低于32G DDR4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配置不低于2块1TB 7.2K SATA(RAID_1)</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支持SAS_HBA ，配置1GbE×2</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配置1+1冗余电源，功率不高于550W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7</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结构化数据上传服务</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 xml:space="preserve">支持通过GA/T 1400标准将视频结构化数据上传至天津市公安局 </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支持提供满足GA/T 1400标准的数据对接，为视频结构化系统提供符合1400标准的海量数据对接服务，能够提供数据的采集、存储、管理、服务和级联能力，同时对外提供级联接口，通过订阅通知模块进行数据级联共享，采用基于rest和webservice服务接口的多层级联功能来实现级联的数据检索、数据共享等功能，级联规范遵循统一的级联标准，对交互的信令协议、设备ID、媒体封装、媒体码流进行标准化封装，使平台间的级联符合国标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8</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上传服务器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服务器配置不低于如下标准：</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2颗8核2.1GHz  CPU，存储不低于32G DDR4</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配置不低于2块1TB 7.2K SATA(RAID_1)</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支持SAS_HBA ，配置1GbE×2</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配置1+1冗余电源，功率不高于550W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9</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扩容原有云存储</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集成容量虚拟化管理功能、集群化管理功能；负责视频录像资源分配、计划管理、索引管理，负载均衡调度；提供数据查询、回放、下载、锁定等功能。支持录像计划从前端取流直存到虚拟化容量空间，提供视频、图片的统一存储。</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1）支持管理License 授权控制，可限制云存储系统的授权时间、最大接入计划数量、存储节点数量、存储容量、资源池数量等；支持账户冻结、有效期、有效时间段及MAC 地址绑定等安全属性的设定；支持对用户（组）设定各设备节点的访问权限以及各业务功能的应用权限</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2)支持最少1台存储节点即可构建云存储系统</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3)支持不同类型数据分层存储到云存储系统的不同介质中：支持热数据以高速SSD为介质进行存储，温数据以SATA/SAS为介质进行存储，冷数据以磁带为介质进行存储</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支持云内所有节点根据设备可用容量、设备负载情况、设备内RAID组间、设备接入任务数以及设备读写性能等自动负载均衡，系统定期自动进行均衡负载，自动进行系统资源分配；具有存储节点和硬盘级的双层负载均衡</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5)一套云存储系统可对外提供多种类型数据混合存储，同时支持分布式流式存储，分布式对象存储、分布式文件存储、分布式块存储</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6)支持前端设备和存储设备之间直接存储，采用块级存储，不生成文件（即不使用文件系统），无碎片</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7)支持聚合下载，即并发从多台存储节点中下载某一个时间段录像、图片、智能结构化数据、文件</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8）支持图片云间灾备时，可保证图片在主备云中URL一致，实现图片无缝提取</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9)须能接入天津市公安局和平分局现有雪亮工程公安分平台，由平台统一管理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10</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图片云存储节点</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负责解析图片数据的存储，整体性能应不低于2000张/秒写入，图片云存储节点整体性能不低于如下标准：</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1）整体配置≥14颗64位多核处理器，整体≥56GB内存，可接入SATA/SAS硬盘，并支持≥12级扩展柜级联扩展，最大支持不低于14TB企业级硬盘接入</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2）整体配置≥28个千兆网口，可增扩≥14个万兆口或≥28个光纤接口，可增扩14个SSD固态硬盘</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3）整体配置≥7个MINISAS接口，并支持扩展SAS3.0高速接口</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4）应支持IPSAN、NAS存储功能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5）应支持RAID0、1、2、3、4、5、6、7、10、50，60模式,支持坏盘自动重构</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6）应能对视音频、图片、智能分析录像的混合直存，无需存储服务器和图片服务器参与</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7）可根据数据对象的重要性、访问频率等属性对数据进行自动分层存储。可根据事件名称查询所有相关联的不同前端或时间的录像段并进行回放和下载</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8）可通过IE浏览器对一台、多台样机或扩展柜中的磁盘进行定位，使对应的磁盘指示灯闪烁，闪烁的时长可设</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9）支持RTSP/ONVIF/PSIA等标准视频流传输协议，支持iSCSI、CIFS、NFS、FTP、HTTP、AFP、RSYNC等存储协议</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10）当RAID中某块工作正常的硬盘被误拔出后，60分钟内插回，该硬盘能恢复到原RAID中，系统自动恢复工作，而且会对拔掉的硬盘进行增量数据恢复</w:t>
            </w:r>
            <w:r>
              <w:rPr>
                <w:rFonts w:ascii="宋体" w:hAnsi="宋体" w:eastAsia="宋体" w:cs="Times New Roman"/>
                <w:color w:val="000000"/>
                <w:kern w:val="0"/>
                <w:sz w:val="24"/>
                <w:szCs w:val="24"/>
                <w:highlight w:val="none"/>
              </w:rPr>
              <w:br w:type="textWrapping"/>
            </w:r>
            <w:r>
              <w:rPr>
                <w:rFonts w:ascii="宋体" w:hAnsi="宋体" w:eastAsia="宋体" w:cs="Times New Roman"/>
                <w:color w:val="000000"/>
                <w:kern w:val="0"/>
                <w:sz w:val="24"/>
                <w:szCs w:val="24"/>
                <w:highlight w:val="none"/>
              </w:rPr>
              <w:t>11）在RAID内丢失2块（含）以上硬盘但至少有1块正常磁盘时，无需等待丢失盘恢复，保留的硬盘中的数据可正常读出，且新数据可正常写入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03"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11</w:t>
            </w:r>
          </w:p>
        </w:tc>
        <w:tc>
          <w:tcPr>
            <w:tcW w:w="1261" w:type="dxa"/>
            <w:shd w:val="clear" w:color="auto" w:fill="auto"/>
            <w:vAlign w:val="center"/>
          </w:tcPr>
          <w:p>
            <w:pPr>
              <w:widowControl/>
              <w:jc w:val="center"/>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硬盘</w:t>
            </w:r>
          </w:p>
        </w:tc>
        <w:tc>
          <w:tcPr>
            <w:tcW w:w="11984" w:type="dxa"/>
            <w:shd w:val="clear" w:color="auto" w:fill="auto"/>
            <w:vAlign w:val="center"/>
          </w:tcPr>
          <w:p>
            <w:pPr>
              <w:widowControl/>
              <w:rPr>
                <w:rFonts w:ascii="宋体" w:hAnsi="宋体" w:eastAsia="宋体" w:cs="Times New Roman"/>
                <w:color w:val="000000"/>
                <w:kern w:val="0"/>
                <w:sz w:val="24"/>
                <w:szCs w:val="24"/>
                <w:highlight w:val="none"/>
              </w:rPr>
            </w:pPr>
            <w:r>
              <w:rPr>
                <w:rFonts w:ascii="宋体" w:hAnsi="宋体" w:eastAsia="宋体" w:cs="Times New Roman"/>
                <w:color w:val="000000"/>
                <w:kern w:val="0"/>
                <w:sz w:val="24"/>
                <w:szCs w:val="24"/>
                <w:highlight w:val="none"/>
              </w:rPr>
              <w:t>企业级硬盘，总硬盘容量不低于2520TB；转速不低于7200RPM，256MB，SATA 6Gb/s</w:t>
            </w:r>
          </w:p>
        </w:tc>
      </w:tr>
    </w:tbl>
    <w:p>
      <w:pPr>
        <w:spacing w:before="156" w:beforeLines="50" w:after="156" w:afterLines="50" w:line="360" w:lineRule="auto"/>
        <w:rPr>
          <w:rFonts w:ascii="宋体" w:hAnsi="宋体" w:eastAsia="宋体"/>
          <w:sz w:val="24"/>
          <w:szCs w:val="21"/>
          <w:highlight w:val="none"/>
        </w:rPr>
      </w:pPr>
    </w:p>
    <w:p>
      <w:pPr>
        <w:spacing w:before="156" w:beforeLines="50" w:after="156" w:afterLines="50" w:line="360" w:lineRule="auto"/>
        <w:rPr>
          <w:rFonts w:hint="eastAsia" w:ascii="宋体" w:hAnsi="宋体" w:eastAsia="宋体"/>
          <w:sz w:val="24"/>
          <w:szCs w:val="21"/>
          <w:highlight w:val="none"/>
        </w:rPr>
      </w:pPr>
      <w:r>
        <w:rPr>
          <w:rFonts w:hint="eastAsia" w:ascii="宋体" w:hAnsi="宋体" w:eastAsia="宋体"/>
          <w:sz w:val="24"/>
          <w:szCs w:val="21"/>
          <w:highlight w:val="none"/>
        </w:rPr>
        <w:t>注：以上设备参数、配置仅为主要设备部分的技术说明。投标人需自行按照招标要求，在投标文件中列出提供详细的的服务设备清单。</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2886094"/>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E3"/>
    <w:rsid w:val="00060718"/>
    <w:rsid w:val="00073085"/>
    <w:rsid w:val="00096FEB"/>
    <w:rsid w:val="00097F5A"/>
    <w:rsid w:val="000C6C15"/>
    <w:rsid w:val="000E25A7"/>
    <w:rsid w:val="000F1F7A"/>
    <w:rsid w:val="000F4FCF"/>
    <w:rsid w:val="00111CF6"/>
    <w:rsid w:val="00114368"/>
    <w:rsid w:val="00120DE1"/>
    <w:rsid w:val="00145DE5"/>
    <w:rsid w:val="001A2F7C"/>
    <w:rsid w:val="001B7651"/>
    <w:rsid w:val="001E6149"/>
    <w:rsid w:val="00212AE3"/>
    <w:rsid w:val="002215DF"/>
    <w:rsid w:val="00241AC9"/>
    <w:rsid w:val="00253A45"/>
    <w:rsid w:val="0025716B"/>
    <w:rsid w:val="00272D57"/>
    <w:rsid w:val="00274D04"/>
    <w:rsid w:val="002772D8"/>
    <w:rsid w:val="002D4760"/>
    <w:rsid w:val="00322C55"/>
    <w:rsid w:val="00333CC4"/>
    <w:rsid w:val="00347D14"/>
    <w:rsid w:val="00351D1F"/>
    <w:rsid w:val="00366061"/>
    <w:rsid w:val="00386354"/>
    <w:rsid w:val="0039773C"/>
    <w:rsid w:val="003A2161"/>
    <w:rsid w:val="003C6B03"/>
    <w:rsid w:val="003D2EFF"/>
    <w:rsid w:val="003D444F"/>
    <w:rsid w:val="0040230E"/>
    <w:rsid w:val="004052A2"/>
    <w:rsid w:val="00434CE3"/>
    <w:rsid w:val="004367B1"/>
    <w:rsid w:val="00456037"/>
    <w:rsid w:val="00480A56"/>
    <w:rsid w:val="004922D9"/>
    <w:rsid w:val="005C7CE9"/>
    <w:rsid w:val="005E4729"/>
    <w:rsid w:val="00666D32"/>
    <w:rsid w:val="006965C4"/>
    <w:rsid w:val="006A21A2"/>
    <w:rsid w:val="006C54D3"/>
    <w:rsid w:val="006C75E4"/>
    <w:rsid w:val="006F5671"/>
    <w:rsid w:val="00700022"/>
    <w:rsid w:val="00713E92"/>
    <w:rsid w:val="007B3EFA"/>
    <w:rsid w:val="007D051B"/>
    <w:rsid w:val="007D334E"/>
    <w:rsid w:val="007F21FA"/>
    <w:rsid w:val="008066C8"/>
    <w:rsid w:val="00821EDA"/>
    <w:rsid w:val="00834AF9"/>
    <w:rsid w:val="00835E87"/>
    <w:rsid w:val="00841F90"/>
    <w:rsid w:val="00867A75"/>
    <w:rsid w:val="008821B3"/>
    <w:rsid w:val="00895C8A"/>
    <w:rsid w:val="008977F8"/>
    <w:rsid w:val="008D7B7B"/>
    <w:rsid w:val="008E0F19"/>
    <w:rsid w:val="008E7606"/>
    <w:rsid w:val="00917455"/>
    <w:rsid w:val="009301CE"/>
    <w:rsid w:val="009413A4"/>
    <w:rsid w:val="0099592B"/>
    <w:rsid w:val="00995A44"/>
    <w:rsid w:val="009E018B"/>
    <w:rsid w:val="00A03F6E"/>
    <w:rsid w:val="00A855FF"/>
    <w:rsid w:val="00AE5375"/>
    <w:rsid w:val="00B02855"/>
    <w:rsid w:val="00B20D2F"/>
    <w:rsid w:val="00B83B01"/>
    <w:rsid w:val="00B93D40"/>
    <w:rsid w:val="00BD3BBE"/>
    <w:rsid w:val="00BE7C2A"/>
    <w:rsid w:val="00C138C4"/>
    <w:rsid w:val="00C1656F"/>
    <w:rsid w:val="00C2170C"/>
    <w:rsid w:val="00C27795"/>
    <w:rsid w:val="00C27B10"/>
    <w:rsid w:val="00C303FD"/>
    <w:rsid w:val="00C41B9A"/>
    <w:rsid w:val="00C50E13"/>
    <w:rsid w:val="00C5359A"/>
    <w:rsid w:val="00C70FE7"/>
    <w:rsid w:val="00CB3DD4"/>
    <w:rsid w:val="00D37F84"/>
    <w:rsid w:val="00DB0CCD"/>
    <w:rsid w:val="00E02837"/>
    <w:rsid w:val="00E36633"/>
    <w:rsid w:val="00E578B2"/>
    <w:rsid w:val="00E8043F"/>
    <w:rsid w:val="00E91A7B"/>
    <w:rsid w:val="00E9544B"/>
    <w:rsid w:val="00EA6696"/>
    <w:rsid w:val="00EC7ECD"/>
    <w:rsid w:val="00EE04F1"/>
    <w:rsid w:val="00F13575"/>
    <w:rsid w:val="00F31941"/>
    <w:rsid w:val="00F32B7C"/>
    <w:rsid w:val="00F635C5"/>
    <w:rsid w:val="00F756B4"/>
    <w:rsid w:val="00F852B2"/>
    <w:rsid w:val="00F92B85"/>
    <w:rsid w:val="00FA6CF5"/>
    <w:rsid w:val="00FC1FF3"/>
    <w:rsid w:val="0BDE0DB3"/>
    <w:rsid w:val="131071F3"/>
    <w:rsid w:val="1F052341"/>
    <w:rsid w:val="24A86A43"/>
    <w:rsid w:val="515F3FB9"/>
    <w:rsid w:val="649C3FFA"/>
    <w:rsid w:val="65DA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字符"/>
    <w:basedOn w:val="8"/>
    <w:link w:val="2"/>
    <w:semiHidden/>
    <w:qFormat/>
    <w:uiPriority w:val="9"/>
    <w:rPr>
      <w:rFonts w:asciiTheme="majorHAnsi" w:hAnsiTheme="majorHAnsi" w:eastAsiaTheme="majorEastAsia" w:cstheme="majorBidi"/>
      <w:b/>
      <w:bCs/>
      <w:sz w:val="32"/>
      <w:szCs w:val="32"/>
    </w:rPr>
  </w:style>
  <w:style w:type="character" w:customStyle="1" w:styleId="10">
    <w:name w:val="标题 3 字符"/>
    <w:basedOn w:val="8"/>
    <w:link w:val="3"/>
    <w:semiHidden/>
    <w:qFormat/>
    <w:uiPriority w:val="9"/>
    <w:rPr>
      <w:b/>
      <w:bCs/>
      <w:sz w:val="32"/>
      <w:szCs w:val="32"/>
    </w:rPr>
  </w:style>
  <w:style w:type="character" w:customStyle="1" w:styleId="11">
    <w:name w:val="批注框文本 字符"/>
    <w:basedOn w:val="8"/>
    <w:link w:val="4"/>
    <w:semiHidden/>
    <w:qFormat/>
    <w:uiPriority w:val="99"/>
    <w:rPr>
      <w:sz w:val="18"/>
      <w:szCs w:val="18"/>
    </w:rPr>
  </w:style>
  <w:style w:type="paragraph" w:customStyle="1" w:styleId="12">
    <w:name w:val="Default"/>
    <w:link w:val="13"/>
    <w:qFormat/>
    <w:uiPriority w:val="0"/>
    <w:pPr>
      <w:widowControl w:val="0"/>
      <w:autoSpaceDE w:val="0"/>
      <w:autoSpaceDN w:val="0"/>
      <w:adjustRightInd w:val="0"/>
    </w:pPr>
    <w:rPr>
      <w:rFonts w:ascii="......." w:hAnsi="......." w:eastAsia="......." w:cs="......."/>
      <w:color w:val="000000"/>
      <w:kern w:val="2"/>
      <w:sz w:val="24"/>
      <w:szCs w:val="24"/>
      <w:lang w:val="en-US" w:eastAsia="zh-CN" w:bidi="ar-SA"/>
    </w:rPr>
  </w:style>
  <w:style w:type="character" w:customStyle="1" w:styleId="13">
    <w:name w:val="Default Char"/>
    <w:link w:val="12"/>
    <w:qFormat/>
    <w:locked/>
    <w:uiPriority w:val="0"/>
    <w:rPr>
      <w:rFonts w:ascii="......." w:hAnsi="......." w:eastAsia="......." w:cs="......."/>
      <w:color w:val="000000"/>
      <w:sz w:val="24"/>
      <w:szCs w:val="24"/>
    </w:rPr>
  </w:style>
  <w:style w:type="character" w:customStyle="1" w:styleId="14">
    <w:name w:val="页眉 字符"/>
    <w:basedOn w:val="8"/>
    <w:link w:val="6"/>
    <w:qFormat/>
    <w:uiPriority w:val="99"/>
    <w:rPr>
      <w:sz w:val="18"/>
      <w:szCs w:val="18"/>
    </w:rPr>
  </w:style>
  <w:style w:type="character" w:customStyle="1" w:styleId="15">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DA6346-322B-4714-B5E8-2EB82A905444}">
  <ds:schemaRefs/>
</ds:datastoreItem>
</file>

<file path=docProps/app.xml><?xml version="1.0" encoding="utf-8"?>
<Properties xmlns="http://schemas.openxmlformats.org/officeDocument/2006/extended-properties" xmlns:vt="http://schemas.openxmlformats.org/officeDocument/2006/docPropsVTypes">
  <Template>Normal</Template>
  <Pages>80</Pages>
  <Words>8990</Words>
  <Characters>51244</Characters>
  <Lines>427</Lines>
  <Paragraphs>120</Paragraphs>
  <TotalTime>15</TotalTime>
  <ScaleCrop>false</ScaleCrop>
  <LinksUpToDate>false</LinksUpToDate>
  <CharactersWithSpaces>60114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2020-03-27T04:44:00Z</dcterms:created>
  <dc:creator>jiaji li</dc:creator>
  <cp:lastModifiedBy>宁</cp:lastModifiedBy>
  <cp:lastPrinted>2020-03-20T04:54:00Z</cp:lastPrinted>
  <dcterms:modified xsi:type="dcterms:W3CDTF">2020-04-09T06:33:50Z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