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C65" w:rsidRPr="00E311EB" w:rsidRDefault="0023037D">
      <w:pPr>
        <w:spacing w:line="600" w:lineRule="exact"/>
        <w:jc w:val="center"/>
        <w:rPr>
          <w:rFonts w:ascii="华文中宋" w:eastAsia="华文中宋" w:hAnsi="华文中宋" w:cs="仿宋"/>
          <w:b/>
          <w:sz w:val="44"/>
          <w:szCs w:val="44"/>
        </w:rPr>
      </w:pPr>
      <w:r w:rsidRPr="00E311EB">
        <w:rPr>
          <w:rFonts w:ascii="华文中宋" w:eastAsia="华文中宋" w:hAnsi="华文中宋" w:cs="仿宋" w:hint="eastAsia"/>
          <w:b/>
          <w:sz w:val="44"/>
          <w:szCs w:val="44"/>
        </w:rPr>
        <w:t>项目需求书</w:t>
      </w:r>
      <w:bookmarkStart w:id="0" w:name="_GoBack"/>
      <w:bookmarkEnd w:id="0"/>
    </w:p>
    <w:p w:rsidR="00D26837" w:rsidRDefault="00D26837" w:rsidP="007C633C">
      <w:pPr>
        <w:spacing w:line="600" w:lineRule="exact"/>
        <w:ind w:firstLineChars="200" w:firstLine="560"/>
        <w:rPr>
          <w:rFonts w:ascii="仿宋" w:eastAsia="仿宋" w:hAnsi="仿宋" w:cs="仿宋"/>
          <w:sz w:val="28"/>
          <w:szCs w:val="28"/>
        </w:rPr>
      </w:pPr>
    </w:p>
    <w:p w:rsidR="005B5C65" w:rsidRPr="00E311EB" w:rsidRDefault="0023037D" w:rsidP="00E311EB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E311EB">
        <w:rPr>
          <w:rFonts w:ascii="仿宋" w:eastAsia="仿宋" w:hAnsi="仿宋" w:cs="仿宋" w:hint="eastAsia"/>
          <w:sz w:val="32"/>
          <w:szCs w:val="32"/>
        </w:rPr>
        <w:t>一、项目内容：</w:t>
      </w:r>
    </w:p>
    <w:p w:rsidR="001957CA" w:rsidRDefault="00D26837" w:rsidP="00E311EB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E311EB">
        <w:rPr>
          <w:rFonts w:ascii="仿宋" w:eastAsia="仿宋" w:hAnsi="仿宋" w:cs="仿宋" w:hint="eastAsia"/>
          <w:sz w:val="32"/>
          <w:szCs w:val="32"/>
        </w:rPr>
        <w:t>河北区</w:t>
      </w:r>
      <w:r w:rsidR="0023037D" w:rsidRPr="00E311EB">
        <w:rPr>
          <w:rFonts w:ascii="仿宋" w:eastAsia="仿宋" w:hAnsi="仿宋" w:cs="仿宋" w:hint="eastAsia"/>
          <w:sz w:val="32"/>
          <w:szCs w:val="32"/>
        </w:rPr>
        <w:t>20</w:t>
      </w:r>
      <w:r w:rsidR="00661712">
        <w:rPr>
          <w:rFonts w:ascii="仿宋" w:eastAsia="仿宋" w:hAnsi="仿宋" w:cs="仿宋" w:hint="eastAsia"/>
          <w:sz w:val="32"/>
          <w:szCs w:val="32"/>
        </w:rPr>
        <w:t>20</w:t>
      </w:r>
      <w:r w:rsidR="0023037D" w:rsidRPr="00E311EB">
        <w:rPr>
          <w:rFonts w:ascii="仿宋" w:eastAsia="仿宋" w:hAnsi="仿宋" w:cs="仿宋" w:hint="eastAsia"/>
          <w:sz w:val="32"/>
          <w:szCs w:val="32"/>
        </w:rPr>
        <w:t>年病媒生物防制消杀服务项目</w:t>
      </w:r>
    </w:p>
    <w:p w:rsidR="005B5C65" w:rsidRPr="00E311EB" w:rsidRDefault="0023037D" w:rsidP="00E311EB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E311EB">
        <w:rPr>
          <w:rFonts w:ascii="仿宋" w:eastAsia="仿宋" w:hAnsi="仿宋" w:cs="仿宋" w:hint="eastAsia"/>
          <w:sz w:val="32"/>
          <w:szCs w:val="32"/>
        </w:rPr>
        <w:t>二、招标标的：</w:t>
      </w:r>
    </w:p>
    <w:p w:rsidR="005B5C65" w:rsidRPr="00E311EB" w:rsidRDefault="0023037D" w:rsidP="00E311EB">
      <w:pPr>
        <w:spacing w:line="600" w:lineRule="exac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E311EB">
        <w:rPr>
          <w:rFonts w:ascii="仿宋" w:eastAsia="仿宋" w:hAnsi="仿宋" w:cs="仿宋" w:hint="eastAsia"/>
          <w:sz w:val="32"/>
          <w:szCs w:val="32"/>
        </w:rPr>
        <w:t>说明：甲方提供消杀药品、技防设施耗材，乙方提供</w:t>
      </w:r>
      <w:r w:rsidR="00D26837" w:rsidRPr="00E311EB">
        <w:rPr>
          <w:rFonts w:ascii="仿宋" w:eastAsia="仿宋" w:hAnsi="仿宋" w:cs="仿宋" w:hint="eastAsia"/>
          <w:sz w:val="32"/>
          <w:szCs w:val="32"/>
        </w:rPr>
        <w:t>消杀器械及</w:t>
      </w:r>
      <w:r w:rsidRPr="00E311EB">
        <w:rPr>
          <w:rFonts w:ascii="仿宋" w:eastAsia="仿宋" w:hAnsi="仿宋" w:cs="仿宋" w:hint="eastAsia"/>
          <w:sz w:val="32"/>
          <w:szCs w:val="32"/>
        </w:rPr>
        <w:t>人工服务。</w:t>
      </w:r>
    </w:p>
    <w:tbl>
      <w:tblPr>
        <w:tblW w:w="90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1"/>
        <w:gridCol w:w="2078"/>
        <w:gridCol w:w="1234"/>
        <w:gridCol w:w="1172"/>
        <w:gridCol w:w="1922"/>
        <w:gridCol w:w="1290"/>
      </w:tblGrid>
      <w:tr w:rsidR="005B5C65" w:rsidRPr="00E311EB">
        <w:trPr>
          <w:trHeight w:val="770"/>
          <w:jc w:val="center"/>
        </w:trPr>
        <w:tc>
          <w:tcPr>
            <w:tcW w:w="1371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服务内容</w:t>
            </w:r>
          </w:p>
        </w:tc>
        <w:tc>
          <w:tcPr>
            <w:tcW w:w="2078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消杀范围</w:t>
            </w:r>
          </w:p>
        </w:tc>
        <w:tc>
          <w:tcPr>
            <w:tcW w:w="1234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小区数量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人口数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消杀要求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预算投入</w:t>
            </w:r>
          </w:p>
        </w:tc>
      </w:tr>
      <w:tr w:rsidR="005B5C65" w:rsidRPr="00E311EB">
        <w:trPr>
          <w:jc w:val="center"/>
        </w:trPr>
        <w:tc>
          <w:tcPr>
            <w:tcW w:w="1371" w:type="dxa"/>
            <w:tcBorders>
              <w:tl2br w:val="nil"/>
              <w:tr2bl w:val="nil"/>
            </w:tcBorders>
            <w:vAlign w:val="center"/>
          </w:tcPr>
          <w:p w:rsidR="005B5C65" w:rsidRPr="00E311EB" w:rsidRDefault="00E311EB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病媒生物防制消杀服务</w:t>
            </w:r>
          </w:p>
        </w:tc>
        <w:tc>
          <w:tcPr>
            <w:tcW w:w="2078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spacing w:val="-12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spacing w:val="-12"/>
                <w:kern w:val="0"/>
                <w:sz w:val="32"/>
                <w:szCs w:val="32"/>
              </w:rPr>
              <w:t>宁园街</w:t>
            </w:r>
          </w:p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spacing w:val="-12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spacing w:val="-12"/>
                <w:kern w:val="0"/>
                <w:sz w:val="32"/>
                <w:szCs w:val="32"/>
              </w:rPr>
              <w:t>望海楼街</w:t>
            </w:r>
          </w:p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spacing w:val="-12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spacing w:val="-12"/>
                <w:kern w:val="0"/>
                <w:sz w:val="32"/>
                <w:szCs w:val="32"/>
              </w:rPr>
              <w:t>鸿顺里街</w:t>
            </w:r>
          </w:p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spacing w:val="-12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spacing w:val="-12"/>
                <w:kern w:val="0"/>
                <w:sz w:val="32"/>
                <w:szCs w:val="32"/>
              </w:rPr>
              <w:t>新开河街</w:t>
            </w:r>
          </w:p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spacing w:val="-12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spacing w:val="-12"/>
                <w:kern w:val="0"/>
                <w:sz w:val="32"/>
                <w:szCs w:val="32"/>
              </w:rPr>
              <w:t>铁东路街</w:t>
            </w:r>
          </w:p>
        </w:tc>
        <w:tc>
          <w:tcPr>
            <w:tcW w:w="1234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278个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42万人</w:t>
            </w:r>
          </w:p>
        </w:tc>
        <w:tc>
          <w:tcPr>
            <w:tcW w:w="1922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spacing w:val="-6"/>
                <w:kern w:val="0"/>
                <w:sz w:val="32"/>
                <w:szCs w:val="32"/>
              </w:rPr>
              <w:t>按照工作量标的，采用物理与化学方法消杀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:rsidR="005B5C65" w:rsidRPr="00E311EB" w:rsidRDefault="0023037D">
            <w:pPr>
              <w:spacing w:line="360" w:lineRule="auto"/>
              <w:jc w:val="center"/>
              <w:rPr>
                <w:rFonts w:ascii="仿宋" w:eastAsia="仿宋" w:hAnsi="仿宋"/>
                <w:kern w:val="0"/>
                <w:sz w:val="32"/>
                <w:szCs w:val="32"/>
              </w:rPr>
            </w:pPr>
            <w:r w:rsidRPr="00E311EB">
              <w:rPr>
                <w:rFonts w:ascii="仿宋" w:eastAsia="仿宋" w:hAnsi="仿宋" w:hint="eastAsia"/>
                <w:kern w:val="0"/>
                <w:sz w:val="32"/>
                <w:szCs w:val="32"/>
              </w:rPr>
              <w:t>45万元</w:t>
            </w:r>
          </w:p>
        </w:tc>
      </w:tr>
    </w:tbl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三、消杀服务明细：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（一）楼门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采用滞留喷洒的方法，5、10月每月消杀2次，6、7、8、9每周消杀1次（视实际监测密度适当调整作业频次），消杀每个单元门的一层及至二层的楼梯间。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（二）垃圾桶（箱）及周边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5、10月隔日消杀1次、6、7、8、9月每日消杀1次（视实际监测密度适当调整作业频次），采用物理与化学方法消</w:t>
      </w:r>
      <w:r w:rsidRPr="00661712">
        <w:rPr>
          <w:rFonts w:ascii="仿宋" w:eastAsia="仿宋" w:hAnsi="仿宋" w:cs="Arial" w:hint="eastAsia"/>
          <w:sz w:val="32"/>
          <w:szCs w:val="32"/>
        </w:rPr>
        <w:lastRenderedPageBreak/>
        <w:t>杀。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（三）居民社区外环境消杀服务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要求：对社区内绿地外环境进行物理和化学方法消杀，5、10月每月消杀2次，6、7、8、9月每周消杀1次，重点部位每周2次。</w:t>
      </w:r>
      <w:r w:rsidR="00967D39">
        <w:rPr>
          <w:rFonts w:ascii="仿宋" w:eastAsia="仿宋" w:hAnsi="仿宋" w:cs="Arial" w:hint="eastAsia"/>
          <w:sz w:val="32"/>
          <w:szCs w:val="32"/>
        </w:rPr>
        <w:t>5</w:t>
      </w:r>
      <w:r w:rsidRPr="00661712">
        <w:rPr>
          <w:rFonts w:ascii="仿宋" w:eastAsia="仿宋" w:hAnsi="仿宋" w:cs="Arial" w:hint="eastAsia"/>
          <w:sz w:val="32"/>
          <w:szCs w:val="32"/>
        </w:rPr>
        <w:t>月和11月对早春蚊蝇和越冬蚊蝇进行化学方法消杀（视实际监测密度适当调整作业频次）。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（四）技防设施安装维护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①捕蝇笼：对发包方提供的扑蝇笼以及原有已安装的扑蝇笼进行维护。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要求：常态化管理，每周进行清理并更新投放诱饵及灭杀药品。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②灭鼠毒饵站：对全区居民社区灭鼠毒饵站定期进行维护，更新更换灭鼠药品。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（五）小型河沟、池塘，排水井、污水井等处投药灭蚊幼：5、10月每月1次，6、7、8、9月每月2次（视实际监测密度适当调整作业频次）。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（六）创建国家卫生区病媒防制消杀服务保障、突击任务，如遇卫生检查、大型活动及有虫情出现，24小时免费响应。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四、病媒生物消杀达标、监测标准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（一）蚊虫消杀标准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1、密度控制水平：按照《病媒生物密度控制水平 蚊虫》（GB/T 27771-2011），达到国标的控制水平C级。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lastRenderedPageBreak/>
        <w:t>2、监测标准：参照《病媒生物密度监测方法  蚊虫》(GB/T 23797-2009)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（二）蝇类消杀标准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1、密度控制水平：按照《病媒生物密度控制水平 蝇类》（GB/T 27772-2011），达到国标的控制水平C级。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2、监测标准：参照《病媒生物密度监测方法  蝇类》(GB/T 23796-2009)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（三）鼠类消杀标准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1、密度控制水平：按照《病媒生物密度控制水平 鼠类》（GB/T 27770-2011），达到国标的控制水平C级。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2、监测标准：参照《病媒生物密度监测方法  鼠类》(GB/T 23798-2009)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（四）蜚蠊消杀标准（有偿服务）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1、密度控制水平：按照《病媒生物密度控制水平 蜚蠊》（GB/T 27773-2011），达到国标的控制水平C级。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2、监测标准：参照《病媒生物密度监测方法  蜚蠊》(GB/T 23795-2009)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五、考核标准</w:t>
      </w:r>
    </w:p>
    <w:p w:rsidR="00661712" w:rsidRPr="00661712" w:rsidRDefault="00661712" w:rsidP="00661712">
      <w:pPr>
        <w:spacing w:line="600" w:lineRule="exact"/>
        <w:ind w:firstLineChars="200" w:firstLine="640"/>
        <w:rPr>
          <w:rFonts w:ascii="仿宋" w:eastAsia="仿宋" w:hAnsi="仿宋" w:cs="Arial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1、按照密度监测标准，达到密度控制水平国家C级标准。</w:t>
      </w:r>
    </w:p>
    <w:p w:rsidR="005B5C65" w:rsidRPr="00E311EB" w:rsidRDefault="00661712" w:rsidP="00661712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661712">
        <w:rPr>
          <w:rFonts w:ascii="仿宋" w:eastAsia="仿宋" w:hAnsi="仿宋" w:cs="Arial" w:hint="eastAsia"/>
          <w:sz w:val="32"/>
          <w:szCs w:val="32"/>
        </w:rPr>
        <w:t>2、按照创建国家卫生区标准和规范要求，对控制效果进行自查评估，并获得天津市爱卫办认可。</w:t>
      </w:r>
    </w:p>
    <w:sectPr w:rsidR="005B5C65" w:rsidRPr="00E311EB" w:rsidSect="005B5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301" w:rsidRDefault="00726301" w:rsidP="007C633C">
      <w:r>
        <w:separator/>
      </w:r>
    </w:p>
  </w:endnote>
  <w:endnote w:type="continuationSeparator" w:id="1">
    <w:p w:rsidR="00726301" w:rsidRDefault="00726301" w:rsidP="007C6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301" w:rsidRDefault="00726301" w:rsidP="007C633C">
      <w:r>
        <w:separator/>
      </w:r>
    </w:p>
  </w:footnote>
  <w:footnote w:type="continuationSeparator" w:id="1">
    <w:p w:rsidR="00726301" w:rsidRDefault="00726301" w:rsidP="007C63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F7E"/>
    <w:rsid w:val="00036474"/>
    <w:rsid w:val="00040BEE"/>
    <w:rsid w:val="00052939"/>
    <w:rsid w:val="00090FBF"/>
    <w:rsid w:val="000D6996"/>
    <w:rsid w:val="001957CA"/>
    <w:rsid w:val="001A3068"/>
    <w:rsid w:val="001E1B65"/>
    <w:rsid w:val="0023037D"/>
    <w:rsid w:val="002B5642"/>
    <w:rsid w:val="0034207B"/>
    <w:rsid w:val="0040370F"/>
    <w:rsid w:val="004518FE"/>
    <w:rsid w:val="0049260E"/>
    <w:rsid w:val="004C5263"/>
    <w:rsid w:val="004E3632"/>
    <w:rsid w:val="00514156"/>
    <w:rsid w:val="005B5C65"/>
    <w:rsid w:val="00661712"/>
    <w:rsid w:val="00672CC5"/>
    <w:rsid w:val="00681029"/>
    <w:rsid w:val="006948FA"/>
    <w:rsid w:val="00726301"/>
    <w:rsid w:val="0076205E"/>
    <w:rsid w:val="00780E14"/>
    <w:rsid w:val="007A71A9"/>
    <w:rsid w:val="007C633C"/>
    <w:rsid w:val="0081176A"/>
    <w:rsid w:val="00876E5A"/>
    <w:rsid w:val="008830DE"/>
    <w:rsid w:val="00921BE9"/>
    <w:rsid w:val="00967D39"/>
    <w:rsid w:val="009709E9"/>
    <w:rsid w:val="009A5F7E"/>
    <w:rsid w:val="009C4C45"/>
    <w:rsid w:val="009D4BE7"/>
    <w:rsid w:val="00B65907"/>
    <w:rsid w:val="00BA6042"/>
    <w:rsid w:val="00C83084"/>
    <w:rsid w:val="00CB79DC"/>
    <w:rsid w:val="00D26837"/>
    <w:rsid w:val="00D57608"/>
    <w:rsid w:val="00D82C39"/>
    <w:rsid w:val="00DA09B5"/>
    <w:rsid w:val="00DB5A63"/>
    <w:rsid w:val="00E311EB"/>
    <w:rsid w:val="00EC5844"/>
    <w:rsid w:val="024F1708"/>
    <w:rsid w:val="153A1BF5"/>
    <w:rsid w:val="3DB33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C65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B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B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B5C6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B5C6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刘大勇</cp:lastModifiedBy>
  <cp:revision>16</cp:revision>
  <dcterms:created xsi:type="dcterms:W3CDTF">2019-03-11T03:34:00Z</dcterms:created>
  <dcterms:modified xsi:type="dcterms:W3CDTF">2020-04-10T02:22:00Z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