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6CE7" w:rsidRDefault="003F6CE7" w:rsidP="003F6CE7">
      <w:pPr>
        <w:pStyle w:val="a3"/>
        <w:spacing w:before="0" w:after="100" w:afterAutospacing="1" w:line="360" w:lineRule="auto"/>
        <w:rPr>
          <w:rFonts w:ascii="宋体" w:hAnsi="宋体" w:hint="eastAsia"/>
          <w:lang w:eastAsia="zh-CN"/>
        </w:rPr>
      </w:pPr>
      <w:proofErr w:type="spellStart"/>
      <w:r>
        <w:rPr>
          <w:rFonts w:ascii="宋体" w:hAnsi="宋体" w:hint="eastAsia"/>
        </w:rPr>
        <w:t>项目</w:t>
      </w:r>
      <w:r>
        <w:rPr>
          <w:rFonts w:ascii="宋体" w:hAnsi="宋体" w:hint="eastAsia"/>
          <w:lang w:eastAsia="zh-CN"/>
        </w:rPr>
        <w:t>需求书</w:t>
      </w:r>
      <w:proofErr w:type="spellEnd"/>
    </w:p>
    <w:p w:rsidR="003F6CE7" w:rsidRDefault="003F6CE7" w:rsidP="003F6CE7">
      <w:pPr>
        <w:spacing w:line="360" w:lineRule="auto"/>
        <w:rPr>
          <w:rFonts w:ascii="宋体" w:hAnsi="宋体"/>
          <w:b/>
          <w:sz w:val="24"/>
          <w:szCs w:val="24"/>
        </w:rPr>
      </w:pPr>
      <w:r>
        <w:rPr>
          <w:rFonts w:ascii="宋体" w:hAnsi="宋体" w:hint="eastAsia"/>
          <w:b/>
          <w:sz w:val="24"/>
          <w:szCs w:val="24"/>
        </w:rPr>
        <w:t>一、采购要求：</w:t>
      </w:r>
    </w:p>
    <w:p w:rsidR="003F6CE7" w:rsidRDefault="003F6CE7" w:rsidP="003F6CE7">
      <w:pPr>
        <w:pStyle w:val="Default"/>
        <w:spacing w:line="360" w:lineRule="auto"/>
        <w:jc w:val="both"/>
        <w:rPr>
          <w:rFonts w:ascii="宋体" w:eastAsia="宋体" w:hAnsi="宋体" w:cs="宋体" w:hint="eastAsia"/>
          <w:sz w:val="21"/>
          <w:szCs w:val="21"/>
        </w:rPr>
      </w:pPr>
      <w:r>
        <w:rPr>
          <w:rFonts w:ascii="宋体" w:eastAsia="宋体" w:hAnsi="宋体" w:cs="宋体" w:hint="eastAsia"/>
          <w:sz w:val="21"/>
          <w:szCs w:val="21"/>
        </w:rPr>
        <w:t>（一）保险内容：参保人数为15402人（以上人数为预计参保人数，以实际发生为准）。包含意外身故、意外残疾、意外医疗、意外住院补贴、重大疾病、定期寿险、新冠肺炎。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3"/>
        <w:gridCol w:w="2443"/>
        <w:gridCol w:w="2443"/>
        <w:gridCol w:w="2443"/>
      </w:tblGrid>
      <w:tr w:rsidR="003F6CE7" w:rsidTr="00080638">
        <w:trPr>
          <w:trHeight w:val="20"/>
          <w:jc w:val="center"/>
        </w:trPr>
        <w:tc>
          <w:tcPr>
            <w:tcW w:w="2443" w:type="dxa"/>
            <w:tcBorders>
              <w:top w:val="single" w:sz="4" w:space="0" w:color="auto"/>
              <w:left w:val="single" w:sz="4" w:space="0" w:color="auto"/>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b/>
                <w:bCs/>
                <w:kern w:val="0"/>
                <w:szCs w:val="21"/>
              </w:rPr>
            </w:pPr>
            <w:r>
              <w:rPr>
                <w:rFonts w:ascii="宋体" w:hAnsi="宋体" w:cs="宋体" w:hint="eastAsia"/>
                <w:b/>
                <w:bCs/>
                <w:kern w:val="0"/>
                <w:szCs w:val="21"/>
              </w:rPr>
              <w:t>保障项目</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b/>
                <w:bCs/>
                <w:kern w:val="0"/>
                <w:szCs w:val="21"/>
              </w:rPr>
            </w:pPr>
            <w:r>
              <w:rPr>
                <w:rFonts w:ascii="宋体" w:hAnsi="宋体" w:cs="宋体" w:hint="eastAsia"/>
                <w:b/>
                <w:bCs/>
                <w:kern w:val="0"/>
                <w:szCs w:val="21"/>
              </w:rPr>
              <w:t>保障责任</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b/>
                <w:bCs/>
                <w:kern w:val="0"/>
                <w:szCs w:val="21"/>
              </w:rPr>
            </w:pPr>
            <w:r>
              <w:rPr>
                <w:rFonts w:ascii="宋体" w:hAnsi="宋体" w:cs="宋体" w:hint="eastAsia"/>
                <w:b/>
                <w:bCs/>
                <w:kern w:val="0"/>
                <w:szCs w:val="21"/>
              </w:rPr>
              <w:t>给付比例</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b/>
                <w:bCs/>
                <w:kern w:val="0"/>
                <w:szCs w:val="21"/>
              </w:rPr>
            </w:pPr>
            <w:r>
              <w:rPr>
                <w:rFonts w:ascii="宋体" w:hAnsi="宋体" w:cs="宋体" w:hint="eastAsia"/>
                <w:b/>
                <w:bCs/>
                <w:kern w:val="0"/>
                <w:szCs w:val="21"/>
              </w:rPr>
              <w:t>赔偿参数</w:t>
            </w:r>
          </w:p>
        </w:tc>
      </w:tr>
      <w:tr w:rsidR="003F6CE7" w:rsidTr="00080638">
        <w:trPr>
          <w:trHeight w:val="20"/>
          <w:jc w:val="center"/>
        </w:trPr>
        <w:tc>
          <w:tcPr>
            <w:tcW w:w="2443" w:type="dxa"/>
            <w:tcBorders>
              <w:top w:val="single" w:sz="4" w:space="0" w:color="auto"/>
              <w:left w:val="single" w:sz="4" w:space="0" w:color="auto"/>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意外身故</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因意外事故造成的身故</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100%</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不低于30000元</w:t>
            </w:r>
          </w:p>
        </w:tc>
      </w:tr>
      <w:tr w:rsidR="003F6CE7" w:rsidTr="00080638">
        <w:trPr>
          <w:trHeight w:val="20"/>
          <w:jc w:val="center"/>
        </w:trPr>
        <w:tc>
          <w:tcPr>
            <w:tcW w:w="2443" w:type="dxa"/>
            <w:tcBorders>
              <w:top w:val="single" w:sz="4" w:space="0" w:color="auto"/>
              <w:left w:val="single" w:sz="4" w:space="0" w:color="auto"/>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意外残疾</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因意外事故造成的新的残疾</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按照《人身保险伤残评定标准（行业标准）》给付</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最高32000元</w:t>
            </w:r>
          </w:p>
        </w:tc>
      </w:tr>
      <w:tr w:rsidR="003F6CE7" w:rsidTr="00080638">
        <w:trPr>
          <w:trHeight w:val="20"/>
          <w:jc w:val="center"/>
        </w:trPr>
        <w:tc>
          <w:tcPr>
            <w:tcW w:w="2443" w:type="dxa"/>
            <w:tcBorders>
              <w:top w:val="single" w:sz="4" w:space="0" w:color="auto"/>
              <w:left w:val="single" w:sz="4" w:space="0" w:color="auto"/>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意外医疗</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因意外事故造成的合理医疗费用（社保报销范围内包含门诊与住院）无免赔额</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90%</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kern w:val="0"/>
                <w:szCs w:val="21"/>
              </w:rPr>
            </w:pPr>
            <w:r>
              <w:rPr>
                <w:rFonts w:ascii="宋体" w:hAnsi="宋体" w:cs="宋体" w:hint="eastAsia"/>
                <w:kern w:val="0"/>
                <w:szCs w:val="21"/>
              </w:rPr>
              <w:t>最高赔付8000元</w:t>
            </w:r>
          </w:p>
        </w:tc>
      </w:tr>
      <w:tr w:rsidR="003F6CE7" w:rsidTr="00080638">
        <w:trPr>
          <w:trHeight w:val="20"/>
          <w:jc w:val="center"/>
        </w:trPr>
        <w:tc>
          <w:tcPr>
            <w:tcW w:w="2443" w:type="dxa"/>
            <w:tcBorders>
              <w:top w:val="single" w:sz="4" w:space="0" w:color="auto"/>
              <w:left w:val="single" w:sz="4" w:space="0" w:color="auto"/>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意外住院补贴</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按照实际意外住院天数补贴，年度内最多给付180天。</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不低于50元/天</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最高9000元</w:t>
            </w:r>
          </w:p>
        </w:tc>
      </w:tr>
      <w:tr w:rsidR="003F6CE7" w:rsidTr="00080638">
        <w:trPr>
          <w:trHeight w:val="20"/>
          <w:jc w:val="center"/>
        </w:trPr>
        <w:tc>
          <w:tcPr>
            <w:tcW w:w="2443" w:type="dxa"/>
            <w:tcBorders>
              <w:top w:val="single" w:sz="4" w:space="0" w:color="auto"/>
              <w:left w:val="single" w:sz="4" w:space="0" w:color="auto"/>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重大疾病</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20种重大疾病（详见下方注释）</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100%</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不低于10000元</w:t>
            </w:r>
          </w:p>
        </w:tc>
      </w:tr>
      <w:tr w:rsidR="003F6CE7" w:rsidTr="00080638">
        <w:trPr>
          <w:trHeight w:val="20"/>
          <w:jc w:val="center"/>
        </w:trPr>
        <w:tc>
          <w:tcPr>
            <w:tcW w:w="2443" w:type="dxa"/>
            <w:tcBorders>
              <w:top w:val="single" w:sz="4" w:space="0" w:color="auto"/>
              <w:left w:val="single" w:sz="4" w:space="0" w:color="auto"/>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定期寿险</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100%</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不低于10000元</w:t>
            </w:r>
          </w:p>
        </w:tc>
      </w:tr>
      <w:tr w:rsidR="003F6CE7" w:rsidTr="00080638">
        <w:trPr>
          <w:trHeight w:val="20"/>
          <w:jc w:val="center"/>
        </w:trPr>
        <w:tc>
          <w:tcPr>
            <w:tcW w:w="2443" w:type="dxa"/>
            <w:tcBorders>
              <w:top w:val="single" w:sz="4" w:space="0" w:color="auto"/>
              <w:left w:val="single" w:sz="4" w:space="0" w:color="auto"/>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新冠肺炎</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100%</w:t>
            </w:r>
          </w:p>
        </w:tc>
        <w:tc>
          <w:tcPr>
            <w:tcW w:w="2443" w:type="dxa"/>
            <w:tcBorders>
              <w:top w:val="single" w:sz="4" w:space="0" w:color="auto"/>
              <w:left w:val="nil"/>
              <w:bottom w:val="single" w:sz="4" w:space="0" w:color="auto"/>
              <w:right w:val="single" w:sz="4" w:space="0" w:color="auto"/>
            </w:tcBorders>
            <w:vAlign w:val="center"/>
          </w:tcPr>
          <w:p w:rsidR="003F6CE7" w:rsidRDefault="003F6CE7" w:rsidP="00080638">
            <w:pPr>
              <w:pStyle w:val="a5"/>
              <w:autoSpaceDE w:val="0"/>
              <w:spacing w:after="0"/>
              <w:jc w:val="center"/>
              <w:rPr>
                <w:rFonts w:ascii="宋体" w:hAnsi="宋体" w:cs="宋体" w:hint="eastAsia"/>
                <w:kern w:val="0"/>
                <w:szCs w:val="21"/>
              </w:rPr>
            </w:pPr>
            <w:r>
              <w:rPr>
                <w:rFonts w:ascii="宋体" w:hAnsi="宋体" w:cs="宋体" w:hint="eastAsia"/>
                <w:kern w:val="0"/>
                <w:szCs w:val="21"/>
              </w:rPr>
              <w:t>不低于20000元</w:t>
            </w:r>
          </w:p>
        </w:tc>
      </w:tr>
    </w:tbl>
    <w:p w:rsidR="003F6CE7" w:rsidRDefault="003F6CE7" w:rsidP="003F6CE7">
      <w:pPr>
        <w:pStyle w:val="a5"/>
        <w:autoSpaceDE w:val="0"/>
        <w:spacing w:after="0" w:line="360" w:lineRule="auto"/>
        <w:rPr>
          <w:rFonts w:ascii="宋体" w:hAnsi="宋体" w:cs="宋体" w:hint="eastAsia"/>
          <w:szCs w:val="21"/>
        </w:rPr>
      </w:pPr>
      <w:r>
        <w:rPr>
          <w:rFonts w:ascii="宋体" w:hAnsi="宋体" w:cs="宋体" w:hint="eastAsia"/>
          <w:kern w:val="0"/>
          <w:szCs w:val="21"/>
        </w:rPr>
        <w:t>具体保险责任以保险合同条款为准。</w:t>
      </w:r>
    </w:p>
    <w:p w:rsidR="003F6CE7" w:rsidRDefault="003F6CE7" w:rsidP="003F6CE7">
      <w:pPr>
        <w:pStyle w:val="a5"/>
        <w:numPr>
          <w:ilvl w:val="0"/>
          <w:numId w:val="1"/>
        </w:numPr>
        <w:autoSpaceDE w:val="0"/>
        <w:spacing w:after="0" w:line="360" w:lineRule="auto"/>
        <w:ind w:left="0" w:firstLine="0"/>
        <w:rPr>
          <w:rFonts w:ascii="宋体" w:hAnsi="宋体" w:cs="宋体" w:hint="eastAsia"/>
          <w:kern w:val="0"/>
          <w:szCs w:val="21"/>
        </w:rPr>
      </w:pPr>
      <w:r>
        <w:rPr>
          <w:rFonts w:ascii="宋体" w:hAnsi="宋体" w:cs="宋体" w:hint="eastAsia"/>
          <w:kern w:val="0"/>
          <w:szCs w:val="21"/>
        </w:rPr>
        <w:t>20种重大疾病注释：</w:t>
      </w:r>
    </w:p>
    <w:p w:rsidR="003F6CE7" w:rsidRDefault="003F6CE7" w:rsidP="003F6CE7">
      <w:pPr>
        <w:pStyle w:val="a5"/>
        <w:autoSpaceDE w:val="0"/>
        <w:spacing w:after="0" w:line="360" w:lineRule="auto"/>
        <w:rPr>
          <w:rFonts w:ascii="宋体" w:hAnsi="宋体" w:cs="宋体" w:hint="eastAsia"/>
          <w:kern w:val="0"/>
          <w:szCs w:val="21"/>
        </w:rPr>
      </w:pPr>
      <w:r>
        <w:rPr>
          <w:rFonts w:ascii="宋体" w:hAnsi="宋体" w:cs="宋体" w:hint="eastAsia"/>
          <w:kern w:val="0"/>
          <w:szCs w:val="21"/>
        </w:rPr>
        <w:t>1</w:t>
      </w:r>
      <w:r>
        <w:rPr>
          <w:rFonts w:ascii="宋体" w:hAnsi="宋体" w:cs="宋体"/>
          <w:kern w:val="0"/>
          <w:szCs w:val="21"/>
        </w:rPr>
        <w:t>.</w:t>
      </w:r>
      <w:r>
        <w:rPr>
          <w:rFonts w:ascii="宋体" w:hAnsi="宋体" w:cs="宋体" w:hint="eastAsia"/>
          <w:kern w:val="0"/>
          <w:szCs w:val="21"/>
        </w:rPr>
        <w:t>恶性肿瘤；2.急性心肌梗塞；3.脑中风后遗症；4.冠状动脉搭桥术；5.急性或亚急性重症肝；6.瘫痪；7.严重阿尔兹海默病；8.重型再障性贫血；9.脊髓灰质炎；10.重大器官移植术或造血干细胞移植术；11.终末期肾病；12.良性脑肿瘤；13.双目失明；14.严重脑损伤；15.严重三度烧伤；16.心脏瓣膜手术；17.主动脉手术；18.严重帕金森病；19.慢性肝功能衰竭失代偿期；20.严重多发性硬化症。</w:t>
      </w:r>
    </w:p>
    <w:p w:rsidR="003F6CE7" w:rsidRDefault="003F6CE7" w:rsidP="003F6CE7">
      <w:pPr>
        <w:snapToGrid w:val="0"/>
        <w:spacing w:line="360" w:lineRule="auto"/>
        <w:rPr>
          <w:rFonts w:ascii="宋体" w:hAnsi="宋体" w:cs="宋体"/>
          <w:szCs w:val="21"/>
          <w:u w:val="single"/>
        </w:rPr>
      </w:pPr>
    </w:p>
    <w:p w:rsidR="003F6CE7" w:rsidRDefault="003F6CE7" w:rsidP="003F6CE7">
      <w:pPr>
        <w:spacing w:line="360" w:lineRule="auto"/>
        <w:rPr>
          <w:rFonts w:ascii="宋体" w:hAnsi="宋体" w:cs="宋体" w:hint="eastAsia"/>
          <w:b/>
          <w:bCs/>
          <w:sz w:val="24"/>
          <w:szCs w:val="24"/>
        </w:rPr>
      </w:pPr>
      <w:r>
        <w:rPr>
          <w:rFonts w:ascii="宋体" w:hAnsi="宋体" w:cs="宋体" w:hint="eastAsia"/>
          <w:b/>
          <w:bCs/>
          <w:sz w:val="24"/>
          <w:szCs w:val="24"/>
        </w:rPr>
        <w:t>二、技术服务要求：</w:t>
      </w:r>
    </w:p>
    <w:p w:rsidR="003F6CE7" w:rsidRDefault="003F6CE7" w:rsidP="003F6CE7">
      <w:pPr>
        <w:spacing w:line="360" w:lineRule="auto"/>
        <w:rPr>
          <w:rFonts w:ascii="宋体" w:hAnsi="宋体" w:cs="宋体" w:hint="eastAsia"/>
          <w:szCs w:val="21"/>
        </w:rPr>
      </w:pPr>
      <w:r>
        <w:rPr>
          <w:rFonts w:ascii="宋体" w:hAnsi="宋体" w:cs="宋体" w:hint="eastAsia"/>
          <w:szCs w:val="21"/>
        </w:rPr>
        <w:t>1.</w:t>
      </w:r>
      <w:r>
        <w:rPr>
          <w:rFonts w:ascii="宋体" w:hAnsi="宋体" w:cs="宋体"/>
          <w:szCs w:val="21"/>
        </w:rPr>
        <w:t xml:space="preserve"> </w:t>
      </w:r>
      <w:r>
        <w:rPr>
          <w:rFonts w:ascii="宋体" w:hAnsi="宋体" w:cs="宋体" w:hint="eastAsia"/>
          <w:szCs w:val="21"/>
        </w:rPr>
        <w:t>7×24小时保险服务热线，随时接待并负责解决主管部门、参保人员提出的保险相关服务要求。针对主管部门、参保人员提出的政策及业务咨询、理赔案件查询及相关问题24小时内给予回复。</w:t>
      </w:r>
    </w:p>
    <w:p w:rsidR="003F6CE7" w:rsidRDefault="003F6CE7" w:rsidP="003F6CE7">
      <w:pPr>
        <w:spacing w:line="360" w:lineRule="auto"/>
        <w:rPr>
          <w:rFonts w:ascii="宋体" w:hAnsi="宋体" w:cs="宋体" w:hint="eastAsia"/>
          <w:szCs w:val="21"/>
        </w:rPr>
      </w:pPr>
      <w:r>
        <w:rPr>
          <w:rFonts w:ascii="宋体" w:hAnsi="宋体" w:cs="宋体" w:hint="eastAsia"/>
          <w:szCs w:val="21"/>
        </w:rPr>
        <w:t>2.参照被保险人方便原则，供方服务机构应设立在天津市。服务网点需有固定专人值守，公布联系人及联系电话，做好服务工作。</w:t>
      </w:r>
    </w:p>
    <w:p w:rsidR="003F6CE7" w:rsidRDefault="003F6CE7" w:rsidP="003F6CE7">
      <w:pPr>
        <w:spacing w:line="360" w:lineRule="auto"/>
        <w:rPr>
          <w:rFonts w:ascii="宋体" w:hAnsi="宋体" w:cs="宋体" w:hint="eastAsia"/>
          <w:szCs w:val="21"/>
        </w:rPr>
      </w:pPr>
      <w:r>
        <w:rPr>
          <w:rFonts w:ascii="宋体" w:hAnsi="宋体" w:cs="宋体" w:hint="eastAsia"/>
          <w:szCs w:val="21"/>
        </w:rPr>
        <w:t>3.保期内，供方与被保险人出现纠纷，由供方与被保险人双方调解，供方应积极配合调解。</w:t>
      </w:r>
    </w:p>
    <w:p w:rsidR="003F6CE7" w:rsidRDefault="003F6CE7" w:rsidP="003F6CE7">
      <w:pPr>
        <w:spacing w:line="360" w:lineRule="auto"/>
        <w:rPr>
          <w:rFonts w:ascii="宋体" w:hAnsi="宋体" w:cs="宋体" w:hint="eastAsia"/>
          <w:szCs w:val="21"/>
        </w:rPr>
      </w:pPr>
      <w:r>
        <w:rPr>
          <w:rFonts w:ascii="宋体" w:hAnsi="宋体" w:cs="宋体" w:hint="eastAsia"/>
          <w:szCs w:val="21"/>
        </w:rPr>
        <w:t>4.承保公司的服务流程、各种单证等进行更新或改动时，要在第一时间告知参保人员，并及时进行培训后，</w:t>
      </w:r>
      <w:r>
        <w:rPr>
          <w:rFonts w:ascii="宋体" w:hAnsi="宋体" w:cs="宋体" w:hint="eastAsia"/>
          <w:szCs w:val="21"/>
        </w:rPr>
        <w:lastRenderedPageBreak/>
        <w:t>方可执行改动后的内容。</w:t>
      </w:r>
    </w:p>
    <w:p w:rsidR="003F6CE7" w:rsidRDefault="003F6CE7" w:rsidP="003F6CE7">
      <w:pPr>
        <w:spacing w:line="360" w:lineRule="auto"/>
        <w:rPr>
          <w:rFonts w:ascii="宋体" w:hAnsi="宋体" w:cs="宋体" w:hint="eastAsia"/>
          <w:szCs w:val="21"/>
        </w:rPr>
      </w:pPr>
      <w:r>
        <w:rPr>
          <w:rFonts w:ascii="宋体" w:hAnsi="宋体" w:cs="宋体" w:hint="eastAsia"/>
          <w:szCs w:val="21"/>
        </w:rPr>
        <w:t>5.供方须提供明确的联系人、联系方式及驻派点。</w:t>
      </w:r>
    </w:p>
    <w:p w:rsidR="003F6CE7" w:rsidRDefault="003F6CE7" w:rsidP="003F6CE7">
      <w:pPr>
        <w:spacing w:line="360" w:lineRule="auto"/>
        <w:rPr>
          <w:rFonts w:ascii="宋体" w:hAnsi="宋体" w:cs="宋体" w:hint="eastAsia"/>
          <w:szCs w:val="21"/>
        </w:rPr>
      </w:pPr>
      <w:r>
        <w:rPr>
          <w:rFonts w:ascii="宋体" w:hAnsi="宋体" w:cs="宋体" w:hint="eastAsia"/>
          <w:szCs w:val="21"/>
        </w:rPr>
        <w:t>6.每季度季后10日之前向需方提交上季度残疾人理赔案件赔付全部信息。</w:t>
      </w:r>
    </w:p>
    <w:p w:rsidR="003F6CE7" w:rsidRDefault="003F6CE7" w:rsidP="003F6CE7">
      <w:pPr>
        <w:spacing w:line="360" w:lineRule="auto"/>
        <w:rPr>
          <w:rFonts w:ascii="宋体" w:hAnsi="宋体" w:cs="宋体" w:hint="eastAsia"/>
          <w:szCs w:val="21"/>
        </w:rPr>
      </w:pPr>
      <w:r>
        <w:rPr>
          <w:rFonts w:ascii="宋体" w:hAnsi="宋体" w:cs="宋体" w:hint="eastAsia"/>
          <w:szCs w:val="21"/>
        </w:rPr>
        <w:t>7.供方提供的服务必须符合国家标准、行业标准以及企业标准。供方承诺的服务条款必须与投标时提供的完全一致，不存在任何偏差。如出现不一致，供方将承担违约责任。</w:t>
      </w:r>
    </w:p>
    <w:p w:rsidR="003F6CE7" w:rsidRDefault="003F6CE7" w:rsidP="003F6CE7">
      <w:pPr>
        <w:spacing w:line="360" w:lineRule="auto"/>
        <w:rPr>
          <w:rFonts w:ascii="宋体" w:hAnsi="宋体" w:cs="宋体" w:hint="eastAsia"/>
          <w:szCs w:val="21"/>
        </w:rPr>
      </w:pPr>
      <w:r>
        <w:rPr>
          <w:rFonts w:ascii="宋体" w:hAnsi="宋体" w:cs="宋体" w:hint="eastAsia"/>
          <w:szCs w:val="21"/>
        </w:rPr>
        <w:t>8.供方所提供的服务必须具有合法手续及相关文件。如涉及知识产权则必须是自己拥有或合法使用的。</w:t>
      </w:r>
    </w:p>
    <w:p w:rsidR="003F6CE7" w:rsidRDefault="003F6CE7" w:rsidP="003F6CE7">
      <w:pPr>
        <w:spacing w:line="360" w:lineRule="auto"/>
        <w:rPr>
          <w:rFonts w:ascii="宋体" w:hAnsi="宋体" w:cs="宋体" w:hint="eastAsia"/>
          <w:szCs w:val="21"/>
        </w:rPr>
      </w:pPr>
      <w:r>
        <w:rPr>
          <w:rFonts w:ascii="宋体" w:hAnsi="宋体" w:cs="宋体" w:hint="eastAsia"/>
          <w:szCs w:val="21"/>
        </w:rPr>
        <w:t>9.供方独立将保单或参保告知单送达被保险残疾人手中，将经被保险残疾人或其监护人签字并按手印后的保单或参保告知单领取表汇总后送交需方。对于因各种原因未能送达的保单或告知单，成交供方应负责继续查找联系，并承诺在保险有效期内发生的理赔案延期报案理赔，不受报案时间限制。</w:t>
      </w:r>
    </w:p>
    <w:p w:rsidR="003F6CE7" w:rsidRDefault="003F6CE7" w:rsidP="003F6CE7">
      <w:pPr>
        <w:spacing w:line="360" w:lineRule="auto"/>
        <w:rPr>
          <w:rFonts w:ascii="宋体" w:hAnsi="宋体" w:cs="宋体" w:hint="eastAsia"/>
          <w:szCs w:val="21"/>
        </w:rPr>
      </w:pPr>
      <w:r>
        <w:rPr>
          <w:rFonts w:ascii="宋体" w:hAnsi="宋体" w:cs="宋体" w:hint="eastAsia"/>
          <w:szCs w:val="21"/>
        </w:rPr>
        <w:t>10.供方与被保险人独立建立理赔关系，不能向需方提出任何证明手续要求。</w:t>
      </w:r>
    </w:p>
    <w:p w:rsidR="003F6CE7" w:rsidRDefault="003F6CE7" w:rsidP="003F6CE7">
      <w:pPr>
        <w:spacing w:line="360" w:lineRule="auto"/>
        <w:rPr>
          <w:rFonts w:ascii="宋体" w:hAnsi="宋体" w:hint="eastAsia"/>
          <w:bCs/>
          <w:szCs w:val="21"/>
        </w:rPr>
      </w:pPr>
    </w:p>
    <w:p w:rsidR="003F6CE7" w:rsidRDefault="003F6CE7" w:rsidP="003F6CE7">
      <w:pPr>
        <w:spacing w:line="360" w:lineRule="auto"/>
        <w:rPr>
          <w:rFonts w:ascii="宋体" w:hAnsi="宋体"/>
          <w:b/>
          <w:sz w:val="24"/>
          <w:szCs w:val="24"/>
        </w:rPr>
      </w:pPr>
      <w:r>
        <w:rPr>
          <w:rFonts w:ascii="宋体" w:hAnsi="宋体" w:hint="eastAsia"/>
          <w:b/>
          <w:sz w:val="24"/>
          <w:szCs w:val="24"/>
        </w:rPr>
        <w:t>三、商务要求</w:t>
      </w:r>
    </w:p>
    <w:p w:rsidR="003F6CE7" w:rsidRDefault="003F6CE7" w:rsidP="003F6CE7">
      <w:pPr>
        <w:spacing w:line="360" w:lineRule="auto"/>
        <w:rPr>
          <w:rFonts w:ascii="宋体" w:hAnsi="宋体" w:hint="eastAsia"/>
          <w:szCs w:val="21"/>
        </w:rPr>
      </w:pPr>
      <w:r>
        <w:rPr>
          <w:rFonts w:ascii="宋体" w:hAnsi="宋体" w:cs="仿宋"/>
          <w:kern w:val="0"/>
          <w:szCs w:val="21"/>
        </w:rPr>
        <w:t>1.</w:t>
      </w:r>
      <w:r>
        <w:rPr>
          <w:rFonts w:ascii="宋体" w:hAnsi="宋体" w:cs="仿宋" w:hint="eastAsia"/>
          <w:kern w:val="0"/>
          <w:szCs w:val="21"/>
        </w:rPr>
        <w:t>付款方式：</w:t>
      </w:r>
      <w:r>
        <w:rPr>
          <w:rFonts w:ascii="宋体" w:hAnsi="宋体" w:cs="宋体" w:hint="eastAsia"/>
          <w:szCs w:val="21"/>
        </w:rPr>
        <w:t>合同签订之日起，</w:t>
      </w:r>
      <w:r>
        <w:rPr>
          <w:rFonts w:ascii="宋体" w:hAnsi="宋体" w:cs="宋体"/>
          <w:szCs w:val="21"/>
        </w:rPr>
        <w:t>15</w:t>
      </w:r>
      <w:r>
        <w:rPr>
          <w:rFonts w:ascii="宋体" w:hAnsi="宋体" w:cs="宋体" w:hint="eastAsia"/>
          <w:szCs w:val="21"/>
        </w:rPr>
        <w:t>日内根据实际发生</w:t>
      </w:r>
      <w:proofErr w:type="gramStart"/>
      <w:r>
        <w:rPr>
          <w:rFonts w:ascii="宋体" w:hAnsi="宋体" w:cs="宋体" w:hint="eastAsia"/>
          <w:szCs w:val="21"/>
        </w:rPr>
        <w:t>量支付</w:t>
      </w:r>
      <w:proofErr w:type="gramEnd"/>
      <w:r>
        <w:rPr>
          <w:rFonts w:ascii="宋体" w:hAnsi="宋体" w:cs="宋体" w:hint="eastAsia"/>
          <w:szCs w:val="21"/>
        </w:rPr>
        <w:t>不超过合同金额的60</w:t>
      </w:r>
      <w:r>
        <w:rPr>
          <w:rFonts w:ascii="宋体" w:hAnsi="宋体" w:cs="宋体"/>
          <w:szCs w:val="21"/>
        </w:rPr>
        <w:t>%</w:t>
      </w:r>
      <w:r>
        <w:rPr>
          <w:rFonts w:ascii="宋体" w:hAnsi="宋体" w:cs="宋体" w:hint="eastAsia"/>
          <w:szCs w:val="21"/>
        </w:rPr>
        <w:t>，两个月内回收所有被保险人告知单签收回执交回需方，并保证需方有充足时间验收，待验收合格后，需方支付剩余尾款。</w:t>
      </w:r>
    </w:p>
    <w:p w:rsidR="003F6CE7" w:rsidRDefault="003F6CE7" w:rsidP="003F6CE7">
      <w:pPr>
        <w:spacing w:line="360" w:lineRule="auto"/>
        <w:jc w:val="left"/>
        <w:rPr>
          <w:rFonts w:ascii="宋体" w:hAnsi="宋体"/>
          <w:szCs w:val="21"/>
        </w:rPr>
      </w:pPr>
      <w:r>
        <w:rPr>
          <w:rFonts w:ascii="宋体" w:hAnsi="宋体"/>
          <w:szCs w:val="21"/>
        </w:rPr>
        <w:t>2.</w:t>
      </w:r>
      <w:r>
        <w:rPr>
          <w:rFonts w:ascii="宋体" w:hAnsi="宋体" w:cs="宋体" w:hint="eastAsia"/>
          <w:szCs w:val="21"/>
        </w:rPr>
        <w:t>服务期限：一年。由供需双方约定起止时间。</w:t>
      </w:r>
    </w:p>
    <w:p w:rsidR="003F6CE7" w:rsidRDefault="003F6CE7" w:rsidP="003F6CE7">
      <w:pPr>
        <w:spacing w:line="360" w:lineRule="auto"/>
        <w:jc w:val="left"/>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采购预算：本项目总体采购预算为人民币</w:t>
      </w:r>
      <w:r>
        <w:rPr>
          <w:rFonts w:ascii="宋体" w:hAnsi="宋体"/>
          <w:szCs w:val="21"/>
        </w:rPr>
        <w:t>1,54</w:t>
      </w:r>
      <w:r>
        <w:rPr>
          <w:rFonts w:ascii="宋体" w:hAnsi="宋体" w:hint="eastAsia"/>
          <w:szCs w:val="21"/>
        </w:rPr>
        <w:t>0,</w:t>
      </w:r>
      <w:r>
        <w:rPr>
          <w:rFonts w:ascii="宋体" w:hAnsi="宋体"/>
          <w:szCs w:val="21"/>
        </w:rPr>
        <w:t>2</w:t>
      </w:r>
      <w:r>
        <w:rPr>
          <w:rFonts w:ascii="宋体" w:hAnsi="宋体" w:hint="eastAsia"/>
          <w:szCs w:val="21"/>
        </w:rPr>
        <w:t>00.00元，</w:t>
      </w:r>
      <w:r>
        <w:rPr>
          <w:rFonts w:ascii="宋体" w:hAnsi="宋体" w:hint="eastAsia"/>
          <w:kern w:val="28"/>
          <w:szCs w:val="21"/>
        </w:rPr>
        <w:t>报价超过所投包预算的响应文件将被拒绝。</w:t>
      </w:r>
    </w:p>
    <w:p w:rsidR="003F6CE7" w:rsidRDefault="003F6CE7" w:rsidP="003F6CE7">
      <w:pPr>
        <w:snapToGrid w:val="0"/>
        <w:spacing w:line="360" w:lineRule="auto"/>
        <w:rPr>
          <w:rFonts w:ascii="宋体" w:hAnsi="宋体" w:cs="宋体"/>
          <w:szCs w:val="21"/>
        </w:rPr>
      </w:pPr>
      <w:r>
        <w:rPr>
          <w:rFonts w:ascii="宋体" w:hAnsi="宋体" w:cs="宋体"/>
          <w:szCs w:val="21"/>
        </w:rPr>
        <w:t>4</w:t>
      </w:r>
      <w:r>
        <w:rPr>
          <w:rFonts w:ascii="宋体" w:hAnsi="宋体" w:cs="宋体" w:hint="eastAsia"/>
          <w:szCs w:val="21"/>
        </w:rPr>
        <w:t>.报价要求</w:t>
      </w:r>
    </w:p>
    <w:p w:rsidR="003F6CE7" w:rsidRDefault="003F6CE7" w:rsidP="003F6CE7">
      <w:pPr>
        <w:snapToGrid w:val="0"/>
        <w:spacing w:line="360" w:lineRule="auto"/>
        <w:rPr>
          <w:rFonts w:ascii="宋体" w:hAnsi="宋体" w:cs="宋体" w:hint="eastAsia"/>
          <w:szCs w:val="21"/>
        </w:rPr>
      </w:pPr>
      <w:r>
        <w:rPr>
          <w:rFonts w:ascii="宋体" w:hAnsi="宋体" w:cs="宋体" w:hint="eastAsia"/>
          <w:szCs w:val="21"/>
        </w:rPr>
        <w:t>4</w:t>
      </w:r>
      <w:r>
        <w:rPr>
          <w:rFonts w:ascii="宋体" w:hAnsi="宋体" w:cs="宋体"/>
          <w:szCs w:val="21"/>
        </w:rPr>
        <w:t>.1.</w:t>
      </w:r>
      <w:r>
        <w:rPr>
          <w:rFonts w:ascii="宋体" w:hAnsi="宋体" w:cs="宋体" w:hint="eastAsia"/>
          <w:szCs w:val="21"/>
        </w:rPr>
        <w:t>投标报价以人民币填列。</w:t>
      </w:r>
    </w:p>
    <w:p w:rsidR="003F6CE7" w:rsidRDefault="003F6CE7" w:rsidP="003F6CE7">
      <w:pPr>
        <w:snapToGrid w:val="0"/>
        <w:spacing w:line="360" w:lineRule="auto"/>
        <w:rPr>
          <w:rFonts w:ascii="宋体" w:hAnsi="宋体" w:cs="宋体" w:hint="eastAsia"/>
          <w:szCs w:val="21"/>
        </w:rPr>
      </w:pPr>
      <w:r>
        <w:rPr>
          <w:rFonts w:ascii="宋体" w:hAnsi="宋体" w:cs="宋体"/>
          <w:szCs w:val="21"/>
        </w:rPr>
        <w:t>4.2</w:t>
      </w:r>
      <w:r>
        <w:rPr>
          <w:rFonts w:ascii="宋体" w:hAnsi="宋体" w:cs="宋体" w:hint="eastAsia"/>
          <w:szCs w:val="21"/>
        </w:rPr>
        <w:t>.供方的报价应包括：完成招标文件规定全部任务所需的一切应有费用，并分别单列。供方所报价格为项目完成之后的最终优惠价格。</w:t>
      </w:r>
    </w:p>
    <w:p w:rsidR="003F6CE7" w:rsidRDefault="003F6CE7" w:rsidP="003F6CE7">
      <w:pPr>
        <w:snapToGrid w:val="0"/>
        <w:spacing w:line="360" w:lineRule="auto"/>
        <w:rPr>
          <w:rFonts w:ascii="宋体" w:hAnsi="宋体" w:cs="宋体"/>
          <w:szCs w:val="21"/>
        </w:rPr>
      </w:pPr>
      <w:r>
        <w:rPr>
          <w:rFonts w:ascii="宋体" w:hAnsi="宋体" w:cs="宋体"/>
          <w:szCs w:val="21"/>
        </w:rPr>
        <w:t>4.3</w:t>
      </w:r>
      <w:r>
        <w:rPr>
          <w:rFonts w:ascii="宋体" w:hAnsi="宋体" w:cs="宋体" w:hint="eastAsia"/>
          <w:szCs w:val="21"/>
        </w:rPr>
        <w:t>.本项目由需方自行验收，如需方提出需求，可委托代理机构组织验收,验收及相关费用由供方负责，验收标准按招标文件规定相关标准执行。</w:t>
      </w:r>
    </w:p>
    <w:p w:rsidR="003F6CE7" w:rsidRDefault="003F6CE7" w:rsidP="003F6CE7">
      <w:pPr>
        <w:snapToGrid w:val="0"/>
        <w:spacing w:line="360" w:lineRule="auto"/>
        <w:rPr>
          <w:rFonts w:ascii="宋体" w:hAnsi="宋体" w:cs="宋体"/>
          <w:szCs w:val="21"/>
        </w:rPr>
      </w:pPr>
      <w:r>
        <w:rPr>
          <w:rFonts w:ascii="宋体" w:hAnsi="宋体" w:cs="宋体" w:hint="eastAsia"/>
          <w:szCs w:val="21"/>
        </w:rPr>
        <w:t>★4</w:t>
      </w:r>
      <w:r>
        <w:rPr>
          <w:rFonts w:ascii="宋体" w:hAnsi="宋体" w:cs="宋体"/>
          <w:szCs w:val="21"/>
        </w:rPr>
        <w:t>.4.</w:t>
      </w:r>
      <w:proofErr w:type="gramStart"/>
      <w:r>
        <w:rPr>
          <w:rFonts w:ascii="宋体" w:hAnsi="宋体" w:cs="宋体"/>
          <w:szCs w:val="21"/>
        </w:rPr>
        <w:t>任何多</w:t>
      </w:r>
      <w:proofErr w:type="gramEnd"/>
      <w:r>
        <w:rPr>
          <w:rFonts w:ascii="宋体" w:hAnsi="宋体" w:cs="宋体"/>
          <w:szCs w:val="21"/>
        </w:rPr>
        <w:t>方案的报价</w:t>
      </w:r>
      <w:r>
        <w:rPr>
          <w:rFonts w:ascii="宋体" w:hAnsi="宋体" w:cs="宋体" w:hint="eastAsia"/>
          <w:szCs w:val="21"/>
        </w:rPr>
        <w:t>，</w:t>
      </w:r>
      <w:r>
        <w:rPr>
          <w:rFonts w:ascii="宋体" w:hAnsi="宋体" w:cs="宋体"/>
          <w:szCs w:val="21"/>
        </w:rPr>
        <w:t>将不予接受</w:t>
      </w:r>
      <w:r>
        <w:rPr>
          <w:rFonts w:ascii="宋体" w:hAnsi="宋体" w:cs="宋体" w:hint="eastAsia"/>
          <w:szCs w:val="21"/>
        </w:rPr>
        <w:t>；</w:t>
      </w:r>
      <w:r>
        <w:rPr>
          <w:rFonts w:ascii="宋体" w:hAnsi="宋体" w:cs="宋体"/>
          <w:szCs w:val="21"/>
        </w:rPr>
        <w:t>供应商自行考虑市场风险，所报价格</w:t>
      </w:r>
      <w:r>
        <w:rPr>
          <w:rFonts w:ascii="宋体" w:hAnsi="宋体" w:cs="宋体" w:hint="eastAsia"/>
          <w:szCs w:val="21"/>
        </w:rPr>
        <w:t>必须</w:t>
      </w:r>
      <w:r>
        <w:rPr>
          <w:rFonts w:ascii="宋体" w:hAnsi="宋体" w:cs="宋体"/>
          <w:szCs w:val="21"/>
        </w:rPr>
        <w:t>包含</w:t>
      </w:r>
      <w:r>
        <w:rPr>
          <w:rFonts w:ascii="宋体" w:hAnsi="宋体" w:cs="宋体" w:hint="eastAsia"/>
          <w:szCs w:val="21"/>
        </w:rPr>
        <w:t>本项目</w:t>
      </w:r>
      <w:r>
        <w:rPr>
          <w:rFonts w:ascii="宋体" w:hAnsi="宋体" w:cs="宋体"/>
          <w:szCs w:val="21"/>
        </w:rPr>
        <w:t>所产生的一切费用</w:t>
      </w:r>
      <w:r>
        <w:rPr>
          <w:rFonts w:ascii="宋体" w:hAnsi="宋体" w:cs="宋体" w:hint="eastAsia"/>
          <w:szCs w:val="21"/>
        </w:rPr>
        <w:t>。本项目过程中产生一切其他费用采购方均不予支付。</w:t>
      </w:r>
    </w:p>
    <w:p w:rsidR="003F6CE7" w:rsidRDefault="003F6CE7" w:rsidP="003F6CE7">
      <w:pPr>
        <w:snapToGrid w:val="0"/>
        <w:spacing w:line="360" w:lineRule="auto"/>
        <w:rPr>
          <w:rFonts w:ascii="宋体" w:hAnsi="宋体" w:cs="宋体"/>
          <w:szCs w:val="21"/>
        </w:rPr>
      </w:pPr>
      <w:r>
        <w:rPr>
          <w:rFonts w:ascii="宋体" w:hAnsi="宋体" w:cs="宋体" w:hint="eastAsia"/>
          <w:szCs w:val="21"/>
        </w:rPr>
        <w:t>5</w:t>
      </w:r>
      <w:r>
        <w:rPr>
          <w:rFonts w:ascii="宋体" w:hAnsi="宋体" w:cs="宋体"/>
          <w:szCs w:val="21"/>
        </w:rPr>
        <w:t>.</w:t>
      </w:r>
      <w:r>
        <w:rPr>
          <w:rFonts w:ascii="宋体" w:hAnsi="宋体" w:cs="宋体" w:hint="eastAsia"/>
          <w:szCs w:val="21"/>
        </w:rPr>
        <w:t>质量要求：严格按国家现行规范和质量评定标准检查验收。</w:t>
      </w:r>
    </w:p>
    <w:p w:rsidR="001D03D2" w:rsidRPr="003F6CE7" w:rsidRDefault="001D03D2" w:rsidP="003F6CE7"/>
    <w:sectPr w:rsidR="001D03D2" w:rsidRPr="003F6CE7" w:rsidSect="006707E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2D0" w:rsidRDefault="001332D0" w:rsidP="003F6CE7">
      <w:r>
        <w:separator/>
      </w:r>
    </w:p>
  </w:endnote>
  <w:endnote w:type="continuationSeparator" w:id="0">
    <w:p w:rsidR="001332D0" w:rsidRDefault="001332D0" w:rsidP="003F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宋体"/>
    <w:charset w:val="86"/>
    <w:family w:val="roma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2D0" w:rsidRDefault="001332D0" w:rsidP="003F6CE7">
      <w:r>
        <w:separator/>
      </w:r>
    </w:p>
  </w:footnote>
  <w:footnote w:type="continuationSeparator" w:id="0">
    <w:p w:rsidR="001332D0" w:rsidRDefault="001332D0" w:rsidP="003F6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B528D"/>
    <w:multiLevelType w:val="hybridMultilevel"/>
    <w:tmpl w:val="30BE6276"/>
    <w:lvl w:ilvl="0" w:tplc="2FD0CD58">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EA"/>
    <w:rsid w:val="001332D0"/>
    <w:rsid w:val="001D03D2"/>
    <w:rsid w:val="003C3070"/>
    <w:rsid w:val="003F6CE7"/>
    <w:rsid w:val="006707EA"/>
    <w:rsid w:val="007802F6"/>
    <w:rsid w:val="00AD3757"/>
    <w:rsid w:val="00CF3D47"/>
    <w:rsid w:val="00CF5689"/>
    <w:rsid w:val="00D77E05"/>
    <w:rsid w:val="00E3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7D5A52-8240-4B52-8A68-0610CFC7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7E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707EA"/>
    <w:pPr>
      <w:widowControl w:val="0"/>
      <w:autoSpaceDE w:val="0"/>
      <w:autoSpaceDN w:val="0"/>
      <w:adjustRightInd w:val="0"/>
    </w:pPr>
    <w:rPr>
      <w:rFonts w:ascii="......." w:eastAsia="......." w:hAnsi="......." w:cs="......."/>
      <w:color w:val="000000"/>
      <w:kern w:val="0"/>
      <w:sz w:val="24"/>
      <w:szCs w:val="24"/>
    </w:rPr>
  </w:style>
  <w:style w:type="paragraph" w:styleId="a3">
    <w:name w:val="Title"/>
    <w:basedOn w:val="a"/>
    <w:next w:val="a"/>
    <w:link w:val="1"/>
    <w:qFormat/>
    <w:rsid w:val="006707EA"/>
    <w:pPr>
      <w:spacing w:before="240" w:after="60"/>
      <w:jc w:val="center"/>
      <w:outlineLvl w:val="0"/>
    </w:pPr>
    <w:rPr>
      <w:rFonts w:ascii="Calibri Light" w:hAnsi="Calibri Light"/>
      <w:b/>
      <w:bCs/>
      <w:sz w:val="32"/>
      <w:szCs w:val="32"/>
      <w:lang w:val="x-none" w:eastAsia="x-none"/>
    </w:rPr>
  </w:style>
  <w:style w:type="character" w:customStyle="1" w:styleId="a4">
    <w:name w:val="标题 字符"/>
    <w:basedOn w:val="a0"/>
    <w:uiPriority w:val="10"/>
    <w:rsid w:val="006707EA"/>
    <w:rPr>
      <w:rFonts w:asciiTheme="majorHAnsi" w:eastAsiaTheme="majorEastAsia" w:hAnsiTheme="majorHAnsi" w:cstheme="majorBidi"/>
      <w:b/>
      <w:bCs/>
      <w:sz w:val="32"/>
      <w:szCs w:val="32"/>
    </w:rPr>
  </w:style>
  <w:style w:type="character" w:customStyle="1" w:styleId="1">
    <w:name w:val="标题 字符1"/>
    <w:link w:val="a3"/>
    <w:rsid w:val="006707EA"/>
    <w:rPr>
      <w:rFonts w:ascii="Calibri Light" w:eastAsia="宋体" w:hAnsi="Calibri Light" w:cs="Times New Roman"/>
      <w:b/>
      <w:bCs/>
      <w:sz w:val="32"/>
      <w:szCs w:val="32"/>
      <w:lang w:val="x-none" w:eastAsia="x-none"/>
    </w:rPr>
  </w:style>
  <w:style w:type="paragraph" w:styleId="a5">
    <w:name w:val="Body Text"/>
    <w:basedOn w:val="a"/>
    <w:link w:val="a6"/>
    <w:rsid w:val="006707EA"/>
    <w:pPr>
      <w:spacing w:after="120"/>
    </w:pPr>
    <w:rPr>
      <w:szCs w:val="24"/>
    </w:rPr>
  </w:style>
  <w:style w:type="character" w:customStyle="1" w:styleId="a6">
    <w:name w:val="正文文本 字符"/>
    <w:basedOn w:val="a0"/>
    <w:link w:val="a5"/>
    <w:rsid w:val="006707EA"/>
    <w:rPr>
      <w:rFonts w:ascii="Times New Roman" w:eastAsia="宋体" w:hAnsi="Times New Roman" w:cs="Times New Roman"/>
      <w:szCs w:val="24"/>
    </w:rPr>
  </w:style>
  <w:style w:type="paragraph" w:styleId="a7">
    <w:name w:val="header"/>
    <w:basedOn w:val="a"/>
    <w:link w:val="a8"/>
    <w:uiPriority w:val="99"/>
    <w:unhideWhenUsed/>
    <w:rsid w:val="003F6CE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F6CE7"/>
    <w:rPr>
      <w:rFonts w:ascii="Times New Roman" w:eastAsia="宋体" w:hAnsi="Times New Roman" w:cs="Times New Roman"/>
      <w:sz w:val="18"/>
      <w:szCs w:val="18"/>
    </w:rPr>
  </w:style>
  <w:style w:type="paragraph" w:styleId="a9">
    <w:name w:val="footer"/>
    <w:basedOn w:val="a"/>
    <w:link w:val="aa"/>
    <w:uiPriority w:val="99"/>
    <w:unhideWhenUsed/>
    <w:rsid w:val="003F6CE7"/>
    <w:pPr>
      <w:tabs>
        <w:tab w:val="center" w:pos="4153"/>
        <w:tab w:val="right" w:pos="8306"/>
      </w:tabs>
      <w:snapToGrid w:val="0"/>
      <w:jc w:val="left"/>
    </w:pPr>
    <w:rPr>
      <w:sz w:val="18"/>
      <w:szCs w:val="18"/>
    </w:rPr>
  </w:style>
  <w:style w:type="character" w:customStyle="1" w:styleId="aa">
    <w:name w:val="页脚 字符"/>
    <w:basedOn w:val="a0"/>
    <w:link w:val="a9"/>
    <w:uiPriority w:val="99"/>
    <w:rsid w:val="003F6CE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titc01</dc:creator>
  <cp:keywords/>
  <dc:description/>
  <cp:lastModifiedBy>titc01</cp:lastModifiedBy>
  <cp:revision>2</cp:revision>
  <dcterms:created xsi:type="dcterms:W3CDTF">2020-04-17T02:48:00Z</dcterms:created>
  <dcterms:modified xsi:type="dcterms:W3CDTF">2020-04-22T07:10:00Z</dcterms:modified>
</cp:coreProperties>
</file>