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overflowPunct/>
        <w:topLinePunct w:val="0"/>
        <w:bidi w:val="0"/>
        <w:spacing w:beforeAutospacing="0" w:afterAutospacing="0" w:line="360" w:lineRule="auto"/>
        <w:ind w:firstLine="480"/>
        <w:rPr>
          <w:rFonts w:hint="eastAsia" w:ascii="微软雅黑" w:hAnsi="微软雅黑" w:eastAsia="微软雅黑" w:cs="微软雅黑"/>
          <w:b w:val="0"/>
          <w:bCs w:val="0"/>
          <w:color w:val="auto"/>
          <w:kern w:val="2"/>
          <w:lang w:val="zh-CN"/>
        </w:rPr>
      </w:pPr>
      <w:r>
        <w:rPr>
          <w:rFonts w:hint="eastAsia" w:ascii="微软雅黑" w:hAnsi="微软雅黑" w:eastAsia="微软雅黑" w:cs="微软雅黑"/>
          <w:b w:val="0"/>
          <w:bCs w:val="0"/>
          <w:color w:val="auto"/>
          <w:sz w:val="24"/>
          <w:szCs w:val="24"/>
        </w:rPr>
        <w:t>凡符合《中华人民共和国政府采购法》规定的</w:t>
      </w:r>
      <w:r>
        <w:rPr>
          <w:rFonts w:hint="eastAsia" w:ascii="微软雅黑" w:hAnsi="微软雅黑" w:eastAsia="微软雅黑" w:cs="微软雅黑"/>
          <w:b w:val="0"/>
          <w:bCs w:val="0"/>
          <w:color w:val="auto"/>
          <w:sz w:val="24"/>
          <w:szCs w:val="24"/>
          <w:lang w:eastAsia="zh-CN"/>
        </w:rPr>
        <w:t>供应商</w:t>
      </w:r>
      <w:r>
        <w:rPr>
          <w:rFonts w:hint="eastAsia" w:ascii="微软雅黑" w:hAnsi="微软雅黑" w:eastAsia="微软雅黑" w:cs="微软雅黑"/>
          <w:b w:val="0"/>
          <w:bCs w:val="0"/>
          <w:color w:val="auto"/>
          <w:sz w:val="24"/>
          <w:szCs w:val="24"/>
        </w:rPr>
        <w:t>，均可参加</w:t>
      </w:r>
      <w:r>
        <w:rPr>
          <w:rFonts w:hint="eastAsia" w:ascii="微软雅黑" w:hAnsi="微软雅黑" w:eastAsia="微软雅黑" w:cs="微软雅黑"/>
          <w:b w:val="0"/>
          <w:bCs w:val="0"/>
          <w:color w:val="auto"/>
          <w:sz w:val="24"/>
          <w:szCs w:val="24"/>
          <w:lang w:val="en-US" w:eastAsia="zh-CN"/>
        </w:rPr>
        <w:t>磋商</w:t>
      </w:r>
      <w:r>
        <w:rPr>
          <w:rFonts w:hint="eastAsia" w:ascii="微软雅黑" w:hAnsi="微软雅黑" w:eastAsia="微软雅黑" w:cs="微软雅黑"/>
          <w:b w:val="0"/>
          <w:bCs w:val="0"/>
          <w:color w:val="auto"/>
          <w:sz w:val="24"/>
          <w:szCs w:val="24"/>
        </w:rPr>
        <w:t>。</w:t>
      </w:r>
      <w:r>
        <w:rPr>
          <w:rFonts w:hint="eastAsia" w:ascii="微软雅黑" w:hAnsi="微软雅黑" w:eastAsia="微软雅黑" w:cs="微软雅黑"/>
          <w:b w:val="0"/>
          <w:bCs w:val="0"/>
          <w:color w:val="auto"/>
          <w:sz w:val="24"/>
          <w:szCs w:val="24"/>
          <w:lang w:val="en-US" w:eastAsia="zh-CN"/>
        </w:rPr>
        <w:t>提供服务所用</w:t>
      </w:r>
      <w:r>
        <w:rPr>
          <w:rFonts w:hint="eastAsia" w:ascii="微软雅黑" w:hAnsi="微软雅黑" w:eastAsia="微软雅黑" w:cs="微软雅黑"/>
          <w:b w:val="0"/>
          <w:bCs w:val="0"/>
          <w:color w:val="auto"/>
          <w:sz w:val="24"/>
          <w:szCs w:val="24"/>
        </w:rPr>
        <w:t>产品应符合国家强制性</w:t>
      </w:r>
      <w:r>
        <w:rPr>
          <w:rFonts w:hint="eastAsia" w:ascii="微软雅黑" w:hAnsi="微软雅黑" w:eastAsia="微软雅黑" w:cs="微软雅黑"/>
          <w:b w:val="0"/>
          <w:bCs w:val="0"/>
          <w:color w:val="auto"/>
          <w:sz w:val="24"/>
          <w:szCs w:val="24"/>
          <w:lang w:eastAsia="zh-CN"/>
        </w:rPr>
        <w:t>第一阶段</w:t>
      </w:r>
      <w:r>
        <w:rPr>
          <w:rFonts w:hint="eastAsia" w:ascii="微软雅黑" w:hAnsi="微软雅黑" w:eastAsia="微软雅黑" w:cs="微软雅黑"/>
          <w:b w:val="0"/>
          <w:bCs w:val="0"/>
          <w:color w:val="auto"/>
          <w:sz w:val="24"/>
          <w:szCs w:val="24"/>
        </w:rPr>
        <w:t>准。</w:t>
      </w:r>
    </w:p>
    <w:p>
      <w:pPr>
        <w:pStyle w:val="2"/>
        <w:pageBreakBefore w:val="0"/>
        <w:numPr>
          <w:ilvl w:val="0"/>
          <w:numId w:val="0"/>
        </w:numPr>
        <w:kinsoku/>
        <w:overflowPunct/>
        <w:topLinePunct w:val="0"/>
        <w:bidi w:val="0"/>
        <w:spacing w:beforeAutospacing="0" w:afterAutospacing="0" w:line="360" w:lineRule="auto"/>
        <w:ind w:firstLine="480" w:firstLineChars="200"/>
        <w:jc w:val="both"/>
        <w:rPr>
          <w:rFonts w:hint="eastAsia" w:ascii="微软雅黑" w:hAnsi="微软雅黑" w:eastAsia="微软雅黑" w:cs="微软雅黑"/>
          <w:b w:val="0"/>
          <w:bCs w:val="0"/>
          <w:color w:val="auto"/>
          <w:kern w:val="2"/>
          <w:vertAlign w:val="baseline"/>
          <w:lang w:val="zh-CN" w:eastAsia="zh-CN"/>
        </w:rPr>
      </w:pPr>
      <w:r>
        <w:rPr>
          <w:rFonts w:hint="eastAsia" w:ascii="微软雅黑" w:hAnsi="微软雅黑" w:eastAsia="微软雅黑" w:cs="微软雅黑"/>
          <w:b w:val="0"/>
          <w:bCs w:val="0"/>
          <w:color w:val="auto"/>
          <w:kern w:val="2"/>
          <w:lang w:val="en-US" w:eastAsia="zh-CN"/>
        </w:rPr>
        <w:t>一、</w:t>
      </w:r>
      <w:r>
        <w:rPr>
          <w:rFonts w:hint="eastAsia" w:ascii="微软雅黑" w:hAnsi="微软雅黑" w:eastAsia="微软雅黑" w:cs="微软雅黑"/>
          <w:b w:val="0"/>
          <w:bCs w:val="0"/>
          <w:color w:val="auto"/>
          <w:kern w:val="2"/>
          <w:lang w:val="zh-CN" w:eastAsia="zh-CN"/>
        </w:rPr>
        <w:t>项目需求书</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
        <w:gridCol w:w="1695"/>
        <w:gridCol w:w="975"/>
        <w:gridCol w:w="5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0"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b w:val="0"/>
                <w:bCs w:val="0"/>
                <w:color w:val="auto"/>
                <w:kern w:val="2"/>
                <w:vertAlign w:val="baseline"/>
                <w:lang w:val="zh-CN" w:eastAsia="zh-CN"/>
              </w:rPr>
            </w:pPr>
            <w:r>
              <w:rPr>
                <w:rFonts w:hint="eastAsia" w:ascii="微软雅黑" w:hAnsi="微软雅黑" w:eastAsia="微软雅黑" w:cs="微软雅黑"/>
                <w:b w:val="0"/>
                <w:bCs w:val="0"/>
                <w:color w:val="auto"/>
                <w:kern w:val="2"/>
                <w:vertAlign w:val="baseline"/>
                <w:lang w:val="zh-CN" w:eastAsia="zh-CN"/>
              </w:rPr>
              <w:t>序号</w:t>
            </w:r>
          </w:p>
        </w:tc>
        <w:tc>
          <w:tcPr>
            <w:tcW w:w="1695"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b w:val="0"/>
                <w:bCs w:val="0"/>
                <w:color w:val="auto"/>
                <w:kern w:val="2"/>
                <w:vertAlign w:val="baseline"/>
                <w:lang w:val="zh-CN" w:eastAsia="zh-CN"/>
              </w:rPr>
            </w:pPr>
            <w:r>
              <w:rPr>
                <w:rFonts w:hint="eastAsia" w:ascii="微软雅黑" w:hAnsi="微软雅黑" w:eastAsia="微软雅黑" w:cs="微软雅黑"/>
                <w:b w:val="0"/>
                <w:bCs w:val="0"/>
                <w:color w:val="auto"/>
                <w:kern w:val="2"/>
                <w:vertAlign w:val="baseline"/>
                <w:lang w:val="zh-CN" w:eastAsia="zh-CN"/>
              </w:rPr>
              <w:t>名称</w:t>
            </w:r>
          </w:p>
        </w:tc>
        <w:tc>
          <w:tcPr>
            <w:tcW w:w="975"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b w:val="0"/>
                <w:bCs w:val="0"/>
                <w:color w:val="auto"/>
                <w:kern w:val="2"/>
                <w:vertAlign w:val="baseline"/>
                <w:lang w:val="zh-CN" w:eastAsia="zh-CN"/>
              </w:rPr>
            </w:pPr>
            <w:r>
              <w:rPr>
                <w:rFonts w:hint="eastAsia" w:ascii="微软雅黑" w:hAnsi="微软雅黑" w:eastAsia="微软雅黑" w:cs="微软雅黑"/>
                <w:b w:val="0"/>
                <w:bCs w:val="0"/>
                <w:color w:val="auto"/>
                <w:kern w:val="2"/>
                <w:vertAlign w:val="baseline"/>
                <w:lang w:val="zh-CN" w:eastAsia="zh-CN"/>
              </w:rPr>
              <w:t>数量</w:t>
            </w:r>
          </w:p>
        </w:tc>
        <w:tc>
          <w:tcPr>
            <w:tcW w:w="5080"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b w:val="0"/>
                <w:bCs w:val="0"/>
                <w:color w:val="auto"/>
                <w:kern w:val="2"/>
                <w:vertAlign w:val="baseline"/>
                <w:lang w:val="zh-CN" w:eastAsia="zh-CN"/>
              </w:rPr>
            </w:pPr>
            <w:r>
              <w:rPr>
                <w:rFonts w:hint="eastAsia" w:ascii="微软雅黑" w:hAnsi="微软雅黑" w:eastAsia="微软雅黑" w:cs="微软雅黑"/>
                <w:b w:val="0"/>
                <w:bCs w:val="0"/>
                <w:color w:val="auto"/>
                <w:kern w:val="2"/>
                <w:vertAlign w:val="baseline"/>
                <w:lang w:val="zh-CN"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0"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b w:val="0"/>
                <w:bCs w:val="0"/>
                <w:color w:val="auto"/>
                <w:kern w:val="2"/>
                <w:vertAlign w:val="baseline"/>
                <w:lang w:val="en-US" w:eastAsia="zh-CN"/>
              </w:rPr>
            </w:pPr>
            <w:r>
              <w:rPr>
                <w:rFonts w:hint="eastAsia" w:ascii="微软雅黑" w:hAnsi="微软雅黑" w:eastAsia="微软雅黑" w:cs="微软雅黑"/>
                <w:b w:val="0"/>
                <w:bCs w:val="0"/>
                <w:color w:val="auto"/>
                <w:kern w:val="2"/>
                <w:vertAlign w:val="baseline"/>
                <w:lang w:val="en-US" w:eastAsia="zh-CN"/>
              </w:rPr>
              <w:t>1</w:t>
            </w:r>
          </w:p>
        </w:tc>
        <w:tc>
          <w:tcPr>
            <w:tcW w:w="1695"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b w:val="0"/>
                <w:bCs w:val="0"/>
                <w:color w:val="auto"/>
                <w:kern w:val="2"/>
                <w:vertAlign w:val="baseline"/>
                <w:lang w:val="zh-CN" w:eastAsia="zh-CN"/>
              </w:rPr>
            </w:pPr>
            <w:r>
              <w:rPr>
                <w:rFonts w:hint="eastAsia" w:ascii="微软雅黑" w:hAnsi="微软雅黑" w:eastAsia="微软雅黑" w:cs="微软雅黑"/>
                <w:sz w:val="24"/>
                <w:szCs w:val="24"/>
              </w:rPr>
              <w:t>执法队人员及运行服务</w:t>
            </w:r>
          </w:p>
        </w:tc>
        <w:tc>
          <w:tcPr>
            <w:tcW w:w="975"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19人</w:t>
            </w:r>
          </w:p>
        </w:tc>
        <w:tc>
          <w:tcPr>
            <w:tcW w:w="5080"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b w:val="0"/>
                <w:bCs w:val="0"/>
                <w:color w:val="auto"/>
                <w:kern w:val="2"/>
                <w:vertAlign w:val="baseline"/>
                <w:lang w:val="en-US" w:eastAsia="zh-CN"/>
              </w:rPr>
            </w:pPr>
            <w:r>
              <w:rPr>
                <w:rFonts w:hint="eastAsia" w:ascii="微软雅黑" w:hAnsi="微软雅黑" w:eastAsia="微软雅黑" w:cs="微软雅黑"/>
                <w:b w:val="0"/>
                <w:bCs w:val="0"/>
                <w:color w:val="auto"/>
                <w:kern w:val="2"/>
                <w:vertAlign w:val="baseline"/>
                <w:lang w:val="zh-CN" w:eastAsia="zh-CN"/>
              </w:rPr>
              <w:t>提供执法服务，对街域内市容环境加强管理，服从街道执法队管理，执法队车辆（</w:t>
            </w:r>
            <w:r>
              <w:rPr>
                <w:rFonts w:hint="eastAsia" w:ascii="微软雅黑" w:hAnsi="微软雅黑" w:eastAsia="微软雅黑" w:cs="微软雅黑"/>
                <w:b w:val="0"/>
                <w:bCs w:val="0"/>
                <w:color w:val="auto"/>
                <w:kern w:val="2"/>
                <w:vertAlign w:val="baseline"/>
                <w:lang w:val="en-US" w:eastAsia="zh-CN"/>
              </w:rPr>
              <w:t>2部</w:t>
            </w:r>
            <w:r>
              <w:rPr>
                <w:rFonts w:hint="eastAsia" w:ascii="微软雅黑" w:hAnsi="微软雅黑" w:eastAsia="微软雅黑" w:cs="微软雅黑"/>
                <w:b w:val="0"/>
                <w:bCs w:val="0"/>
                <w:color w:val="auto"/>
                <w:kern w:val="2"/>
                <w:vertAlign w:val="baseline"/>
                <w:lang w:val="zh-CN" w:eastAsia="zh-CN"/>
              </w:rPr>
              <w:t>）运行维护、日常城市综合治理及应急清脏治乱。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0"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b w:val="0"/>
                <w:bCs w:val="0"/>
                <w:color w:val="auto"/>
                <w:kern w:val="2"/>
                <w:vertAlign w:val="baseline"/>
                <w:lang w:val="en-US" w:eastAsia="zh-CN"/>
              </w:rPr>
            </w:pPr>
            <w:r>
              <w:rPr>
                <w:rFonts w:hint="eastAsia" w:ascii="微软雅黑" w:hAnsi="微软雅黑" w:eastAsia="微软雅黑" w:cs="微软雅黑"/>
                <w:b w:val="0"/>
                <w:bCs w:val="0"/>
                <w:color w:val="auto"/>
                <w:kern w:val="2"/>
                <w:vertAlign w:val="baseline"/>
                <w:lang w:val="en-US" w:eastAsia="zh-CN"/>
              </w:rPr>
              <w:t>2</w:t>
            </w:r>
          </w:p>
        </w:tc>
        <w:tc>
          <w:tcPr>
            <w:tcW w:w="1695"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b w:val="0"/>
                <w:bCs w:val="0"/>
                <w:color w:val="auto"/>
                <w:kern w:val="2"/>
                <w:vertAlign w:val="baseline"/>
                <w:lang w:val="zh-CN" w:eastAsia="zh-CN"/>
              </w:rPr>
            </w:pPr>
            <w:r>
              <w:rPr>
                <w:rFonts w:hint="eastAsia" w:ascii="微软雅黑" w:hAnsi="微软雅黑" w:eastAsia="微软雅黑" w:cs="微软雅黑"/>
                <w:sz w:val="24"/>
                <w:szCs w:val="24"/>
              </w:rPr>
              <w:t>精神康复站人员及物业管理服务</w:t>
            </w:r>
          </w:p>
        </w:tc>
        <w:tc>
          <w:tcPr>
            <w:tcW w:w="975"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4人</w:t>
            </w:r>
          </w:p>
        </w:tc>
        <w:tc>
          <w:tcPr>
            <w:tcW w:w="5080"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b w:val="0"/>
                <w:bCs w:val="0"/>
                <w:color w:val="auto"/>
                <w:kern w:val="2"/>
                <w:vertAlign w:val="baseline"/>
                <w:lang w:val="zh-CN" w:eastAsia="zh-CN"/>
              </w:rPr>
            </w:pPr>
            <w:r>
              <w:rPr>
                <w:rFonts w:hint="eastAsia" w:ascii="微软雅黑" w:hAnsi="微软雅黑" w:eastAsia="微软雅黑" w:cs="微软雅黑"/>
                <w:b w:val="0"/>
                <w:bCs w:val="0"/>
                <w:color w:val="auto"/>
                <w:kern w:val="2"/>
                <w:vertAlign w:val="baseline"/>
                <w:lang w:val="zh-CN" w:eastAsia="zh-CN"/>
              </w:rPr>
              <w:t>对街域内精神康复站、图书馆进行管理，</w:t>
            </w:r>
            <w:r>
              <w:rPr>
                <w:rFonts w:hint="eastAsia" w:ascii="微软雅黑" w:hAnsi="微软雅黑" w:eastAsia="微软雅黑" w:cs="微软雅黑"/>
                <w:b w:val="0"/>
                <w:bCs w:val="0"/>
                <w:color w:val="auto"/>
                <w:kern w:val="2"/>
                <w:vertAlign w:val="baseline"/>
                <w:lang w:val="en-US" w:eastAsia="zh-CN"/>
              </w:rPr>
              <w:t>900平方米物业管理、水费、电费、通讯费、网费、取暖费等。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0"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b w:val="0"/>
                <w:bCs w:val="0"/>
                <w:color w:val="auto"/>
                <w:kern w:val="2"/>
                <w:vertAlign w:val="baseline"/>
                <w:lang w:val="en-US" w:eastAsia="zh-CN"/>
              </w:rPr>
            </w:pPr>
            <w:r>
              <w:rPr>
                <w:rFonts w:hint="eastAsia" w:ascii="微软雅黑" w:hAnsi="微软雅黑" w:eastAsia="微软雅黑" w:cs="微软雅黑"/>
                <w:b w:val="0"/>
                <w:bCs w:val="0"/>
                <w:color w:val="auto"/>
                <w:kern w:val="2"/>
                <w:vertAlign w:val="baseline"/>
                <w:lang w:val="en-US" w:eastAsia="zh-CN"/>
              </w:rPr>
              <w:t>3</w:t>
            </w:r>
          </w:p>
        </w:tc>
        <w:tc>
          <w:tcPr>
            <w:tcW w:w="1695"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b w:val="0"/>
                <w:bCs w:val="0"/>
                <w:color w:val="auto"/>
                <w:kern w:val="2"/>
                <w:vertAlign w:val="baseline"/>
                <w:lang w:val="zh-CN" w:eastAsia="zh-CN"/>
              </w:rPr>
            </w:pPr>
            <w:r>
              <w:rPr>
                <w:rFonts w:hint="eastAsia" w:ascii="微软雅黑" w:hAnsi="微软雅黑" w:eastAsia="微软雅黑" w:cs="微软雅黑"/>
                <w:sz w:val="24"/>
                <w:szCs w:val="24"/>
              </w:rPr>
              <w:t>铁路护路人员服务</w:t>
            </w:r>
          </w:p>
        </w:tc>
        <w:tc>
          <w:tcPr>
            <w:tcW w:w="975"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b w:val="0"/>
                <w:bCs w:val="0"/>
                <w:color w:val="auto"/>
                <w:kern w:val="2"/>
                <w:vertAlign w:val="baseline"/>
                <w:lang w:val="en-US" w:eastAsia="zh-CN"/>
              </w:rPr>
            </w:pPr>
            <w:r>
              <w:rPr>
                <w:rFonts w:hint="eastAsia" w:ascii="微软雅黑" w:hAnsi="微软雅黑" w:eastAsia="微软雅黑" w:cs="微软雅黑"/>
                <w:b w:val="0"/>
                <w:bCs w:val="0"/>
                <w:color w:val="auto"/>
                <w:kern w:val="2"/>
                <w:vertAlign w:val="baseline"/>
                <w:lang w:val="en-US" w:eastAsia="zh-CN"/>
              </w:rPr>
              <w:t>4人</w:t>
            </w:r>
          </w:p>
        </w:tc>
        <w:tc>
          <w:tcPr>
            <w:tcW w:w="5080"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b w:val="0"/>
                <w:bCs w:val="0"/>
                <w:color w:val="auto"/>
                <w:kern w:val="2"/>
                <w:vertAlign w:val="baseline"/>
                <w:lang w:val="en-US" w:eastAsia="zh-CN"/>
              </w:rPr>
            </w:pPr>
            <w:r>
              <w:rPr>
                <w:rFonts w:hint="eastAsia" w:ascii="微软雅黑" w:hAnsi="微软雅黑" w:eastAsia="微软雅黑" w:cs="微软雅黑"/>
                <w:b w:val="0"/>
                <w:bCs w:val="0"/>
                <w:color w:val="auto"/>
                <w:kern w:val="2"/>
                <w:vertAlign w:val="baseline"/>
                <w:lang w:val="zh-CN" w:eastAsia="zh-CN"/>
              </w:rPr>
              <w:t>对街域内铁路安全进行管理，负责铁路巡查等工作。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0"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b w:val="0"/>
                <w:bCs w:val="0"/>
                <w:color w:val="auto"/>
                <w:kern w:val="2"/>
                <w:vertAlign w:val="baseline"/>
                <w:lang w:val="en-US" w:eastAsia="zh-CN"/>
              </w:rPr>
            </w:pPr>
            <w:r>
              <w:rPr>
                <w:rFonts w:hint="eastAsia" w:ascii="微软雅黑" w:hAnsi="微软雅黑" w:eastAsia="微软雅黑" w:cs="微软雅黑"/>
                <w:b w:val="0"/>
                <w:bCs w:val="0"/>
                <w:color w:val="auto"/>
                <w:kern w:val="2"/>
                <w:vertAlign w:val="baseline"/>
                <w:lang w:val="en-US" w:eastAsia="zh-CN"/>
              </w:rPr>
              <w:t>4</w:t>
            </w:r>
          </w:p>
        </w:tc>
        <w:tc>
          <w:tcPr>
            <w:tcW w:w="1695"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b w:val="0"/>
                <w:bCs w:val="0"/>
                <w:color w:val="auto"/>
                <w:kern w:val="2"/>
                <w:vertAlign w:val="baseline"/>
                <w:lang w:val="zh-CN" w:eastAsia="zh-CN"/>
              </w:rPr>
            </w:pPr>
            <w:r>
              <w:rPr>
                <w:rFonts w:hint="eastAsia" w:ascii="微软雅黑" w:hAnsi="微软雅黑" w:eastAsia="微软雅黑" w:cs="微软雅黑"/>
                <w:sz w:val="24"/>
                <w:szCs w:val="24"/>
              </w:rPr>
              <w:t>食堂等临时工人员服务</w:t>
            </w:r>
          </w:p>
        </w:tc>
        <w:tc>
          <w:tcPr>
            <w:tcW w:w="975"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b w:val="0"/>
                <w:bCs w:val="0"/>
                <w:color w:val="auto"/>
                <w:kern w:val="2"/>
                <w:vertAlign w:val="baseline"/>
                <w:lang w:val="en-US" w:eastAsia="zh-CN"/>
              </w:rPr>
            </w:pPr>
            <w:r>
              <w:rPr>
                <w:rFonts w:hint="eastAsia" w:ascii="微软雅黑" w:hAnsi="微软雅黑" w:eastAsia="微软雅黑" w:cs="微软雅黑"/>
                <w:b w:val="0"/>
                <w:bCs w:val="0"/>
                <w:color w:val="auto"/>
                <w:kern w:val="2"/>
                <w:vertAlign w:val="baseline"/>
                <w:lang w:val="en-US" w:eastAsia="zh-CN"/>
              </w:rPr>
              <w:t>7人</w:t>
            </w:r>
          </w:p>
        </w:tc>
        <w:tc>
          <w:tcPr>
            <w:tcW w:w="5080"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b w:val="0"/>
                <w:bCs w:val="0"/>
                <w:color w:val="auto"/>
                <w:kern w:val="2"/>
                <w:vertAlign w:val="baseline"/>
                <w:lang w:val="zh-CN" w:eastAsia="zh-CN"/>
              </w:rPr>
            </w:pPr>
            <w:r>
              <w:rPr>
                <w:rFonts w:hint="eastAsia" w:ascii="微软雅黑" w:hAnsi="微软雅黑" w:eastAsia="微软雅黑" w:cs="微软雅黑"/>
                <w:b w:val="0"/>
                <w:bCs w:val="0"/>
                <w:color w:val="auto"/>
                <w:kern w:val="2"/>
                <w:vertAlign w:val="baseline"/>
                <w:lang w:val="zh-CN" w:eastAsia="zh-CN"/>
              </w:rPr>
              <w:t>对街道食堂等进行管理。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0"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b w:val="0"/>
                <w:bCs w:val="0"/>
                <w:color w:val="auto"/>
                <w:kern w:val="2"/>
                <w:vertAlign w:val="baseline"/>
                <w:lang w:val="en-US" w:eastAsia="zh-CN"/>
              </w:rPr>
            </w:pPr>
            <w:r>
              <w:rPr>
                <w:rFonts w:hint="eastAsia" w:ascii="微软雅黑" w:hAnsi="微软雅黑" w:eastAsia="微软雅黑" w:cs="微软雅黑"/>
                <w:b w:val="0"/>
                <w:bCs w:val="0"/>
                <w:color w:val="auto"/>
                <w:kern w:val="2"/>
                <w:vertAlign w:val="baseline"/>
                <w:lang w:val="en-US" w:eastAsia="zh-CN"/>
              </w:rPr>
              <w:t>5</w:t>
            </w:r>
          </w:p>
        </w:tc>
        <w:tc>
          <w:tcPr>
            <w:tcW w:w="1695" w:type="dxa"/>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华新街在编干部配餐</w:t>
            </w:r>
          </w:p>
        </w:tc>
        <w:tc>
          <w:tcPr>
            <w:tcW w:w="6055" w:type="dxa"/>
            <w:gridSpan w:val="2"/>
            <w:noWrap w:val="0"/>
            <w:vAlign w:val="top"/>
          </w:tcPr>
          <w:p>
            <w:pPr>
              <w:pStyle w:val="2"/>
              <w:pageBreakBefore w:val="0"/>
              <w:numPr>
                <w:ilvl w:val="0"/>
                <w:numId w:val="0"/>
              </w:numPr>
              <w:kinsoku/>
              <w:overflowPunct/>
              <w:topLinePunct w:val="0"/>
              <w:bidi w:val="0"/>
              <w:spacing w:beforeAutospacing="0" w:afterAutospacing="0" w:line="360" w:lineRule="auto"/>
              <w:jc w:val="both"/>
              <w:rPr>
                <w:rFonts w:hint="eastAsia" w:ascii="微软雅黑" w:hAnsi="微软雅黑" w:eastAsia="微软雅黑" w:cs="微软雅黑"/>
                <w:b w:val="0"/>
                <w:bCs w:val="0"/>
                <w:color w:val="auto"/>
                <w:kern w:val="2"/>
                <w:vertAlign w:val="baseline"/>
                <w:lang w:val="en-US" w:eastAsia="zh-CN"/>
              </w:rPr>
            </w:pPr>
            <w:r>
              <w:rPr>
                <w:rFonts w:hint="eastAsia" w:ascii="微软雅黑" w:hAnsi="微软雅黑" w:eastAsia="微软雅黑" w:cs="微软雅黑"/>
                <w:b w:val="0"/>
                <w:bCs w:val="0"/>
                <w:color w:val="auto"/>
                <w:kern w:val="2"/>
                <w:vertAlign w:val="baseline"/>
                <w:lang w:val="zh-CN" w:eastAsia="zh-CN"/>
              </w:rPr>
              <w:t>街道</w:t>
            </w:r>
            <w:r>
              <w:rPr>
                <w:rFonts w:hint="eastAsia" w:ascii="微软雅黑" w:hAnsi="微软雅黑" w:eastAsia="微软雅黑" w:cs="微软雅黑"/>
                <w:b w:val="0"/>
                <w:bCs w:val="0"/>
                <w:color w:val="auto"/>
                <w:kern w:val="2"/>
                <w:vertAlign w:val="baseline"/>
                <w:lang w:val="en-US" w:eastAsia="zh-CN"/>
              </w:rPr>
              <w:t>66人在编干部全年配餐，每人标准5000/年</w:t>
            </w:r>
          </w:p>
        </w:tc>
      </w:tr>
    </w:tbl>
    <w:p>
      <w:pPr>
        <w:pStyle w:val="2"/>
        <w:pageBreakBefore w:val="0"/>
        <w:numPr>
          <w:ilvl w:val="0"/>
          <w:numId w:val="0"/>
        </w:numPr>
        <w:kinsoku/>
        <w:overflowPunct/>
        <w:topLinePunct w:val="0"/>
        <w:bidi w:val="0"/>
        <w:spacing w:beforeAutospacing="0" w:afterAutospacing="0" w:line="360" w:lineRule="auto"/>
        <w:ind w:firstLine="480" w:firstLineChars="200"/>
        <w:jc w:val="both"/>
        <w:rPr>
          <w:rFonts w:hint="eastAsia" w:ascii="微软雅黑" w:hAnsi="微软雅黑" w:eastAsia="微软雅黑" w:cs="微软雅黑"/>
          <w:b w:val="0"/>
          <w:bCs w:val="0"/>
          <w:color w:val="auto"/>
          <w:kern w:val="2"/>
          <w:lang w:val="zh-CN" w:eastAsia="zh-CN"/>
        </w:rPr>
      </w:pPr>
    </w:p>
    <w:p>
      <w:pPr>
        <w:pStyle w:val="3"/>
        <w:rPr>
          <w:rFonts w:hint="eastAsia" w:ascii="微软雅黑" w:hAnsi="微软雅黑" w:eastAsia="微软雅黑" w:cs="微软雅黑"/>
          <w:b w:val="0"/>
          <w:bCs w:val="0"/>
          <w:color w:val="auto"/>
          <w:kern w:val="2"/>
          <w:lang w:val="zh-CN" w:eastAsia="zh-CN"/>
        </w:rPr>
      </w:pPr>
    </w:p>
    <w:p>
      <w:pPr>
        <w:rPr>
          <w:rFonts w:hint="eastAsia" w:ascii="微软雅黑" w:hAnsi="微软雅黑" w:eastAsia="微软雅黑" w:cs="微软雅黑"/>
          <w:b w:val="0"/>
          <w:bCs w:val="0"/>
          <w:color w:val="auto"/>
          <w:kern w:val="2"/>
          <w:lang w:val="zh-CN" w:eastAsia="zh-CN"/>
        </w:rPr>
      </w:pPr>
    </w:p>
    <w:p>
      <w:pPr>
        <w:pStyle w:val="2"/>
        <w:rPr>
          <w:rFonts w:hint="eastAsia" w:ascii="微软雅黑" w:hAnsi="微软雅黑" w:eastAsia="微软雅黑" w:cs="微软雅黑"/>
          <w:lang w:val="zh-CN" w:eastAsia="zh-CN"/>
        </w:rPr>
      </w:pPr>
    </w:p>
    <w:p>
      <w:pPr>
        <w:keepNext w:val="0"/>
        <w:keepLines w:val="0"/>
        <w:widowControl/>
        <w:numPr>
          <w:ilvl w:val="0"/>
          <w:numId w:val="1"/>
        </w:numPr>
        <w:suppressLineNumbers w:val="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执法队人员及运行服务</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19人</w:t>
      </w:r>
      <w:r>
        <w:rPr>
          <w:rFonts w:hint="eastAsia" w:ascii="微软雅黑" w:hAnsi="微软雅黑" w:eastAsia="微软雅黑" w:cs="微软雅黑"/>
          <w:sz w:val="24"/>
          <w:szCs w:val="24"/>
          <w:lang w:eastAsia="zh-CN"/>
        </w:rPr>
        <w:t>）</w:t>
      </w:r>
    </w:p>
    <w:p>
      <w:pPr>
        <w:keepNext w:val="0"/>
        <w:keepLines w:val="0"/>
        <w:widowControl/>
        <w:numPr>
          <w:ilvl w:val="0"/>
          <w:numId w:val="0"/>
        </w:numPr>
        <w:suppressLineNumbers w:val="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1.1服务内容</w:t>
      </w:r>
    </w:p>
    <w:p>
      <w:pPr>
        <w:keepNext w:val="0"/>
        <w:keepLines w:val="0"/>
        <w:widowControl/>
        <w:suppressLineNumbers w:val="0"/>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1.1.1★每日需安排执法队人员 19人，要求男性，年龄18-45岁，身高 1.70 米以上。 </w:t>
      </w:r>
    </w:p>
    <w:p>
      <w:pPr>
        <w:keepNext w:val="0"/>
        <w:keepLines w:val="0"/>
        <w:widowControl/>
        <w:suppressLineNumbers w:val="0"/>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1.1.2须政治可靠，责任心强，身体健康，自愿从事此工作 </w:t>
      </w:r>
    </w:p>
    <w:p>
      <w:pPr>
        <w:keepNext w:val="0"/>
        <w:keepLines w:val="0"/>
        <w:widowControl/>
        <w:suppressLineNumbers w:val="0"/>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1.1.3具有初中以上文化程度，有较强的应变能力，具备一定的法律知识 </w:t>
      </w:r>
    </w:p>
    <w:p>
      <w:pPr>
        <w:keepNext w:val="0"/>
        <w:keepLines w:val="0"/>
        <w:widowControl/>
        <w:suppressLineNumbers w:val="0"/>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1.1.4无违法犯罪记录 </w:t>
      </w:r>
    </w:p>
    <w:p>
      <w:pPr>
        <w:keepNext w:val="0"/>
        <w:keepLines w:val="0"/>
        <w:widowControl/>
        <w:suppressLineNumbers w:val="0"/>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1.1.5须讲普通话 </w:t>
      </w:r>
    </w:p>
    <w:p>
      <w:pPr>
        <w:keepNext w:val="0"/>
        <w:keepLines w:val="0"/>
        <w:widowControl/>
        <w:suppressLineNumbers w:val="0"/>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1.1.6注重仪容仪表，着装统一、整齐 </w:t>
      </w:r>
    </w:p>
    <w:p>
      <w:pPr>
        <w:keepNext w:val="0"/>
        <w:keepLines w:val="0"/>
        <w:widowControl/>
        <w:suppressLineNumbers w:val="0"/>
        <w:ind w:firstLine="480" w:firstLineChars="20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1.1.7坚守工作岗位，不得擅自离岗，当班人员需提前10分钟上岗。工作期间一律按规定整齐着装，使用文明用语。</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1.2服务要求</w:t>
      </w:r>
    </w:p>
    <w:p>
      <w:pPr>
        <w:keepNext w:val="0"/>
        <w:keepLines w:val="0"/>
        <w:widowControl/>
        <w:suppressLineNumbers w:val="0"/>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1.2.1本项目执法队人员负责协助街道执法队队员的日常工作。采购人有权根据项目具体情况统筹安排成交供应商的工作范围且不调整人员单价。如遇大型活动需要临时加派勤务人员，采购人提前 5 个工作日通知成交供应商，成交供应商应积极配合，并保证完成大型活动期间的工作。 </w:t>
      </w:r>
    </w:p>
    <w:p>
      <w:pPr>
        <w:keepNext w:val="0"/>
        <w:keepLines w:val="0"/>
        <w:widowControl/>
        <w:suppressLineNumbers w:val="0"/>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1.2.2成交供应商应按照采购人的要求做好执法队人员的具体执勤岗位、职责范围和勤务安排，并服从采购人的监督指导。</w:t>
      </w:r>
    </w:p>
    <w:p>
      <w:pPr>
        <w:keepNext w:val="0"/>
        <w:keepLines w:val="0"/>
        <w:widowControl/>
        <w:suppressLineNumbers w:val="0"/>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1.2.3成交供应商在本项目的实施过程中，遵守国家相关法律、法规的规定，严 </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格执行劳动法。 </w:t>
      </w:r>
    </w:p>
    <w:p>
      <w:pPr>
        <w:keepNext w:val="0"/>
        <w:keepLines w:val="0"/>
        <w:widowControl/>
        <w:suppressLineNumbers w:val="0"/>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1.2.4成交供应商执法队人员应根据采购人要求做好指定区域的协助执法工作，保 </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证24小时备岗。做好防火、防盗、防破坏、水电安全等安全防护工作；如发生火情、人员伤亡、破坏现场等严重事件，由成交供应商负全责。勤务保障人员定员到岗，做到不缺岗、不空岗，工作到位，值班巡逻认真，处理突发事件时依据采购人方案及时处理。 </w:t>
      </w:r>
    </w:p>
    <w:p>
      <w:pPr>
        <w:keepNext w:val="0"/>
        <w:keepLines w:val="0"/>
        <w:widowControl/>
        <w:suppressLineNumbers w:val="0"/>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1.2.5执法人员工作职责 </w:t>
      </w:r>
    </w:p>
    <w:p>
      <w:pPr>
        <w:keepNext w:val="0"/>
        <w:keepLines w:val="0"/>
        <w:widowControl/>
        <w:suppressLineNumbers w:val="0"/>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1）签定协议生效后十日内，供应商向采购人提供派驻执法队人员名册及身份证复印件，人数（经双方确定），经采购人确认后上岗。供应商负责执法队人员的勤务指挥、人员调整和休假安排，并确保其派驻人员严格遵守采购人制定的工作纪律、规定，派驻期间服从采购人的管理和监督，认真落实工作职责。 </w:t>
      </w:r>
    </w:p>
    <w:p>
      <w:pPr>
        <w:keepNext w:val="0"/>
        <w:keepLines w:val="0"/>
        <w:widowControl/>
        <w:suppressLineNumbers w:val="0"/>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2）供应商须保证派驻执法队人员总数及人事调动相对稳定，确保换岗时替岗、无空岗，严格每日考勤制度，并按月向采购人出具工作报告及考勤表，工作报告须体现出勤、到岗及实际派驻班次、人数、费用支出等情况。 </w:t>
      </w:r>
    </w:p>
    <w:p>
      <w:pPr>
        <w:keepNext w:val="0"/>
        <w:keepLines w:val="0"/>
        <w:widowControl/>
        <w:suppressLineNumbers w:val="0"/>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（3）派驻执法队人员的劳动关系、工资奖金、社会保险等均由供应商自行负责，并保证对上岗后执法队人员进行定期业务培训，增强技能。 </w:t>
      </w:r>
    </w:p>
    <w:p>
      <w:pPr>
        <w:keepNext w:val="0"/>
        <w:keepLines w:val="0"/>
        <w:widowControl/>
        <w:suppressLineNumbers w:val="0"/>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（4）执法队人员履行职责过程中，发生人身损害，或造成他人人身损害、财产损失，由供应商依法承担责任，与采购人无关。 </w:t>
      </w:r>
    </w:p>
    <w:p>
      <w:pPr>
        <w:keepNext w:val="0"/>
        <w:keepLines w:val="0"/>
        <w:widowControl/>
        <w:suppressLineNumbers w:val="0"/>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5）供应商应当对采购人进行定期回访，认真听取采购人对工作的意见并采取措施进行整改，将整改的结果在限定的期限内进行反馈。定期回访应为每月进行一次，特殊情况下应根据采购人的要求及时进行。回访报告时间为每月5日前，并将当月供应商具体的岗位值班表及人员花名册向采购人提供，用于采购人考核。成交供应商服从采购人及第三方考核；认真完成采购人安排的临时性任务。</w:t>
      </w:r>
    </w:p>
    <w:p>
      <w:pPr>
        <w:keepNext w:val="0"/>
        <w:keepLines w:val="0"/>
        <w:widowControl/>
        <w:numPr>
          <w:ilvl w:val="0"/>
          <w:numId w:val="0"/>
        </w:numPr>
        <w:suppressLineNumbers w:val="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精神康复站人员及物业管理服务</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4人</w:t>
      </w:r>
      <w:r>
        <w:rPr>
          <w:rFonts w:hint="eastAsia" w:ascii="微软雅黑" w:hAnsi="微软雅黑" w:eastAsia="微软雅黑" w:cs="微软雅黑"/>
          <w:sz w:val="24"/>
          <w:szCs w:val="24"/>
          <w:lang w:eastAsia="zh-CN"/>
        </w:rPr>
        <w:t>）</w:t>
      </w:r>
    </w:p>
    <w:p>
      <w:pPr>
        <w:keepNext w:val="0"/>
        <w:keepLines w:val="0"/>
        <w:widowControl/>
        <w:numPr>
          <w:ilvl w:val="0"/>
          <w:numId w:val="0"/>
        </w:numPr>
        <w:suppressLineNumbers w:val="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2.1服务内容</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2.1.1记录、汇总社区精神疾病患者的相关信息，为精神障碍患者建立心理档案和康复、训练记录，建立系统评估机制。</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2.1.2在有效期内，为患者进行精神科、心理科、脑影像学科等多学科融合的综合康复治疗。对不便去门诊治疗的患者进行送医送药上门服务，并定期对患者的康复情况进行随访。</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2.1.3对患者技能类项目进行训练，由心理咨询师或治疗师针对患者情况进行训练，制定训练课表，根据河东区精神康复患者的具体情况制定个性化训练服务项目。</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2.1.4构建治疗与康复的转介机制和病患就业转介机制。对康复患者的病情进行评估，为当地社区提供康复转诊和技术指导，同时对患者进行职业康复训练，指导康复患者重拾自信、回归社会。</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2.1.5负责康复站日常运营的一切内容。</w:t>
      </w:r>
    </w:p>
    <w:p>
      <w:pPr>
        <w:keepNext w:val="0"/>
        <w:keepLines w:val="0"/>
        <w:widowControl/>
        <w:numPr>
          <w:ilvl w:val="0"/>
          <w:numId w:val="0"/>
        </w:numPr>
        <w:suppressLineNumbers w:val="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2.2服务要求</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2.2.1康复训练</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2.2.1.1针对病期较长的慢性衰退患者</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着重培训个人卫生、盥洗、饮食、衣着、排便等活动，坚持每日数次手把手地督促教导和训练，并可结合奖励刺激。</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2.2.1.2社交技能康复训练</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由专业心理治疗师开展社交沟通等技能训练，协助他们恢复社交功能。</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2.2.1.3自主服药技能训练</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药训练由专业护士对患者的生活自理能力和对疾病认识水平进行评估，介绍药物自我管理的目的，意义和作用，也让家属了解到提高患者药物目我管理所力对疾病治疗的重要性和在康复中的作用，了解疾病的性质，帮助患者正确面对疾病，积极配合医生共同干预，促进患者的社会功能，使其提高药物的自我管理水平。</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2.2.1.4运动康复训练</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通过身体感知借助媒介等来唤醒身体机能，是精神科、神经科患者恢复健康的主要非药物治疗方式。由专业运动团队提供个性化方案。</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2.2.1.5生涯评估、指导和相关技能训练</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帮助康复对象进行计划和设想、给予职业咨询和职业训练改善工作环境及解决与赋业有关问路车物过程。</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2.2.1.6朋辈指导</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让曾经面对、遭遇和克服不幸及灾难的人们能够为面临同样境遇的人提供有用的支持、鼓励、希望，并通过相互分享，提供情感、信息支持和构建希望。</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2.2.2心理治疗与心理咨询</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2.2.2.1个体心理治疗</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康复期治疗应兼顾病人社会功能恢复和心理问题的疏导。以及对患者家属进行集体心理治疗和心理健康教育减轻他们的焦虑、抑郁情绪，增加他们对精神疾病的了解，学会如何与精神障碍患者相处，教会家庭成员如何像患者提供家庭情感温暖、理解、支持的鼓励的方法，共同提高生活质量。</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2.2.2.2团队心理治疗</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针对不同年龄、不同程度、不同类型的精神障碍患者开展系统性的团体动力心理辅导工作。</w:t>
      </w:r>
    </w:p>
    <w:p>
      <w:pPr>
        <w:keepNext w:val="0"/>
        <w:keepLines w:val="0"/>
        <w:widowControl/>
        <w:numPr>
          <w:ilvl w:val="0"/>
          <w:numId w:val="0"/>
        </w:numPr>
        <w:suppressLineNumbers w:val="0"/>
        <w:ind w:leftChars="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铁路护路人员服务</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4人</w:t>
      </w:r>
      <w:r>
        <w:rPr>
          <w:rFonts w:hint="eastAsia" w:ascii="微软雅黑" w:hAnsi="微软雅黑" w:eastAsia="微软雅黑" w:cs="微软雅黑"/>
          <w:sz w:val="24"/>
          <w:szCs w:val="24"/>
          <w:lang w:eastAsia="zh-CN"/>
        </w:rPr>
        <w:t>）</w:t>
      </w:r>
    </w:p>
    <w:p>
      <w:pPr>
        <w:keepNext w:val="0"/>
        <w:keepLines w:val="0"/>
        <w:widowControl/>
        <w:numPr>
          <w:ilvl w:val="0"/>
          <w:numId w:val="0"/>
        </w:numPr>
        <w:suppressLineNumbers w:val="0"/>
        <w:spacing w:line="360" w:lineRule="auto"/>
        <w:ind w:lef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3.1服务内容</w:t>
      </w:r>
    </w:p>
    <w:p>
      <w:pPr>
        <w:spacing w:line="360" w:lineRule="auto"/>
        <w:ind w:firstLine="526"/>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3.1.</w:t>
      </w:r>
      <w:r>
        <w:rPr>
          <w:rFonts w:hint="eastAsia" w:ascii="微软雅黑" w:hAnsi="微软雅黑" w:eastAsia="微软雅黑" w:cs="微软雅黑"/>
          <w:sz w:val="24"/>
          <w:szCs w:val="24"/>
        </w:rPr>
        <w:t>1了解、掌握守护目标的安全防范情况。</w:t>
      </w:r>
    </w:p>
    <w:p>
      <w:pPr>
        <w:spacing w:line="360" w:lineRule="auto"/>
        <w:ind w:firstLine="526"/>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3.1.</w:t>
      </w:r>
      <w:r>
        <w:rPr>
          <w:rFonts w:hint="eastAsia" w:ascii="微软雅黑" w:hAnsi="微软雅黑" w:eastAsia="微软雅黑" w:cs="微软雅黑"/>
          <w:sz w:val="24"/>
          <w:szCs w:val="24"/>
        </w:rPr>
        <w:t>2</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进行铁路沿线巡逻防护，预防、制止企图破坏、拆盗、割盗、偷盗铁路设施等违法犯罪行为，及时发现并清理铁路范围内闲杂人员，发现可疑人员对其制止并拍照取证和向铁路派出所上报。</w:t>
      </w:r>
    </w:p>
    <w:p>
      <w:pPr>
        <w:spacing w:line="360" w:lineRule="auto"/>
        <w:ind w:firstLine="526"/>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3.1.</w:t>
      </w:r>
      <w:r>
        <w:rPr>
          <w:rFonts w:hint="eastAsia" w:ascii="微软雅黑" w:hAnsi="微软雅黑" w:eastAsia="微软雅黑" w:cs="微软雅黑"/>
          <w:sz w:val="24"/>
          <w:szCs w:val="24"/>
        </w:rPr>
        <w:t>3 将所发现的安全防范方面的隐患漏洞，及时进行上报。对重要情况和问题必须及时请示汇报，不得自作主张，更不得隐瞒不报。</w:t>
      </w:r>
    </w:p>
    <w:p>
      <w:pPr>
        <w:spacing w:line="360" w:lineRule="auto"/>
        <w:ind w:firstLine="526"/>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3.1.</w:t>
      </w:r>
      <w:r>
        <w:rPr>
          <w:rFonts w:hint="eastAsia" w:ascii="微软雅黑" w:hAnsi="微软雅黑" w:eastAsia="微软雅黑" w:cs="微软雅黑"/>
          <w:sz w:val="24"/>
          <w:szCs w:val="24"/>
        </w:rPr>
        <w:t>4 做好勤务登记工作，对执勤中发现、发生的各种问题和处理情况，要认真详细记录。</w:t>
      </w:r>
    </w:p>
    <w:p>
      <w:pPr>
        <w:spacing w:line="360" w:lineRule="auto"/>
        <w:ind w:firstLine="526"/>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3.1.</w:t>
      </w:r>
      <w:r>
        <w:rPr>
          <w:rFonts w:hint="eastAsia" w:ascii="微软雅黑" w:hAnsi="微软雅黑" w:eastAsia="微软雅黑" w:cs="微软雅黑"/>
          <w:sz w:val="24"/>
          <w:szCs w:val="24"/>
        </w:rPr>
        <w:t xml:space="preserve">5 当发生针对铁路的群体冲突意外情况时，立即向铁路派出所报告，说明现场情况，同时向自己所在的公司领导汇报。如果情况严重，可同时向公安“110”报警。 </w:t>
      </w:r>
    </w:p>
    <w:p>
      <w:pPr>
        <w:keepNext w:val="0"/>
        <w:keepLines w:val="0"/>
        <w:widowControl/>
        <w:numPr>
          <w:ilvl w:val="0"/>
          <w:numId w:val="0"/>
        </w:numPr>
        <w:suppressLineNumbers w:val="0"/>
        <w:spacing w:line="360" w:lineRule="auto"/>
        <w:ind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3.1.</w:t>
      </w:r>
      <w:r>
        <w:rPr>
          <w:rFonts w:hint="eastAsia" w:ascii="微软雅黑" w:hAnsi="微软雅黑" w:eastAsia="微软雅黑" w:cs="微软雅黑"/>
          <w:sz w:val="24"/>
          <w:szCs w:val="24"/>
        </w:rPr>
        <w:t>6完成铁路派出所交办的其他铁路护路联防工作任务。</w:t>
      </w:r>
    </w:p>
    <w:p>
      <w:pPr>
        <w:keepNext w:val="0"/>
        <w:keepLines w:val="0"/>
        <w:widowControl/>
        <w:numPr>
          <w:ilvl w:val="0"/>
          <w:numId w:val="0"/>
        </w:numPr>
        <w:suppressLineNumbers w:val="0"/>
        <w:ind w:lef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3.2服务要求</w:t>
      </w:r>
    </w:p>
    <w:p>
      <w:pPr>
        <w:keepNext w:val="0"/>
        <w:keepLines w:val="0"/>
        <w:widowControl/>
        <w:numPr>
          <w:ilvl w:val="0"/>
          <w:numId w:val="0"/>
        </w:numPr>
        <w:suppressLineNumbers w:val="0"/>
        <w:spacing w:line="360" w:lineRule="auto"/>
        <w:ind w:leftChars="0"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3.2.</w:t>
      </w:r>
      <w:r>
        <w:rPr>
          <w:rFonts w:hint="eastAsia" w:ascii="微软雅黑" w:hAnsi="微软雅黑" w:eastAsia="微软雅黑" w:cs="微软雅黑"/>
          <w:sz w:val="24"/>
          <w:szCs w:val="24"/>
        </w:rPr>
        <w:t>1年龄18岁以上至55岁以下，男性。</w:t>
      </w:r>
    </w:p>
    <w:p>
      <w:pPr>
        <w:keepNext w:val="0"/>
        <w:keepLines w:val="0"/>
        <w:widowControl/>
        <w:numPr>
          <w:ilvl w:val="0"/>
          <w:numId w:val="0"/>
        </w:numPr>
        <w:suppressLineNumbers w:val="0"/>
        <w:spacing w:line="360" w:lineRule="auto"/>
        <w:ind w:leftChars="0"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3.2.</w:t>
      </w:r>
      <w:r>
        <w:rPr>
          <w:rFonts w:hint="eastAsia" w:ascii="微软雅黑" w:hAnsi="微软雅黑" w:eastAsia="微软雅黑" w:cs="微软雅黑"/>
          <w:sz w:val="24"/>
          <w:szCs w:val="24"/>
        </w:rPr>
        <w:t>2具有初中及以上的文化程度。</w:t>
      </w:r>
    </w:p>
    <w:p>
      <w:pPr>
        <w:keepNext w:val="0"/>
        <w:keepLines w:val="0"/>
        <w:widowControl/>
        <w:numPr>
          <w:ilvl w:val="0"/>
          <w:numId w:val="0"/>
        </w:numPr>
        <w:suppressLineNumbers w:val="0"/>
        <w:spacing w:line="360" w:lineRule="auto"/>
        <w:ind w:leftChars="0"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3.2.</w:t>
      </w:r>
      <w:r>
        <w:rPr>
          <w:rFonts w:hint="eastAsia" w:ascii="微软雅黑" w:hAnsi="微软雅黑" w:eastAsia="微软雅黑" w:cs="微软雅黑"/>
          <w:sz w:val="24"/>
          <w:szCs w:val="24"/>
        </w:rPr>
        <w:t>3政治可靠、品行端正，没有违法犯罪前科的男性青年。</w:t>
      </w:r>
    </w:p>
    <w:p>
      <w:pPr>
        <w:keepNext w:val="0"/>
        <w:keepLines w:val="0"/>
        <w:widowControl/>
        <w:numPr>
          <w:ilvl w:val="0"/>
          <w:numId w:val="0"/>
        </w:numPr>
        <w:suppressLineNumbers w:val="0"/>
        <w:spacing w:line="360" w:lineRule="auto"/>
        <w:ind w:leftChars="0"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3.2.</w:t>
      </w:r>
      <w:r>
        <w:rPr>
          <w:rFonts w:hint="eastAsia" w:ascii="微软雅黑" w:hAnsi="微软雅黑" w:eastAsia="微软雅黑" w:cs="微软雅黑"/>
          <w:sz w:val="24"/>
          <w:szCs w:val="24"/>
        </w:rPr>
        <w:t>4热爱工作，</w:t>
      </w:r>
      <w:r>
        <w:rPr>
          <w:rFonts w:hint="eastAsia" w:ascii="微软雅黑" w:hAnsi="微软雅黑" w:eastAsia="微软雅黑" w:cs="微软雅黑"/>
          <w:sz w:val="24"/>
          <w:szCs w:val="24"/>
          <w:lang w:eastAsia="zh-CN"/>
        </w:rPr>
        <w:t>执法</w:t>
      </w:r>
      <w:r>
        <w:rPr>
          <w:rFonts w:hint="eastAsia" w:ascii="微软雅黑" w:hAnsi="微软雅黑" w:eastAsia="微软雅黑" w:cs="微软雅黑"/>
          <w:sz w:val="24"/>
          <w:szCs w:val="24"/>
        </w:rPr>
        <w:t>人员应符合行业标准的要</w:t>
      </w:r>
      <w:r>
        <w:rPr>
          <w:rFonts w:hint="eastAsia" w:ascii="微软雅黑" w:hAnsi="微软雅黑" w:eastAsia="微软雅黑" w:cs="微软雅黑"/>
          <w:sz w:val="24"/>
          <w:szCs w:val="24"/>
          <w:lang w:val="en-US" w:eastAsia="zh-CN"/>
        </w:rPr>
        <w:t>求</w:t>
      </w:r>
      <w:r>
        <w:rPr>
          <w:rFonts w:hint="eastAsia" w:ascii="微软雅黑" w:hAnsi="微软雅黑" w:eastAsia="微软雅黑" w:cs="微软雅黑"/>
          <w:sz w:val="24"/>
          <w:szCs w:val="24"/>
        </w:rPr>
        <w:t>。</w:t>
      </w:r>
    </w:p>
    <w:p>
      <w:pPr>
        <w:keepNext w:val="0"/>
        <w:keepLines w:val="0"/>
        <w:widowControl/>
        <w:numPr>
          <w:ilvl w:val="0"/>
          <w:numId w:val="0"/>
        </w:numPr>
        <w:suppressLineNumbers w:val="0"/>
        <w:spacing w:line="360" w:lineRule="auto"/>
        <w:ind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3.2.</w:t>
      </w:r>
      <w:r>
        <w:rPr>
          <w:rFonts w:hint="eastAsia" w:ascii="微软雅黑" w:hAnsi="微软雅黑" w:eastAsia="微软雅黑" w:cs="微软雅黑"/>
          <w:sz w:val="24"/>
          <w:szCs w:val="24"/>
        </w:rPr>
        <w:t>5遵纪守法观念强，自觉遵守甲、乙双方制定的各项规章制度。</w:t>
      </w:r>
    </w:p>
    <w:p>
      <w:pPr>
        <w:numPr>
          <w:ilvl w:val="0"/>
          <w:numId w:val="0"/>
        </w:numP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食堂等临时工人员服务</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7人</w:t>
      </w:r>
      <w:r>
        <w:rPr>
          <w:rFonts w:hint="eastAsia" w:ascii="微软雅黑" w:hAnsi="微软雅黑" w:eastAsia="微软雅黑" w:cs="微软雅黑"/>
          <w:sz w:val="24"/>
          <w:szCs w:val="24"/>
          <w:lang w:eastAsia="zh-CN"/>
        </w:rPr>
        <w:t>）</w:t>
      </w:r>
    </w:p>
    <w:p>
      <w:pPr>
        <w:numPr>
          <w:ilvl w:val="0"/>
          <w:numId w:val="0"/>
        </w:num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4.1服务内容</w:t>
      </w:r>
    </w:p>
    <w:p>
      <w:pPr>
        <w:keepNext w:val="0"/>
        <w:keepLines w:val="0"/>
        <w:widowControl/>
        <w:suppressLineNumbers w:val="0"/>
        <w:spacing w:line="36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4.1.1.供应商负责工作日及节假日的早、中餐的用餐饮食制作和服务，提供节假日及工作日晚值、加班人员的用餐饮食制作。设专人负责餐厅的环境卫生、餐具消毒清洁、餐饮服务等工作。 </w:t>
      </w:r>
    </w:p>
    <w:p>
      <w:pPr>
        <w:keepNext w:val="0"/>
        <w:keepLines w:val="0"/>
        <w:widowControl/>
        <w:suppressLineNumbers w:val="0"/>
        <w:spacing w:line="36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4.1.2.遇有临时或特殊情况提前通知服务商做好相应人员安排和准备工作。 </w:t>
      </w:r>
    </w:p>
    <w:p>
      <w:pPr>
        <w:keepNext w:val="0"/>
        <w:keepLines w:val="0"/>
        <w:widowControl/>
        <w:suppressLineNumbers w:val="0"/>
        <w:spacing w:line="36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4.1.3.采购人提供厨房及餐厅的全套设备、设施（包括消防设施），根据食堂建设、使用标准，供应商在通过采购人同意后可进行相应改造。大型灶具设备等由采购人负责维修，如发生灶具设备损坏问题（非人为问题），须及时告知采购人并协助采购人进行维修。 </w:t>
      </w:r>
    </w:p>
    <w:p>
      <w:pPr>
        <w:keepNext w:val="0"/>
        <w:keepLines w:val="0"/>
        <w:widowControl/>
        <w:suppressLineNumbers w:val="0"/>
        <w:spacing w:line="36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4.1.4.餐厅运营所需水、电费、燃料由采购人承担。 </w:t>
      </w:r>
    </w:p>
    <w:p>
      <w:pPr>
        <w:keepNext w:val="0"/>
        <w:keepLines w:val="0"/>
        <w:widowControl/>
        <w:suppressLineNumbers w:val="0"/>
        <w:spacing w:line="36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4.1.5.餐厅运营房屋日常消耗用品如：食材、清洁工具和清洁灵，洗碗液，餐巾纸等都由供应商承担。 </w:t>
      </w:r>
    </w:p>
    <w:p>
      <w:pPr>
        <w:keepNext w:val="0"/>
        <w:keepLines w:val="0"/>
        <w:widowControl/>
        <w:suppressLineNumbers w:val="0"/>
        <w:spacing w:line="36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4.1.6.每日饭菜留样48小时。为保证食材新鲜度及复杂食材预处理，供应商应配备半加工厨房。 </w:t>
      </w:r>
    </w:p>
    <w:p>
      <w:pPr>
        <w:keepNext w:val="0"/>
        <w:keepLines w:val="0"/>
        <w:widowControl/>
        <w:suppressLineNumbers w:val="0"/>
        <w:spacing w:line="36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4.1.7.供应商需负责厨房餐厅及餐具的卫生清理、消毒及其设备的日常使用、保养、管理。 </w:t>
      </w:r>
    </w:p>
    <w:p>
      <w:pPr>
        <w:keepNext w:val="0"/>
        <w:keepLines w:val="0"/>
        <w:widowControl/>
        <w:suppressLineNumbers w:val="0"/>
        <w:spacing w:line="360" w:lineRule="auto"/>
        <w:ind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0000"/>
          <w:kern w:val="0"/>
          <w:sz w:val="24"/>
          <w:szCs w:val="24"/>
          <w:lang w:val="en-US" w:eastAsia="zh-CN" w:bidi="ar"/>
        </w:rPr>
        <w:t>4.1.8.供应商需负责食堂人员管理，在不影响供餐的前提下合理用工；食品及原材料的采购，并对食品安全负责</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4.2服务要求</w:t>
      </w:r>
    </w:p>
    <w:p>
      <w:pPr>
        <w:keepNext w:val="0"/>
        <w:keepLines w:val="0"/>
        <w:widowControl/>
        <w:numPr>
          <w:ilvl w:val="0"/>
          <w:numId w:val="0"/>
        </w:numPr>
        <w:suppressLineNumbers w:val="0"/>
        <w:spacing w:line="360" w:lineRule="auto"/>
        <w:ind w:leftChars="0"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4.2.</w:t>
      </w:r>
      <w:r>
        <w:rPr>
          <w:rFonts w:hint="eastAsia" w:ascii="微软雅黑" w:hAnsi="微软雅黑" w:eastAsia="微软雅黑" w:cs="微软雅黑"/>
          <w:sz w:val="24"/>
          <w:szCs w:val="24"/>
        </w:rPr>
        <w:t>1年龄18岁以上至55岁以下，</w:t>
      </w:r>
      <w:r>
        <w:rPr>
          <w:rFonts w:hint="eastAsia" w:ascii="微软雅黑" w:hAnsi="微软雅黑" w:eastAsia="微软雅黑" w:cs="微软雅黑"/>
          <w:sz w:val="24"/>
          <w:szCs w:val="24"/>
          <w:lang w:val="en-US" w:eastAsia="zh-CN"/>
        </w:rPr>
        <w:t>性别不限</w:t>
      </w:r>
      <w:r>
        <w:rPr>
          <w:rFonts w:hint="eastAsia" w:ascii="微软雅黑" w:hAnsi="微软雅黑" w:eastAsia="微软雅黑" w:cs="微软雅黑"/>
          <w:sz w:val="24"/>
          <w:szCs w:val="24"/>
        </w:rPr>
        <w:t>。</w:t>
      </w:r>
    </w:p>
    <w:p>
      <w:pPr>
        <w:keepNext w:val="0"/>
        <w:keepLines w:val="0"/>
        <w:widowControl/>
        <w:numPr>
          <w:ilvl w:val="0"/>
          <w:numId w:val="0"/>
        </w:numPr>
        <w:suppressLineNumbers w:val="0"/>
        <w:spacing w:line="360" w:lineRule="auto"/>
        <w:ind w:leftChars="0"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4.2.</w:t>
      </w:r>
      <w:r>
        <w:rPr>
          <w:rFonts w:hint="eastAsia" w:ascii="微软雅黑" w:hAnsi="微软雅黑" w:eastAsia="微软雅黑" w:cs="微软雅黑"/>
          <w:sz w:val="24"/>
          <w:szCs w:val="24"/>
        </w:rPr>
        <w:t>2具有初中及以上的文化程度。</w:t>
      </w:r>
    </w:p>
    <w:p>
      <w:pPr>
        <w:keepNext w:val="0"/>
        <w:keepLines w:val="0"/>
        <w:widowControl/>
        <w:numPr>
          <w:ilvl w:val="0"/>
          <w:numId w:val="0"/>
        </w:numPr>
        <w:suppressLineNumbers w:val="0"/>
        <w:spacing w:line="360" w:lineRule="auto"/>
        <w:ind w:leftChars="0"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4.2.</w:t>
      </w:r>
      <w:r>
        <w:rPr>
          <w:rFonts w:hint="eastAsia" w:ascii="微软雅黑" w:hAnsi="微软雅黑" w:eastAsia="微软雅黑" w:cs="微软雅黑"/>
          <w:sz w:val="24"/>
          <w:szCs w:val="24"/>
        </w:rPr>
        <w:t>3政治可靠、品行端正，没有违法犯罪前科。</w:t>
      </w:r>
    </w:p>
    <w:p>
      <w:pPr>
        <w:keepNext w:val="0"/>
        <w:keepLines w:val="0"/>
        <w:widowControl/>
        <w:numPr>
          <w:ilvl w:val="0"/>
          <w:numId w:val="0"/>
        </w:numPr>
        <w:suppressLineNumbers w:val="0"/>
        <w:spacing w:line="360" w:lineRule="auto"/>
        <w:ind w:leftChars="0"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4.2.</w:t>
      </w:r>
      <w:r>
        <w:rPr>
          <w:rFonts w:hint="eastAsia" w:ascii="微软雅黑" w:hAnsi="微软雅黑" w:eastAsia="微软雅黑" w:cs="微软雅黑"/>
          <w:sz w:val="24"/>
          <w:szCs w:val="24"/>
        </w:rPr>
        <w:t>4热爱工作，服务人员应符合行业标准的要</w:t>
      </w:r>
      <w:r>
        <w:rPr>
          <w:rFonts w:hint="eastAsia" w:ascii="微软雅黑" w:hAnsi="微软雅黑" w:eastAsia="微软雅黑" w:cs="微软雅黑"/>
          <w:sz w:val="24"/>
          <w:szCs w:val="24"/>
          <w:lang w:val="en-US" w:eastAsia="zh-CN"/>
        </w:rPr>
        <w:t>求持证上岗</w:t>
      </w:r>
      <w:r>
        <w:rPr>
          <w:rFonts w:hint="eastAsia" w:ascii="微软雅黑" w:hAnsi="微软雅黑" w:eastAsia="微软雅黑" w:cs="微软雅黑"/>
          <w:sz w:val="24"/>
          <w:szCs w:val="24"/>
        </w:rPr>
        <w:t>。</w:t>
      </w:r>
    </w:p>
    <w:p>
      <w:pPr>
        <w:keepNext w:val="0"/>
        <w:keepLines w:val="0"/>
        <w:widowControl/>
        <w:numPr>
          <w:ilvl w:val="0"/>
          <w:numId w:val="0"/>
        </w:numPr>
        <w:suppressLineNumbers w:val="0"/>
        <w:spacing w:line="360" w:lineRule="auto"/>
        <w:ind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4.2.</w:t>
      </w:r>
      <w:r>
        <w:rPr>
          <w:rFonts w:hint="eastAsia" w:ascii="微软雅黑" w:hAnsi="微软雅黑" w:eastAsia="微软雅黑" w:cs="微软雅黑"/>
          <w:sz w:val="24"/>
          <w:szCs w:val="24"/>
        </w:rPr>
        <w:t>5遵纪守法观念强，自觉遵守甲、乙双方制定的各项规章制度。</w:t>
      </w:r>
    </w:p>
    <w:p>
      <w:pPr>
        <w:keepNext w:val="0"/>
        <w:keepLines w:val="0"/>
        <w:widowControl/>
        <w:numPr>
          <w:ilvl w:val="0"/>
          <w:numId w:val="0"/>
        </w:numPr>
        <w:suppressLineNumbers w:val="0"/>
        <w:spacing w:line="360" w:lineRule="auto"/>
        <w:ind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4.2.6供应商需要对本项目各类工作人员进行不定期培训，需要提供完整的的培训计划，培训计划包括培训方式、目标及言行规范、仪容仪表、公众形象等内容。</w:t>
      </w:r>
    </w:p>
    <w:p>
      <w:pPr>
        <w:pStyle w:val="4"/>
        <w:numPr>
          <w:ilvl w:val="0"/>
          <w:numId w:val="2"/>
        </w:numPr>
        <w:ind w:firstLine="480" w:firstLineChars="20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华新街在编干部配餐服务</w:t>
      </w:r>
    </w:p>
    <w:p>
      <w:pPr>
        <w:keepNext w:val="0"/>
        <w:keepLines w:val="0"/>
        <w:widowControl/>
        <w:numPr>
          <w:ilvl w:val="0"/>
          <w:numId w:val="0"/>
        </w:numPr>
        <w:suppressLineNumbers w:val="0"/>
        <w:spacing w:line="360" w:lineRule="auto"/>
        <w:ind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5.1服务要求</w:t>
      </w:r>
    </w:p>
    <w:p>
      <w:pPr>
        <w:spacing w:line="360" w:lineRule="auto"/>
        <w:ind w:firstLine="480" w:firstLineChars="200"/>
        <w:rPr>
          <w:rFonts w:hint="eastAsia" w:ascii="微软雅黑" w:hAnsi="微软雅黑" w:eastAsia="微软雅黑" w:cs="微软雅黑"/>
          <w:b w:val="0"/>
          <w:bCs w:val="0"/>
          <w:color w:val="auto"/>
          <w:sz w:val="24"/>
          <w:szCs w:val="24"/>
        </w:rPr>
      </w:pPr>
      <w:r>
        <w:rPr>
          <w:rFonts w:hint="eastAsia" w:ascii="微软雅黑" w:hAnsi="微软雅黑" w:eastAsia="微软雅黑" w:cs="微软雅黑"/>
          <w:b w:val="0"/>
          <w:bCs w:val="0"/>
          <w:color w:val="auto"/>
          <w:sz w:val="24"/>
          <w:szCs w:val="24"/>
          <w:lang w:val="en-US" w:eastAsia="zh-CN" w:bidi="ar"/>
        </w:rPr>
        <w:t>5.1.1</w:t>
      </w:r>
      <w:r>
        <w:rPr>
          <w:rFonts w:hint="eastAsia" w:ascii="微软雅黑" w:hAnsi="微软雅黑" w:eastAsia="微软雅黑" w:cs="微软雅黑"/>
          <w:b w:val="0"/>
          <w:bCs w:val="0"/>
          <w:color w:val="auto"/>
          <w:sz w:val="24"/>
          <w:szCs w:val="24"/>
          <w:lang w:bidi="ar"/>
        </w:rPr>
        <w:t>供餐情况：</w:t>
      </w:r>
    </w:p>
    <w:p>
      <w:pPr>
        <w:numPr>
          <w:ilvl w:val="0"/>
          <w:numId w:val="3"/>
        </w:numPr>
        <w:spacing w:line="360" w:lineRule="auto"/>
        <w:ind w:firstLine="540" w:firstLineChars="225"/>
        <w:rPr>
          <w:rFonts w:hint="eastAsia" w:ascii="微软雅黑" w:hAnsi="微软雅黑" w:eastAsia="微软雅黑" w:cs="微软雅黑"/>
          <w:b w:val="0"/>
          <w:bCs w:val="0"/>
          <w:color w:val="auto"/>
          <w:sz w:val="24"/>
          <w:szCs w:val="24"/>
        </w:rPr>
      </w:pPr>
      <w:r>
        <w:rPr>
          <w:rFonts w:hint="eastAsia" w:ascii="微软雅黑" w:hAnsi="微软雅黑" w:eastAsia="微软雅黑" w:cs="微软雅黑"/>
          <w:b w:val="0"/>
          <w:bCs w:val="0"/>
          <w:color w:val="auto"/>
          <w:sz w:val="24"/>
          <w:szCs w:val="24"/>
          <w:lang w:bidi="ar"/>
        </w:rPr>
        <w:t>负责食品原材料（包括调料）的采购、验收、保管；</w:t>
      </w:r>
    </w:p>
    <w:p>
      <w:pPr>
        <w:numPr>
          <w:ilvl w:val="0"/>
          <w:numId w:val="3"/>
        </w:numPr>
        <w:spacing w:line="360" w:lineRule="auto"/>
        <w:ind w:firstLine="540" w:firstLineChars="225"/>
        <w:rPr>
          <w:rFonts w:hint="eastAsia" w:ascii="微软雅黑" w:hAnsi="微软雅黑" w:eastAsia="微软雅黑" w:cs="微软雅黑"/>
          <w:b w:val="0"/>
          <w:bCs w:val="0"/>
          <w:color w:val="auto"/>
          <w:sz w:val="24"/>
          <w:szCs w:val="24"/>
        </w:rPr>
      </w:pPr>
      <w:r>
        <w:rPr>
          <w:rFonts w:hint="eastAsia" w:ascii="微软雅黑" w:hAnsi="微软雅黑" w:eastAsia="微软雅黑" w:cs="微软雅黑"/>
          <w:b w:val="0"/>
          <w:bCs w:val="0"/>
          <w:color w:val="auto"/>
          <w:sz w:val="24"/>
          <w:szCs w:val="24"/>
          <w:lang w:bidi="ar"/>
        </w:rPr>
        <w:t>负责餐品的加工制作、成本核算、餐具、用具和设备的清洗、消毒；</w:t>
      </w:r>
    </w:p>
    <w:p>
      <w:pPr>
        <w:spacing w:line="360" w:lineRule="auto"/>
        <w:ind w:firstLine="540" w:firstLineChars="225"/>
        <w:rPr>
          <w:rFonts w:hint="eastAsia" w:ascii="微软雅黑" w:hAnsi="微软雅黑" w:eastAsia="微软雅黑" w:cs="微软雅黑"/>
          <w:b w:val="0"/>
          <w:bCs w:val="0"/>
          <w:color w:val="auto"/>
          <w:sz w:val="24"/>
          <w:szCs w:val="24"/>
        </w:rPr>
      </w:pPr>
      <w:r>
        <w:rPr>
          <w:rFonts w:hint="eastAsia" w:ascii="微软雅黑" w:hAnsi="微软雅黑" w:eastAsia="微软雅黑" w:cs="微软雅黑"/>
          <w:b w:val="0"/>
          <w:bCs w:val="0"/>
          <w:color w:val="auto"/>
          <w:sz w:val="24"/>
          <w:szCs w:val="24"/>
          <w:lang w:bidi="ar"/>
        </w:rPr>
        <w:t>（3）按照采购人的要求准时出餐，保证食品安全。</w:t>
      </w:r>
    </w:p>
    <w:p>
      <w:pPr>
        <w:spacing w:line="360" w:lineRule="auto"/>
        <w:ind w:firstLine="540" w:firstLineChars="225"/>
        <w:rPr>
          <w:rFonts w:hint="eastAsia" w:ascii="微软雅黑" w:hAnsi="微软雅黑" w:eastAsia="微软雅黑" w:cs="微软雅黑"/>
          <w:b w:val="0"/>
          <w:bCs w:val="0"/>
          <w:color w:val="auto"/>
          <w:sz w:val="24"/>
          <w:szCs w:val="24"/>
        </w:rPr>
      </w:pPr>
      <w:r>
        <w:rPr>
          <w:rFonts w:hint="eastAsia" w:ascii="微软雅黑" w:hAnsi="微软雅黑" w:eastAsia="微软雅黑" w:cs="微软雅黑"/>
          <w:b w:val="0"/>
          <w:bCs w:val="0"/>
          <w:color w:val="auto"/>
          <w:sz w:val="24"/>
          <w:szCs w:val="24"/>
          <w:lang w:bidi="ar"/>
        </w:rPr>
        <w:t>（4）保证完成采购人临时交办的其他就餐任务。</w:t>
      </w:r>
    </w:p>
    <w:p>
      <w:pPr>
        <w:spacing w:line="360" w:lineRule="auto"/>
        <w:ind w:firstLine="540" w:firstLineChars="225"/>
        <w:rPr>
          <w:rFonts w:hint="eastAsia" w:ascii="微软雅黑" w:hAnsi="微软雅黑" w:eastAsia="微软雅黑" w:cs="微软雅黑"/>
          <w:b w:val="0"/>
          <w:bCs w:val="0"/>
          <w:color w:val="auto"/>
          <w:sz w:val="24"/>
          <w:szCs w:val="24"/>
        </w:rPr>
      </w:pPr>
      <w:r>
        <w:rPr>
          <w:rFonts w:hint="eastAsia" w:ascii="微软雅黑" w:hAnsi="微软雅黑" w:eastAsia="微软雅黑" w:cs="微软雅黑"/>
          <w:b w:val="0"/>
          <w:bCs w:val="0"/>
          <w:color w:val="auto"/>
          <w:sz w:val="24"/>
          <w:szCs w:val="24"/>
          <w:lang w:val="en-US" w:eastAsia="zh-CN" w:bidi="ar"/>
        </w:rPr>
        <w:t>5.1.2</w:t>
      </w:r>
      <w:r>
        <w:rPr>
          <w:rFonts w:hint="eastAsia" w:ascii="微软雅黑" w:hAnsi="微软雅黑" w:eastAsia="微软雅黑" w:cs="微软雅黑"/>
          <w:b w:val="0"/>
          <w:bCs w:val="0"/>
          <w:color w:val="auto"/>
          <w:sz w:val="24"/>
          <w:szCs w:val="24"/>
          <w:lang w:bidi="ar"/>
        </w:rPr>
        <w:t>人数：</w:t>
      </w:r>
    </w:p>
    <w:p>
      <w:pPr>
        <w:spacing w:line="360" w:lineRule="auto"/>
        <w:ind w:firstLine="480" w:firstLineChars="200"/>
        <w:rPr>
          <w:rFonts w:hint="eastAsia" w:ascii="微软雅黑" w:hAnsi="微软雅黑" w:eastAsia="微软雅黑" w:cs="微软雅黑"/>
          <w:b w:val="0"/>
          <w:bCs w:val="0"/>
          <w:color w:val="auto"/>
          <w:sz w:val="24"/>
          <w:szCs w:val="24"/>
          <w:lang w:bidi="ar"/>
        </w:rPr>
      </w:pPr>
      <w:r>
        <w:rPr>
          <w:rFonts w:hint="eastAsia" w:ascii="微软雅黑" w:hAnsi="微软雅黑" w:eastAsia="微软雅黑" w:cs="微软雅黑"/>
          <w:b w:val="0"/>
          <w:bCs w:val="0"/>
          <w:color w:val="auto"/>
          <w:sz w:val="24"/>
          <w:szCs w:val="24"/>
          <w:lang w:bidi="ar"/>
        </w:rPr>
        <w:t>共计：</w:t>
      </w:r>
      <w:r>
        <w:rPr>
          <w:rFonts w:hint="eastAsia" w:ascii="微软雅黑" w:hAnsi="微软雅黑" w:eastAsia="微软雅黑" w:cs="微软雅黑"/>
          <w:b w:val="0"/>
          <w:bCs w:val="0"/>
          <w:color w:val="auto"/>
          <w:sz w:val="24"/>
          <w:szCs w:val="24"/>
          <w:lang w:val="en-US" w:eastAsia="zh-CN" w:bidi="ar"/>
        </w:rPr>
        <w:t>66</w:t>
      </w:r>
      <w:r>
        <w:rPr>
          <w:rFonts w:hint="eastAsia" w:ascii="微软雅黑" w:hAnsi="微软雅黑" w:eastAsia="微软雅黑" w:cs="微软雅黑"/>
          <w:b w:val="0"/>
          <w:bCs w:val="0"/>
          <w:color w:val="auto"/>
          <w:sz w:val="24"/>
          <w:szCs w:val="24"/>
          <w:lang w:bidi="ar"/>
        </w:rPr>
        <w:t>人</w:t>
      </w:r>
    </w:p>
    <w:p>
      <w:pPr>
        <w:numPr>
          <w:ilvl w:val="0"/>
          <w:numId w:val="0"/>
        </w:numPr>
        <w:spacing w:line="360" w:lineRule="auto"/>
        <w:ind w:leftChars="225"/>
        <w:rPr>
          <w:rFonts w:hint="eastAsia" w:ascii="微软雅黑" w:hAnsi="微软雅黑" w:eastAsia="微软雅黑" w:cs="微软雅黑"/>
          <w:b w:val="0"/>
          <w:bCs w:val="0"/>
          <w:color w:val="auto"/>
          <w:sz w:val="24"/>
          <w:szCs w:val="24"/>
        </w:rPr>
      </w:pPr>
      <w:r>
        <w:rPr>
          <w:rFonts w:hint="eastAsia" w:ascii="微软雅黑" w:hAnsi="微软雅黑" w:eastAsia="微软雅黑" w:cs="微软雅黑"/>
          <w:b w:val="0"/>
          <w:bCs w:val="0"/>
          <w:color w:val="auto"/>
          <w:sz w:val="24"/>
          <w:szCs w:val="24"/>
          <w:lang w:val="en-US" w:eastAsia="zh-CN" w:bidi="ar"/>
        </w:rPr>
        <w:t>5.1.3</w:t>
      </w:r>
      <w:r>
        <w:rPr>
          <w:rFonts w:hint="eastAsia" w:ascii="微软雅黑" w:hAnsi="微软雅黑" w:eastAsia="微软雅黑" w:cs="微软雅黑"/>
          <w:b w:val="0"/>
          <w:bCs w:val="0"/>
          <w:color w:val="auto"/>
          <w:sz w:val="24"/>
          <w:szCs w:val="24"/>
          <w:lang w:bidi="ar"/>
        </w:rPr>
        <w:t>基本要求</w:t>
      </w:r>
    </w:p>
    <w:p>
      <w:pPr>
        <w:pStyle w:val="6"/>
        <w:spacing w:before="0" w:beforeAutospacing="0" w:after="0" w:afterAutospacing="0" w:line="360" w:lineRule="auto"/>
        <w:ind w:firstLine="480" w:firstLineChars="200"/>
        <w:rPr>
          <w:rFonts w:hint="eastAsia" w:ascii="微软雅黑" w:hAnsi="微软雅黑" w:eastAsia="微软雅黑" w:cs="微软雅黑"/>
          <w:b w:val="0"/>
          <w:bCs w:val="0"/>
          <w:color w:val="auto"/>
          <w:sz w:val="24"/>
          <w:szCs w:val="24"/>
          <w:lang w:bidi="ar"/>
        </w:rPr>
      </w:pPr>
      <w:r>
        <w:rPr>
          <w:rFonts w:hint="eastAsia" w:ascii="微软雅黑" w:hAnsi="微软雅黑" w:eastAsia="微软雅黑" w:cs="微软雅黑"/>
          <w:b w:val="0"/>
          <w:bCs w:val="0"/>
          <w:color w:val="auto"/>
          <w:sz w:val="24"/>
          <w:szCs w:val="24"/>
          <w:lang w:bidi="ar"/>
        </w:rPr>
        <w:t>（1）中标方必须严格遵守国家《食品安全法》及其他有关法律和法规条例。</w:t>
      </w:r>
    </w:p>
    <w:p>
      <w:pPr>
        <w:pStyle w:val="6"/>
        <w:spacing w:before="0" w:beforeAutospacing="0" w:after="0" w:afterAutospacing="0" w:line="360" w:lineRule="auto"/>
        <w:ind w:firstLine="480" w:firstLineChars="200"/>
        <w:rPr>
          <w:rFonts w:hint="eastAsia" w:ascii="微软雅黑" w:hAnsi="微软雅黑" w:eastAsia="微软雅黑" w:cs="微软雅黑"/>
          <w:b w:val="0"/>
          <w:bCs w:val="0"/>
          <w:color w:val="auto"/>
          <w:sz w:val="24"/>
          <w:szCs w:val="24"/>
          <w:lang w:bidi="ar"/>
        </w:rPr>
      </w:pPr>
      <w:r>
        <w:rPr>
          <w:rFonts w:hint="eastAsia" w:ascii="微软雅黑" w:hAnsi="微软雅黑" w:eastAsia="微软雅黑" w:cs="微软雅黑"/>
          <w:b w:val="0"/>
          <w:bCs w:val="0"/>
          <w:color w:val="auto"/>
          <w:sz w:val="24"/>
          <w:szCs w:val="24"/>
          <w:lang w:bidi="ar"/>
        </w:rPr>
        <w:t>（2）中标方不得采取转包、分包形式，否则，视为违约，甲方有权取消合同。</w:t>
      </w:r>
    </w:p>
    <w:p>
      <w:pPr>
        <w:pStyle w:val="6"/>
        <w:spacing w:before="0" w:beforeAutospacing="0" w:after="0" w:afterAutospacing="0" w:line="360" w:lineRule="auto"/>
        <w:ind w:firstLine="480" w:firstLineChars="200"/>
        <w:jc w:val="both"/>
        <w:rPr>
          <w:rFonts w:hint="eastAsia" w:ascii="微软雅黑" w:hAnsi="微软雅黑" w:eastAsia="微软雅黑" w:cs="微软雅黑"/>
          <w:b w:val="0"/>
          <w:bCs w:val="0"/>
          <w:color w:val="auto"/>
          <w:sz w:val="24"/>
          <w:szCs w:val="24"/>
        </w:rPr>
      </w:pPr>
      <w:r>
        <w:rPr>
          <w:rFonts w:hint="eastAsia" w:ascii="微软雅黑" w:hAnsi="微软雅黑" w:eastAsia="微软雅黑" w:cs="微软雅黑"/>
          <w:b w:val="0"/>
          <w:bCs w:val="0"/>
          <w:color w:val="auto"/>
          <w:sz w:val="24"/>
          <w:szCs w:val="24"/>
          <w:lang w:bidi="ar"/>
        </w:rPr>
        <w:t>（3）中标方从业人员必须符合国家有关餐饮从业人员的相关规定具有健康证，需提供承诺函，否则由此所引起的任何问题均由中标方承担。</w:t>
      </w:r>
    </w:p>
    <w:p>
      <w:pPr>
        <w:pStyle w:val="6"/>
        <w:spacing w:before="0" w:beforeAutospacing="0" w:after="0" w:afterAutospacing="0" w:line="360" w:lineRule="auto"/>
        <w:ind w:firstLine="480" w:firstLineChars="200"/>
        <w:jc w:val="both"/>
        <w:rPr>
          <w:rFonts w:hint="eastAsia" w:ascii="微软雅黑" w:hAnsi="微软雅黑" w:eastAsia="微软雅黑" w:cs="微软雅黑"/>
          <w:b w:val="0"/>
          <w:bCs w:val="0"/>
          <w:color w:val="auto"/>
          <w:sz w:val="24"/>
          <w:szCs w:val="24"/>
        </w:rPr>
      </w:pPr>
      <w:r>
        <w:rPr>
          <w:rFonts w:hint="eastAsia" w:ascii="微软雅黑" w:hAnsi="微软雅黑" w:eastAsia="微软雅黑" w:cs="微软雅黑"/>
          <w:b w:val="0"/>
          <w:bCs w:val="0"/>
          <w:color w:val="auto"/>
          <w:sz w:val="24"/>
          <w:szCs w:val="24"/>
          <w:lang w:bidi="ar"/>
        </w:rPr>
        <w:t>（4）中标方在正式开业前向采购人提供其从业人员名单及身份证、健康证等相关证件的复印件。中途更换从业人员的，应及时更换相关信息。</w:t>
      </w:r>
    </w:p>
    <w:p>
      <w:pPr>
        <w:spacing w:line="360" w:lineRule="auto"/>
        <w:ind w:firstLine="540" w:firstLineChars="225"/>
        <w:rPr>
          <w:rFonts w:hint="eastAsia" w:ascii="微软雅黑" w:hAnsi="微软雅黑" w:eastAsia="微软雅黑" w:cs="微软雅黑"/>
          <w:b w:val="0"/>
          <w:bCs w:val="0"/>
          <w:color w:val="auto"/>
          <w:sz w:val="24"/>
          <w:szCs w:val="24"/>
        </w:rPr>
      </w:pPr>
      <w:r>
        <w:rPr>
          <w:rFonts w:hint="eastAsia" w:ascii="微软雅黑" w:hAnsi="微软雅黑" w:eastAsia="微软雅黑" w:cs="微软雅黑"/>
          <w:b w:val="0"/>
          <w:bCs w:val="0"/>
          <w:color w:val="auto"/>
          <w:sz w:val="24"/>
          <w:szCs w:val="24"/>
          <w:lang w:val="en-US" w:eastAsia="zh-CN" w:bidi="ar"/>
        </w:rPr>
        <w:t>5.1.4</w:t>
      </w:r>
      <w:r>
        <w:rPr>
          <w:rFonts w:hint="eastAsia" w:ascii="微软雅黑" w:hAnsi="微软雅黑" w:eastAsia="微软雅黑" w:cs="微软雅黑"/>
          <w:b w:val="0"/>
          <w:bCs w:val="0"/>
          <w:color w:val="auto"/>
          <w:sz w:val="24"/>
          <w:szCs w:val="24"/>
          <w:lang w:bidi="ar"/>
        </w:rPr>
        <w:t>餐饮管理</w:t>
      </w:r>
    </w:p>
    <w:p>
      <w:pPr>
        <w:pStyle w:val="6"/>
        <w:spacing w:before="0" w:beforeAutospacing="0" w:after="0" w:afterAutospacing="0" w:line="360" w:lineRule="auto"/>
        <w:ind w:firstLine="480" w:firstLineChars="200"/>
        <w:rPr>
          <w:rFonts w:hint="eastAsia" w:ascii="微软雅黑" w:hAnsi="微软雅黑" w:eastAsia="微软雅黑" w:cs="微软雅黑"/>
          <w:b w:val="0"/>
          <w:bCs w:val="0"/>
          <w:color w:val="auto"/>
          <w:kern w:val="2"/>
          <w:sz w:val="24"/>
          <w:szCs w:val="24"/>
        </w:rPr>
      </w:pPr>
      <w:r>
        <w:rPr>
          <w:rFonts w:hint="eastAsia" w:ascii="微软雅黑" w:hAnsi="微软雅黑" w:eastAsia="微软雅黑" w:cs="微软雅黑"/>
          <w:b w:val="0"/>
          <w:bCs w:val="0"/>
          <w:color w:val="auto"/>
          <w:kern w:val="2"/>
          <w:sz w:val="24"/>
          <w:szCs w:val="24"/>
          <w:lang w:bidi="ar"/>
        </w:rPr>
        <w:t>（1）供应商应无条件接受采购人的管理和监督。餐品制作应符合《中华人民共和国食品安全法》、《餐饮服务食品安全监督管理办法》的相关规定，对原材料在保质期限内使用，在加工食物过程中要厉行节约、减少浪费。保证提供安全、卫生的食品。供应商必须每日将饭菜成品留样48小时，作为食品检测依据，凡供应商不服从管理、违纪或因操作、管理等原因造成的损害，如食物中毒等安全责任事故，由供应商自行承担其责任，同时采购人有权要求供应商合理赔偿由此给采购人造成的损失。出现重大损害，除合理赔偿外，采购人有权视情节和损失后果轻重罚款、辞退人员或有权单方面终止合同，并追究相关法律责任。</w:t>
      </w:r>
    </w:p>
    <w:p>
      <w:pPr>
        <w:pStyle w:val="6"/>
        <w:spacing w:before="0" w:beforeAutospacing="0" w:after="0" w:afterAutospacing="0" w:line="360" w:lineRule="auto"/>
        <w:ind w:firstLine="480" w:firstLineChars="200"/>
        <w:rPr>
          <w:rFonts w:hint="eastAsia" w:ascii="微软雅黑" w:hAnsi="微软雅黑" w:eastAsia="微软雅黑" w:cs="微软雅黑"/>
          <w:b w:val="0"/>
          <w:bCs w:val="0"/>
          <w:color w:val="auto"/>
          <w:kern w:val="2"/>
          <w:sz w:val="24"/>
          <w:szCs w:val="24"/>
          <w:lang w:bidi="ar"/>
        </w:rPr>
      </w:pPr>
      <w:r>
        <w:rPr>
          <w:rFonts w:hint="eastAsia" w:ascii="微软雅黑" w:hAnsi="微软雅黑" w:eastAsia="微软雅黑" w:cs="微软雅黑"/>
          <w:b w:val="0"/>
          <w:bCs w:val="0"/>
          <w:color w:val="auto"/>
          <w:kern w:val="2"/>
          <w:sz w:val="24"/>
          <w:szCs w:val="24"/>
          <w:lang w:bidi="ar"/>
        </w:rPr>
        <w:t>（2）供应商在履行劳务协议期间，由于违反安全生产制度、工艺流程、操做规程或操作人员操作不当致使发生安全事故，造成一切后果由供应商自行承担，均与采购人无关。</w:t>
      </w:r>
    </w:p>
    <w:p>
      <w:pPr>
        <w:pStyle w:val="6"/>
        <w:spacing w:before="0" w:beforeAutospacing="0" w:after="0" w:afterAutospacing="0" w:line="360" w:lineRule="auto"/>
        <w:ind w:firstLine="480" w:firstLineChars="200"/>
        <w:rPr>
          <w:rFonts w:hint="eastAsia" w:ascii="微软雅黑" w:hAnsi="微软雅黑" w:eastAsia="微软雅黑" w:cs="微软雅黑"/>
          <w:b w:val="0"/>
          <w:bCs w:val="0"/>
          <w:color w:val="auto"/>
          <w:kern w:val="2"/>
          <w:sz w:val="24"/>
          <w:szCs w:val="24"/>
          <w:lang w:bidi="ar"/>
        </w:rPr>
      </w:pPr>
      <w:r>
        <w:rPr>
          <w:rFonts w:hint="eastAsia" w:ascii="微软雅黑" w:hAnsi="微软雅黑" w:eastAsia="微软雅黑" w:cs="微软雅黑"/>
          <w:b w:val="0"/>
          <w:bCs w:val="0"/>
          <w:color w:val="auto"/>
          <w:kern w:val="2"/>
          <w:sz w:val="24"/>
          <w:szCs w:val="24"/>
          <w:lang w:bidi="ar"/>
        </w:rPr>
        <w:t>（3）采购人有权监督供应商的菜品生产、菜品出品的质量及供应商及操作人员的工作态度。</w:t>
      </w:r>
    </w:p>
    <w:p>
      <w:pPr>
        <w:adjustRightInd w:val="0"/>
        <w:snapToGrid w:val="0"/>
        <w:spacing w:line="360" w:lineRule="auto"/>
        <w:ind w:firstLine="480" w:firstLineChars="200"/>
        <w:rPr>
          <w:rFonts w:hint="eastAsia" w:ascii="微软雅黑" w:hAnsi="微软雅黑" w:eastAsia="微软雅黑" w:cs="微软雅黑"/>
          <w:b w:val="0"/>
          <w:bCs w:val="0"/>
          <w:color w:val="auto"/>
          <w:sz w:val="24"/>
          <w:szCs w:val="24"/>
        </w:rPr>
      </w:pPr>
      <w:r>
        <w:rPr>
          <w:rFonts w:hint="eastAsia" w:ascii="微软雅黑" w:hAnsi="微软雅黑" w:eastAsia="微软雅黑" w:cs="微软雅黑"/>
          <w:b w:val="0"/>
          <w:bCs w:val="0"/>
          <w:color w:val="auto"/>
          <w:sz w:val="24"/>
          <w:szCs w:val="24"/>
          <w:lang w:val="en-US" w:eastAsia="zh-CN" w:bidi="ar"/>
        </w:rPr>
        <w:t>5.1.5</w:t>
      </w:r>
      <w:r>
        <w:rPr>
          <w:rFonts w:hint="eastAsia" w:ascii="微软雅黑" w:hAnsi="微软雅黑" w:eastAsia="微软雅黑" w:cs="微软雅黑"/>
          <w:b w:val="0"/>
          <w:bCs w:val="0"/>
          <w:color w:val="auto"/>
          <w:sz w:val="24"/>
          <w:szCs w:val="24"/>
          <w:lang w:bidi="ar"/>
        </w:rPr>
        <w:t>供餐要求</w:t>
      </w:r>
    </w:p>
    <w:p>
      <w:pPr>
        <w:spacing w:line="360" w:lineRule="auto"/>
        <w:ind w:firstLine="480" w:firstLineChars="200"/>
        <w:rPr>
          <w:rFonts w:hint="eastAsia" w:ascii="微软雅黑" w:hAnsi="微软雅黑" w:eastAsia="微软雅黑" w:cs="微软雅黑"/>
          <w:b w:val="0"/>
          <w:bCs w:val="0"/>
          <w:color w:val="auto"/>
          <w:sz w:val="24"/>
          <w:szCs w:val="24"/>
        </w:rPr>
      </w:pPr>
      <w:r>
        <w:rPr>
          <w:rFonts w:hint="eastAsia" w:ascii="微软雅黑" w:hAnsi="微软雅黑" w:eastAsia="微软雅黑" w:cs="微软雅黑"/>
          <w:b w:val="0"/>
          <w:bCs w:val="0"/>
          <w:color w:val="auto"/>
          <w:sz w:val="24"/>
          <w:szCs w:val="24"/>
          <w:lang w:bidi="ar"/>
        </w:rPr>
        <w:t>(1)每日午餐：每餐餐品安排有两荤、两素、主食、水果、汤或饮品</w:t>
      </w:r>
      <w:r>
        <w:rPr>
          <w:rFonts w:hint="eastAsia" w:ascii="微软雅黑" w:hAnsi="微软雅黑" w:eastAsia="微软雅黑" w:cs="微软雅黑"/>
          <w:b w:val="0"/>
          <w:bCs w:val="0"/>
          <w:color w:val="auto"/>
          <w:sz w:val="24"/>
          <w:szCs w:val="24"/>
        </w:rPr>
        <w:t>。</w:t>
      </w:r>
    </w:p>
    <w:p>
      <w:pPr>
        <w:pStyle w:val="2"/>
        <w:spacing w:line="360" w:lineRule="auto"/>
        <w:rPr>
          <w:rFonts w:hint="eastAsia" w:ascii="微软雅黑" w:hAnsi="微软雅黑" w:eastAsia="微软雅黑" w:cs="微软雅黑"/>
          <w:lang w:val="en-US" w:eastAsia="zh-CN"/>
        </w:rPr>
      </w:pPr>
      <w:r>
        <w:rPr>
          <w:rFonts w:hint="eastAsia" w:ascii="微软雅黑" w:hAnsi="微软雅黑" w:eastAsia="微软雅黑" w:cs="微软雅黑"/>
          <w:b w:val="0"/>
          <w:bCs w:val="0"/>
          <w:color w:val="auto"/>
          <w:sz w:val="24"/>
          <w:szCs w:val="24"/>
        </w:rPr>
        <w:t xml:space="preserve">    </w:t>
      </w:r>
      <w:r>
        <w:rPr>
          <w:rFonts w:hint="eastAsia" w:ascii="微软雅黑" w:hAnsi="微软雅黑" w:eastAsia="微软雅黑" w:cs="微软雅黑"/>
          <w:b w:val="0"/>
          <w:bCs w:val="0"/>
          <w:color w:val="auto"/>
          <w:sz w:val="24"/>
          <w:szCs w:val="24"/>
          <w:lang w:bidi="ar"/>
        </w:rPr>
        <w:t>(2)配送时间：供应商应确保每日中午12点前将午餐送至</w:t>
      </w:r>
      <w:r>
        <w:rPr>
          <w:rFonts w:hint="eastAsia" w:ascii="微软雅黑" w:hAnsi="微软雅黑" w:eastAsia="微软雅黑" w:cs="微软雅黑"/>
          <w:b w:val="0"/>
          <w:bCs w:val="0"/>
          <w:color w:val="auto"/>
          <w:sz w:val="24"/>
          <w:szCs w:val="24"/>
          <w:lang w:eastAsia="zh-CN" w:bidi="ar"/>
        </w:rPr>
        <w:t>指定地点</w:t>
      </w:r>
      <w:r>
        <w:rPr>
          <w:rFonts w:hint="eastAsia" w:ascii="微软雅黑" w:hAnsi="微软雅黑" w:eastAsia="微软雅黑" w:cs="微软雅黑"/>
          <w:b w:val="0"/>
          <w:bCs w:val="0"/>
          <w:color w:val="auto"/>
          <w:sz w:val="24"/>
          <w:szCs w:val="24"/>
          <w:lang w:bidi="ar"/>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
    <w:altName w:val="宋体"/>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11BF15"/>
    <w:multiLevelType w:val="singleLevel"/>
    <w:tmpl w:val="E711BF15"/>
    <w:lvl w:ilvl="0" w:tentative="0">
      <w:start w:val="5"/>
      <w:numFmt w:val="decimal"/>
      <w:lvlText w:val="%1."/>
      <w:lvlJc w:val="left"/>
      <w:pPr>
        <w:tabs>
          <w:tab w:val="left" w:pos="312"/>
        </w:tabs>
      </w:pPr>
    </w:lvl>
  </w:abstractNum>
  <w:abstractNum w:abstractNumId="1">
    <w:nsid w:val="78B1D69E"/>
    <w:multiLevelType w:val="singleLevel"/>
    <w:tmpl w:val="78B1D69E"/>
    <w:lvl w:ilvl="0" w:tentative="0">
      <w:start w:val="1"/>
      <w:numFmt w:val="decimal"/>
      <w:lvlText w:val="%1."/>
      <w:lvlJc w:val="left"/>
      <w:pPr>
        <w:tabs>
          <w:tab w:val="left" w:pos="312"/>
        </w:tabs>
      </w:pPr>
    </w:lvl>
  </w:abstractNum>
  <w:abstractNum w:abstractNumId="2">
    <w:nsid w:val="7F534871"/>
    <w:multiLevelType w:val="multilevel"/>
    <w:tmpl w:val="7F534871"/>
    <w:lvl w:ilvl="0" w:tentative="0">
      <w:start w:val="1"/>
      <w:numFmt w:val="decimal"/>
      <w:suff w:val="nothing"/>
      <w:lvlText w:val="（%1）"/>
      <w:lvlJc w:val="left"/>
      <w:pPr>
        <w:tabs>
          <w:tab w:val="left" w:pos="0"/>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553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customStyle="1" w:styleId="2">
    <w:name w:val="Default"/>
    <w:next w:val="3"/>
    <w:qFormat/>
    <w:uiPriority w:val="99"/>
    <w:pPr>
      <w:widowControl w:val="0"/>
      <w:autoSpaceDE w:val="0"/>
      <w:autoSpaceDN w:val="0"/>
      <w:adjustRightInd w:val="0"/>
    </w:pPr>
    <w:rPr>
      <w:rFonts w:ascii="......." w:hAnsi="......." w:eastAsia="......." w:cs="......."/>
      <w:color w:val="000000"/>
      <w:sz w:val="24"/>
      <w:szCs w:val="24"/>
      <w:lang w:val="en-US" w:eastAsia="zh-CN" w:bidi="ar-SA"/>
    </w:rPr>
  </w:style>
  <w:style w:type="paragraph" w:styleId="3">
    <w:name w:val="toc 9"/>
    <w:basedOn w:val="1"/>
    <w:next w:val="1"/>
    <w:uiPriority w:val="0"/>
    <w:pPr>
      <w:widowControl w:val="0"/>
      <w:ind w:left="3360" w:leftChars="1600"/>
      <w:jc w:val="both"/>
    </w:pPr>
    <w:rPr>
      <w:kern w:val="2"/>
      <w:szCs w:val="24"/>
    </w:rPr>
  </w:style>
  <w:style w:type="paragraph" w:styleId="4">
    <w:name w:val="Body Text"/>
    <w:basedOn w:val="1"/>
    <w:next w:val="5"/>
    <w:unhideWhenUsed/>
    <w:uiPriority w:val="99"/>
    <w:rPr>
      <w:sz w:val="32"/>
    </w:rPr>
  </w:style>
  <w:style w:type="paragraph" w:styleId="5">
    <w:name w:val="Intense Quote"/>
    <w:next w:val="1"/>
    <w:qFormat/>
    <w:uiPriority w:val="0"/>
    <w:pPr>
      <w:wordWrap w:val="0"/>
      <w:spacing w:before="360" w:after="360"/>
      <w:ind w:left="950" w:right="950"/>
      <w:jc w:val="center"/>
    </w:pPr>
    <w:rPr>
      <w:rFonts w:ascii="宋体" w:hAnsi="宋体" w:eastAsia="Times New Roman" w:cs="Times New Roman"/>
      <w:i/>
      <w:sz w:val="21"/>
      <w:lang w:val="en-US" w:eastAsia="zh-CN" w:bidi="ar-SA"/>
    </w:rPr>
  </w:style>
  <w:style w:type="paragraph" w:styleId="6">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小不点</cp:lastModifiedBy>
  <dcterms:modified xsi:type="dcterms:W3CDTF">2020-05-07T03:07:04Z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