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color w:val="auto"/>
          <w:sz w:val="32"/>
          <w:szCs w:val="32"/>
          <w:highlight w:val="none"/>
        </w:rPr>
      </w:pPr>
      <w:r>
        <w:rPr>
          <w:rFonts w:asciiTheme="minorEastAsia" w:hAnsiTheme="minorEastAsia"/>
          <w:b/>
          <w:color w:val="auto"/>
          <w:sz w:val="32"/>
          <w:szCs w:val="32"/>
          <w:highlight w:val="none"/>
        </w:rPr>
        <w:t>项目需求书</w:t>
      </w:r>
      <w:bookmarkStart w:id="0" w:name="_GoBack"/>
      <w:bookmarkEnd w:id="0"/>
    </w:p>
    <w:p>
      <w:pPr>
        <w:pStyle w:val="5"/>
        <w:numPr>
          <w:ilvl w:val="0"/>
          <w:numId w:val="1"/>
        </w:numPr>
        <w:tabs>
          <w:tab w:val="left" w:pos="425"/>
        </w:tabs>
        <w:spacing w:line="360" w:lineRule="auto"/>
        <w:ind w:left="426" w:firstLineChars="0"/>
        <w:rPr>
          <w:rFonts w:ascii="宋体" w:hAnsi="宋体" w:cs="Arial"/>
          <w:b/>
          <w:color w:val="auto"/>
          <w:sz w:val="24"/>
          <w:szCs w:val="24"/>
          <w:highlight w:val="none"/>
        </w:rPr>
      </w:pPr>
      <w:r>
        <w:rPr>
          <w:rFonts w:hint="eastAsia" w:ascii="宋体" w:hAnsi="宋体" w:cs="Arial"/>
          <w:b/>
          <w:color w:val="auto"/>
          <w:sz w:val="24"/>
          <w:szCs w:val="24"/>
          <w:highlight w:val="none"/>
        </w:rPr>
        <w:t>服务范围及要求：</w:t>
      </w:r>
    </w:p>
    <w:tbl>
      <w:tblPr>
        <w:tblStyle w:val="3"/>
        <w:tblW w:w="968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683" w:type="dxa"/>
            <w:tcBorders>
              <w:bottom w:val="nil"/>
            </w:tcBorders>
          </w:tcPr>
          <w:p>
            <w:pPr>
              <w:numPr>
                <w:ilvl w:val="1"/>
                <w:numId w:val="2"/>
              </w:numPr>
              <w:tabs>
                <w:tab w:val="left" w:pos="540"/>
                <w:tab w:val="left" w:pos="640"/>
                <w:tab w:val="clear" w:pos="850"/>
              </w:tabs>
              <w:spacing w:line="360" w:lineRule="auto"/>
              <w:ind w:hanging="930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为以下</w:t>
            </w: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2</w:t>
            </w:r>
            <w:r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2</w:t>
            </w: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座</w:t>
            </w: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公厕提供维护管理服务。</w:t>
            </w:r>
          </w:p>
          <w:tbl>
            <w:tblPr>
              <w:tblStyle w:val="3"/>
              <w:tblW w:w="9209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8"/>
              <w:gridCol w:w="1985"/>
              <w:gridCol w:w="638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序号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厕所名称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公厕具体位置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恂园西里公厕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天津经济开发区第二大街嘉德园后身恂园西路丁字路口处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7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北海东路公厕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天津经济开发区北海东路与发达街交口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7" w:hRule="atLeast"/>
              </w:trPr>
              <w:tc>
                <w:tcPr>
                  <w:tcW w:w="83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3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太湖路公厕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天津经济开发区太湖路与发达街交口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83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4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泰丰公园公厕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天津经济开发区第四大街与泰华路交口泰丰公园旁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83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5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花园街公厕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天津经济技术开发区规划展览馆旁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83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6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天海公寓公厕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天津经济开发区黄海路与第七大街交口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7" w:hRule="atLeast"/>
              </w:trPr>
              <w:tc>
                <w:tcPr>
                  <w:tcW w:w="83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海通街公厕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天津经济开发区海通街天润公寓对面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7" w:hRule="atLeast"/>
              </w:trPr>
              <w:tc>
                <w:tcPr>
                  <w:tcW w:w="838" w:type="dxa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8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天鸿公寓公厕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天津经济技术开发区西区天虹公寓旁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9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海燕公寓公厕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天津经济技术开发区西区海燕公寓旁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10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腾龙市场公厕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天津经济技术开发区第三大街菜市场院内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11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第二体育场公厕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天津经济技术开发区第二大街第二体育西侧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12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福瑞家园公厕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 xml:space="preserve">天津经济技术开发区福瑞家园临时市场院内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7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13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美克公寓公厕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天津经济技术开发区第八大街临时市场旁(美克生活区对面)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恬园公厕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天津经济技术开发区第三大街与腾飞路交口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15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泰达一小公厕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天津经济技术开发区第三大街泰达一小旁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16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渤海路公厕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天津经济技术开发区渤海路五街与六街之间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7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17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七大街泰丰路公厕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天津经济技术开发区第七大街与泰丰路交口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18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九大街公厕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天津经济技术开发区第九大街与洞庭路交口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7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19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韩国公园公厕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天津经济技术开发区第五大街与睦宁路交口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20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外包园公厕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天津经济技术开发区第五大街信环东路（联发小区西侧）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2</w:t>
                  </w:r>
                  <w:r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洞庭三街公厕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洞庭路与洞庭三街交口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8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2</w:t>
                  </w:r>
                  <w:r>
                    <w:rPr>
                      <w:rFonts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黄海路五街公厕</w:t>
                  </w:r>
                </w:p>
              </w:tc>
              <w:tc>
                <w:tcPr>
                  <w:tcW w:w="6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2"/>
                      <w:highlight w:val="none"/>
                    </w:rPr>
                    <w:t>黄海路、五六街之间（阿尔法厂区门口）</w:t>
                  </w:r>
                </w:p>
              </w:tc>
            </w:tr>
          </w:tbl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</w:p>
          <w:p>
            <w:pPr>
              <w:numPr>
                <w:ilvl w:val="1"/>
                <w:numId w:val="2"/>
              </w:numPr>
              <w:tabs>
                <w:tab w:val="left" w:pos="540"/>
                <w:tab w:val="left" w:pos="640"/>
                <w:tab w:val="clear" w:pos="850"/>
              </w:tabs>
              <w:spacing w:line="360" w:lineRule="auto"/>
              <w:ind w:hanging="930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人员要求：</w:t>
            </w:r>
          </w:p>
          <w:p>
            <w:pPr>
              <w:tabs>
                <w:tab w:val="left" w:pos="640"/>
                <w:tab w:val="left" w:pos="1180"/>
                <w:tab w:val="left" w:pos="1620"/>
              </w:tabs>
              <w:spacing w:line="360" w:lineRule="auto"/>
              <w:ind w:left="360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Theme="minorEastAsia" w:hAnsiTheme="minorEastAsia"/>
                <w:color w:val="auto"/>
                <w:highlight w:val="none"/>
              </w:rPr>
              <w:t>★</w:t>
            </w: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1.2.1公厕实施24小时不间断物业式保洁服务，保证保洁人员24小时在岗。</w:t>
            </w:r>
          </w:p>
          <w:p>
            <w:pPr>
              <w:tabs>
                <w:tab w:val="left" w:pos="640"/>
                <w:tab w:val="left" w:pos="1180"/>
                <w:tab w:val="left" w:pos="1620"/>
              </w:tabs>
              <w:spacing w:line="360" w:lineRule="auto"/>
              <w:ind w:left="360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★1.2.2配备专职项目经理。</w:t>
            </w:r>
          </w:p>
          <w:p>
            <w:pPr>
              <w:tabs>
                <w:tab w:val="left" w:pos="640"/>
                <w:tab w:val="left" w:pos="1180"/>
                <w:tab w:val="left" w:pos="1620"/>
              </w:tabs>
              <w:spacing w:line="360" w:lineRule="auto"/>
              <w:ind w:left="360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★1.2.3配</w:t>
            </w:r>
            <w:r>
              <w:rPr>
                <w:rFonts w:hint="eastAsia" w:ascii="宋体" w:hAnsi="宋体" w:cs="Arial"/>
                <w:b/>
                <w:bCs/>
                <w:color w:val="auto"/>
                <w:sz w:val="24"/>
                <w:highlight w:val="none"/>
              </w:rPr>
              <w:t>备专职水电设备综合维修人员，具备维修项目的专业资格证书。</w:t>
            </w:r>
          </w:p>
          <w:p>
            <w:pPr>
              <w:numPr>
                <w:ilvl w:val="1"/>
                <w:numId w:val="2"/>
              </w:numPr>
              <w:tabs>
                <w:tab w:val="left" w:pos="540"/>
                <w:tab w:val="left" w:pos="640"/>
              </w:tabs>
              <w:spacing w:line="360" w:lineRule="auto"/>
              <w:ind w:hanging="930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作业要求：</w:t>
            </w:r>
          </w:p>
          <w:p>
            <w:pPr>
              <w:numPr>
                <w:ilvl w:val="2"/>
                <w:numId w:val="2"/>
              </w:numPr>
              <w:tabs>
                <w:tab w:val="left" w:pos="640"/>
                <w:tab w:val="left" w:pos="1180"/>
                <w:tab w:val="left" w:pos="1508"/>
                <w:tab w:val="left" w:pos="1620"/>
              </w:tabs>
              <w:spacing w:line="360" w:lineRule="auto"/>
              <w:ind w:left="1188" w:hanging="828"/>
              <w:rPr>
                <w:rFonts w:ascii="宋体" w:hAnsi="宋体" w:cs="Arial"/>
                <w:b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保洁内容</w:t>
            </w:r>
            <w:r>
              <w:rPr>
                <w:rFonts w:hint="eastAsia" w:ascii="宋体" w:hAnsi="宋体" w:cs="Arial"/>
                <w:b/>
                <w:color w:val="auto"/>
                <w:sz w:val="24"/>
                <w:szCs w:val="24"/>
                <w:highlight w:val="none"/>
              </w:rPr>
              <w:t xml:space="preserve">： 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line="360" w:lineRule="auto"/>
              <w:ind w:left="825" w:hanging="4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内：清理垃圾及清洁室内外垃圾桶、清洁马桶、清洁大、小便池及周边、清洁洗手盆及台面周边、清洁镜面、擦拭地面、墙立面、隔板、吊顶及灯具、清洁电气设备及软装饰、清洁设备间、更换卫生纸、洗手液、熏香剂等。</w:t>
            </w:r>
          </w:p>
          <w:p>
            <w:pPr>
              <w:spacing w:line="360" w:lineRule="auto"/>
              <w:ind w:left="360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公厕外：清洁公厕台阶、无障碍通道、外墙壁、屋顶、窗户、纱窗、灯具、公厕周边地面（公厕建筑物外围到路沿石或其他建筑物边缘的区域）。</w:t>
            </w:r>
          </w:p>
          <w:p>
            <w:pPr>
              <w:numPr>
                <w:ilvl w:val="2"/>
                <w:numId w:val="2"/>
              </w:numPr>
              <w:tabs>
                <w:tab w:val="left" w:pos="640"/>
                <w:tab w:val="left" w:pos="1180"/>
                <w:tab w:val="left" w:pos="1508"/>
                <w:tab w:val="left" w:pos="1620"/>
              </w:tabs>
              <w:spacing w:line="360" w:lineRule="auto"/>
              <w:ind w:left="1188" w:hanging="828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保洁标准：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 xml:space="preserve">洗手间内的吊顶、墙体立面、地面、隔板光洁、无污染、无积水、无杂物及乱贴乱画。   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洗手盆台面、镜面洁净无水渍。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大、小便器洁净、周边无污染、无异味。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室内外垃圾桶及周边整洁、无堆积。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公厕内玻璃、纱窗洁净，无破损。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公厕指示牌、标志牌、电器配套设施、软装饰干净整洁，无积尘、无锈痕及乱贴乱画。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残障间、第三卫生间配套设施干净整洁，无损坏。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设备间无杂物堆积、无灰尘、无油污、无蜘蛛网。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公厕门口台阶及无障碍通道洁净，无油渍、无杂物堆积、无破损。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卫生间整体通风良好、自来水通；照明电路通；排水管道通。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公厕内卫生要求随脏随清理；每小时不少于公厕外围清洁一次；每天清理公厕所有垃圾篓内的垃圾5次以上。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须负责公厕蚊虫鼠疫的消杀、预防等工作。夏季每天最少2次蚊虫消杀，春秋季每天最少1次蚊虫消杀；定期进行毒鼠饵的补充。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须负责</w:t>
            </w:r>
            <w:r>
              <w:rPr>
                <w:rFonts w:ascii="宋体" w:hAnsi="宋体" w:cs="Arial"/>
                <w:color w:val="auto"/>
                <w:sz w:val="24"/>
                <w:highlight w:val="none"/>
              </w:rPr>
              <w:t>22</w:t>
            </w: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座公厕化粪池所有清掏疏通，保证公厕每日正常运转。</w:t>
            </w:r>
          </w:p>
          <w:p>
            <w:pPr>
              <w:pStyle w:val="2"/>
              <w:ind w:firstLine="240" w:firstLineChars="100"/>
              <w:rPr>
                <w:color w:val="auto"/>
                <w:sz w:val="24"/>
                <w:szCs w:val="24"/>
                <w:highlight w:val="none"/>
              </w:rPr>
            </w:pPr>
            <w:r>
              <w:rPr>
                <w:color w:val="auto"/>
                <w:sz w:val="24"/>
                <w:szCs w:val="24"/>
                <w:highlight w:val="none"/>
              </w:rPr>
              <w:t>14）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</w:rPr>
              <w:t xml:space="preserve"> 公厕周边地面无杂物，无污渍，干净整洁。</w:t>
            </w:r>
          </w:p>
          <w:p>
            <w:pPr>
              <w:pStyle w:val="2"/>
              <w:rPr>
                <w:color w:val="auto"/>
                <w:highlight w:val="none"/>
              </w:rPr>
            </w:pPr>
          </w:p>
          <w:p>
            <w:pPr>
              <w:tabs>
                <w:tab w:val="left" w:pos="640"/>
                <w:tab w:val="left" w:pos="1180"/>
                <w:tab w:val="left" w:pos="162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1.4其他要求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公厕24小时免费开放，公厕内管理员服务态度良好，严禁商品经营或收取其它费用，如发生被投诉（含网络投诉）经调查情况属实将进行严惩。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公厕所有设施设备应完好，如有损坏应及时维修，维修期间可通过悬挂提示牌等方式告知市民。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公厕内外设备、设施严禁改变其用途与性质。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公厕内的卫生纸、洗手液、熏香液需足量供应。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公厕内提示牌、标志牌、画框、装饰画、花盆等软装饰，如损坏或丢失，需及时补充。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若非不可抗力因素(如地震、特大飓风、洪水等)或建筑质量问题的原因，乙方须负责对管理维护期间公厕建筑及设施设备进行管理维护，如有损失需进行赔偿。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应配备有效的消防器材，设有明显的安全警示标志，对管理人员定期开展安全培训。杜绝造成工伤、火灾、爆炸等事故的安全隐患，杜绝明火取暖做饭。如因管理不当导致的任何损失由乙方承担及相关法律责任人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应提供相关保洁所用物资及工具设备以满足服务要求，达到保洁标准。提供工具设备配备明细及方案。</w:t>
            </w:r>
          </w:p>
          <w:p>
            <w:pPr>
              <w:tabs>
                <w:tab w:val="left" w:pos="900"/>
              </w:tabs>
              <w:spacing w:line="360" w:lineRule="auto"/>
              <w:rPr>
                <w:rFonts w:ascii="宋体" w:hAnsi="宋体" w:cs="Arial"/>
                <w:b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b/>
                <w:color w:val="auto"/>
                <w:sz w:val="24"/>
                <w:highlight w:val="none"/>
              </w:rPr>
              <w:t>1.5保洁消耗品要求：</w:t>
            </w:r>
          </w:p>
          <w:p>
            <w:pPr>
              <w:tabs>
                <w:tab w:val="left" w:pos="900"/>
              </w:tabs>
              <w:spacing w:line="360" w:lineRule="auto"/>
              <w:ind w:firstLine="480" w:firstLineChars="200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1.5.1公厕保洁消耗品由乙方提供，包括卫生纸、洁厕剂、除菌液、洗手液、洗衣粉、玻璃清洁剂、不锈钢保养油、万能清洁剂、垃圾袋、芳香球、杀虫剂、熏香剂、手套、抹布、马桶刷、皮搋子、玻璃刮子、墩布、垃圾桶等。</w:t>
            </w:r>
          </w:p>
          <w:p>
            <w:pPr>
              <w:tabs>
                <w:tab w:val="left" w:pos="900"/>
              </w:tabs>
              <w:spacing w:line="360" w:lineRule="auto"/>
              <w:ind w:firstLine="480" w:firstLineChars="200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1.5.2所提供的保洁消耗品须为正常渠道购进的品牌产品，须确保使用质量，如因易耗品出现质量问题，甲方有权提出更换及处罚。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1.6维修服务内容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cs="Arial"/>
                <w:b/>
                <w:bCs/>
                <w:color w:val="auto"/>
                <w:sz w:val="24"/>
                <w:highlight w:val="none"/>
              </w:rPr>
            </w:pPr>
            <w:r>
              <w:rPr>
                <w:rFonts w:hint="eastAsia" w:asciiTheme="minorEastAsia" w:hAnsiTheme="minorEastAsia"/>
                <w:color w:val="auto"/>
                <w:highlight w:val="none"/>
              </w:rPr>
              <w:t>★</w:t>
            </w:r>
            <w:r>
              <w:rPr>
                <w:rFonts w:hint="eastAsia" w:ascii="宋体" w:hAnsi="宋体" w:cs="Arial"/>
                <w:b/>
                <w:bCs/>
                <w:color w:val="auto"/>
                <w:sz w:val="24"/>
                <w:highlight w:val="none"/>
              </w:rPr>
              <w:t>1.6.1须提供公厕内所有项目维护及维修养护等服务，其中包括：公厕内监控、空调、热水器、电视机、风幕机、水龙头、开关、灯具、门锁、闭门器、纱窗、玻璃、吊顶、隔板等常用设施维修，管路系统、排风系统、活氧机及一体式抽水泵等重要设备维修、水电维修，公厕建筑立面、地面及顶部防水的小型维修等（不包含主体大修）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1.6.2所提供的维修材料，应使用现有品牌型号或同等质量的维修配件(有质量合格证)，如因材料质量导致公厕不能正常运行、设备损坏、投诉的，采购人有权提出更换配件及处罚。</w:t>
            </w:r>
          </w:p>
          <w:p>
            <w:pPr>
              <w:spacing w:line="360" w:lineRule="auto"/>
              <w:ind w:firstLine="480" w:firstLineChars="200"/>
              <w:rPr>
                <w:color w:val="auto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1.6.3应对维修工作做详细记录的台账，对于比较重大的维修工作应及时报采购人备案。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1.7项目管理架构</w:t>
            </w:r>
          </w:p>
          <w:p>
            <w:pPr>
              <w:spacing w:line="360" w:lineRule="auto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 xml:space="preserve">    需提供项目整体管理组织架构及各架构组成的具体工作分工及职责。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1.8应急情况处理方案</w:t>
            </w:r>
          </w:p>
          <w:p>
            <w:pPr>
              <w:spacing w:line="360" w:lineRule="auto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 xml:space="preserve">     应提供遇到地震、特大飓风等特殊情况下的应急处理方案。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1.9保洁服务总体方案</w:t>
            </w:r>
          </w:p>
          <w:p>
            <w:pPr>
              <w:spacing w:line="360" w:lineRule="auto"/>
              <w:ind w:firstLine="4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需提供维护保洁服务总体方案，其中包括详细保洁作业流程、管理标准等内容。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2、移交</w:t>
            </w:r>
          </w:p>
          <w:p>
            <w:pPr>
              <w:spacing w:line="360" w:lineRule="auto"/>
              <w:ind w:firstLine="465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公厕由原服务公司移交给中标单位，双方签署交接单（说明公厕详细现状）。本项目结束后，中标单位应做好移交工作。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3、服务承诺</w:t>
            </w:r>
          </w:p>
          <w:p>
            <w:pPr>
              <w:spacing w:line="360" w:lineRule="auto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 xml:space="preserve">    需提供针对本项目的保洁服务承诺。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4、处罚规定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考核检查实行实查实扣款制度。如连续2个月（含）扣款金额在8000元以上，甲方</w:t>
            </w:r>
            <w:r>
              <w:rPr>
                <w:rFonts w:ascii="宋体" w:hAnsi="宋体" w:cs="Arial"/>
                <w:color w:val="auto"/>
                <w:sz w:val="24"/>
                <w:highlight w:val="none"/>
              </w:rPr>
              <w:t>向</w:t>
            </w: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乙方</w:t>
            </w:r>
            <w:r>
              <w:rPr>
                <w:rFonts w:ascii="宋体" w:hAnsi="宋体" w:cs="Arial"/>
                <w:color w:val="auto"/>
                <w:sz w:val="24"/>
                <w:highlight w:val="none"/>
              </w:rPr>
              <w:t>发出</w:t>
            </w: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整改通知书</w:t>
            </w:r>
            <w:r>
              <w:rPr>
                <w:rFonts w:ascii="宋体" w:hAnsi="宋体" w:cs="Arial"/>
                <w:color w:val="auto"/>
                <w:sz w:val="24"/>
                <w:highlight w:val="none"/>
              </w:rPr>
              <w:t>，</w:t>
            </w: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要求乙方立即</w:t>
            </w:r>
            <w:r>
              <w:rPr>
                <w:rFonts w:ascii="宋体" w:hAnsi="宋体" w:cs="Arial"/>
                <w:color w:val="auto"/>
                <w:sz w:val="24"/>
                <w:highlight w:val="none"/>
              </w:rPr>
              <w:t>进行</w:t>
            </w: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整改，如下月扣款金额仍在8000元以上，则甲方</w:t>
            </w:r>
            <w:r>
              <w:rPr>
                <w:rFonts w:ascii="宋体" w:hAnsi="宋体" w:cs="Arial"/>
                <w:color w:val="auto"/>
                <w:sz w:val="24"/>
                <w:highlight w:val="none"/>
              </w:rPr>
              <w:t>有权立即终止本承包合同；</w:t>
            </w: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如合同期内下达整改通知书达到</w:t>
            </w:r>
            <w:r>
              <w:rPr>
                <w:rFonts w:ascii="宋体" w:hAnsi="宋体" w:cs="Arial"/>
                <w:color w:val="auto"/>
                <w:sz w:val="24"/>
                <w:highlight w:val="none"/>
              </w:rPr>
              <w:t>2次，</w:t>
            </w: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甲方</w:t>
            </w:r>
            <w:r>
              <w:rPr>
                <w:rFonts w:ascii="宋体" w:hAnsi="宋体" w:cs="Arial"/>
                <w:color w:val="auto"/>
                <w:sz w:val="24"/>
                <w:highlight w:val="none"/>
              </w:rPr>
              <w:t>有权立即终止本承包合同。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Arial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Arial"/>
                <w:color w:val="auto"/>
                <w:sz w:val="24"/>
                <w:highlight w:val="none"/>
              </w:rPr>
              <w:t>每月检查不少于2次，平时不定期抽查不少于2次，每次检查均记录检查情况及扣款金额，作为付款依据。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4"/>
                <w:szCs w:val="24"/>
                <w:highlight w:val="none"/>
              </w:rPr>
              <w:t>5、处罚标准</w:t>
            </w:r>
          </w:p>
          <w:tbl>
            <w:tblPr>
              <w:tblStyle w:val="3"/>
              <w:tblW w:w="8925" w:type="dxa"/>
              <w:tblInd w:w="93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4"/>
              <w:gridCol w:w="567"/>
              <w:gridCol w:w="5127"/>
              <w:gridCol w:w="1559"/>
              <w:gridCol w:w="94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7" w:hRule="atLeast"/>
              </w:trPr>
              <w:tc>
                <w:tcPr>
                  <w:tcW w:w="8925" w:type="dxa"/>
                  <w:gridSpan w:val="5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b/>
                      <w:bCs/>
                      <w:color w:val="auto"/>
                      <w:kern w:val="0"/>
                      <w:sz w:val="32"/>
                      <w:szCs w:val="32"/>
                      <w:highlight w:val="non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kern w:val="0"/>
                      <w:sz w:val="32"/>
                      <w:szCs w:val="32"/>
                      <w:highlight w:val="none"/>
                    </w:rPr>
                    <w:t>公厕维护管理验评标准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  <w:t>项目</w:t>
                  </w:r>
                </w:p>
              </w:tc>
              <w:tc>
                <w:tcPr>
                  <w:tcW w:w="5694" w:type="dxa"/>
                  <w:gridSpan w:val="2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  <w:t>考核内容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  <w:t>扣款标准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restart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  <w:t>保洁</w:t>
                  </w: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公厕内地面不洁，有积水、脚印(大厅、男卫、女卫、残卫)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5元/座</w:t>
                  </w:r>
                  <w:r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  <w:t>•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公厕内立面、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窗台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不洁，有水印、乱贴乱画(大厅、男卫、女卫、残卫)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5元/座</w:t>
                  </w:r>
                  <w:r>
                    <w:rPr>
                      <w:rFonts w:hint="cs" w:ascii="宋体" w:hAnsi="宋体"/>
                      <w:color w:val="auto"/>
                      <w:kern w:val="0"/>
                      <w:szCs w:val="21"/>
                      <w:highlight w:val="none"/>
                      <w:cs/>
                    </w:rPr>
                    <w:t>•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公厕内小便池、马桶、蹲位及周边卫生不洁，有污垢、粪便、杂物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公厕内外指示牌、标志牌、装饰品不整洁，有乱贴乱画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公厕内设施、设备有积尘、污垢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10元/处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公厕洗手盆、镜面映像应清晰、无水渍、锈迹，不锈钢扶手、通风玻璃等无水渍（迹），否则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10元/处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公厕内有恶臭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纱窗干净无破损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  <w:t>1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0元/处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公厕内窗台、地漏、拖布池有蜘蛛网、烟头、废弃物垃圾等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  <w:t>5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元/处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垃圾篓内垃圾应及时清理,超过容积2/3的，否则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管理间、设备间应保持整洁，否则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20元/间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工具、杂物乱堆乱放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瓷兜堵塞不通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隔板（天花板）或其它易腐烂变质的材料不得直接用水喷淋冲洗，否则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公厕外围周围环境不清洁，有杂物，有垃圾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公厕门口地面、楼梯应光洁，无垃圾，无积水，否则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20元/处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公厕屋顶有蜘蛛网、杂草、废弃物；排水孔不通畅、窗台有积尘、顶灯有破损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10元/项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公厕内有蚊虫鼠疫未及时治理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卫生纸，洗手液、熏香等消耗品应供应充足否则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保洁公厕的过程中不得污染或破坏周围的绿化，否则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公厕化粪池满溢，未及时清掏，影响正常使用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5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清粪后不清走粪渣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清渣后地面不冲洗或地面冲洗不干净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公厕开放期间，专人管理公厕保洁人员擅离岗位的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200元/人·次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管理人员和保洁人员必须穿着统一工作服、佩证上岗，工作服应整洁、无破损，否则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10元/人·次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公厕清洁时，应在门口或显眼处放置告示牌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restar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  <w:t>维修</w:t>
                  </w:r>
                </w:p>
                <w:p>
                  <w:pPr>
                    <w:rPr>
                      <w:rFonts w:ascii="宋体" w:hAnsi="宋体"/>
                      <w:color w:val="auto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公厕的所有设施设备应完好，闲置、补充、维修的应符合甲方要求的标准，否则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50元/个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color w:val="auto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公厕设施遭到被盗或破坏时,建筑立面、地面、吊顶等损坏时，及时补充维修，影响正常使用，否则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100元/件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color w:val="auto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擅自更改公厕内设施设备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500元/次·项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color w:val="auto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擅自关闭可以正常使用的设施、设备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color w:val="auto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维修时，应在明显位置张贴告示告知市民，否则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color w:val="auto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无消防器材或消防器材不能正常使用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200元/次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restart"/>
                  <w:tcBorders>
                    <w:top w:val="single" w:color="000000" w:sz="8" w:space="0"/>
                    <w:left w:val="single" w:color="000000" w:sz="8" w:space="0"/>
                    <w:bottom w:val="single" w:color="auto" w:sz="12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  <w:t>其他</w:t>
                  </w: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未按要求播放宣传片、未及时更换宣传标语的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5</w:t>
                  </w:r>
                  <w:r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  <w:t>0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元</w:t>
                  </w:r>
                  <w:r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  <w:t>/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bottom w:val="single" w:color="auto" w:sz="12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擅自公厕内经营或收费(含广告机、播音广告)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500元/次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bottom w:val="single" w:color="auto" w:sz="12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停用公厕有弄虚作假行为的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500元/次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bottom w:val="single" w:color="auto" w:sz="12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遭居民投诉，问题核实属实的，视影响程度酌情扣款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500-100元/次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bottom w:val="single" w:color="auto" w:sz="12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pStyle w:val="5"/>
                    <w:widowControl/>
                    <w:numPr>
                      <w:ilvl w:val="0"/>
                      <w:numId w:val="6"/>
                    </w:numPr>
                    <w:ind w:firstLineChars="0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重大活动、迎宾迎检等出现纰漏，影响恶劣的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  <w:t>200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0-</w:t>
                  </w:r>
                  <w:r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  <w:t>10</w:t>
                  </w:r>
                  <w:r>
                    <w:rPr>
                      <w:rFonts w:hint="eastAsia" w:ascii="宋体" w:hAnsi="宋体"/>
                      <w:color w:val="auto"/>
                      <w:kern w:val="0"/>
                      <w:szCs w:val="21"/>
                      <w:highlight w:val="none"/>
                    </w:rPr>
                    <w:t>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/>
                      <w:color w:val="auto"/>
                      <w:kern w:val="0"/>
                      <w:szCs w:val="21"/>
                      <w:highlight w:val="none"/>
                    </w:rPr>
                  </w:pPr>
                </w:p>
              </w:tc>
            </w:tr>
          </w:tbl>
          <w:p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60" w:lineRule="auto"/>
              <w:rPr>
                <w:rFonts w:ascii="宋体" w:hAnsi="宋体"/>
                <w:color w:val="auto"/>
                <w:sz w:val="24"/>
                <w:szCs w:val="24"/>
                <w:highlight w:val="none"/>
              </w:rPr>
            </w:pPr>
          </w:p>
        </w:tc>
      </w:tr>
    </w:tbl>
    <w:p>
      <w:pPr>
        <w:rPr>
          <w:color w:val="auto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0268"/>
    <w:multiLevelType w:val="multilevel"/>
    <w:tmpl w:val="161D0268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3A127168"/>
    <w:multiLevelType w:val="multilevel"/>
    <w:tmpl w:val="3A127168"/>
    <w:lvl w:ilvl="0" w:tentative="0">
      <w:start w:val="1"/>
      <w:numFmt w:val="decimal"/>
      <w:lvlText w:val="%1"/>
      <w:lvlJc w:val="right"/>
      <w:pPr>
        <w:ind w:left="420" w:hanging="132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769664"/>
    <w:multiLevelType w:val="multilevel"/>
    <w:tmpl w:val="567696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969"/>
        </w:tabs>
        <w:ind w:left="3969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67698A0"/>
    <w:multiLevelType w:val="singleLevel"/>
    <w:tmpl w:val="567698A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76990A"/>
    <w:multiLevelType w:val="singleLevel"/>
    <w:tmpl w:val="5676990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6769A32"/>
    <w:multiLevelType w:val="singleLevel"/>
    <w:tmpl w:val="56769A3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6140A"/>
    <w:rsid w:val="2BE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32"/>
      <w:szCs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2020-05-07T09:04:00Z</dcterms:created>
  <dc:creator>34578</dc:creator>
  <cp:lastModifiedBy>34578</cp:lastModifiedBy>
  <cp:lastPrinted>2020-05-07T09:06:10Z</cp:lastPrinted>
  <dcterms:modified xsi:type="dcterms:W3CDTF">2020-05-07T09:06:46Z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