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overflowPunct/>
        <w:topLinePunct w:val="0"/>
        <w:bidi w:val="0"/>
        <w:spacing w:line="360" w:lineRule="auto"/>
        <w:ind w:left="0" w:leftChars="0"/>
        <w:jc w:val="center"/>
        <w:textAlignment w:val="auto"/>
        <w:rPr>
          <w:rFonts w:hint="eastAsia" w:ascii="Times New Roman" w:hAnsi="Times New Roman" w:eastAsia="宋体" w:cs="宋体"/>
          <w:b/>
          <w:sz w:val="21"/>
          <w:szCs w:val="21"/>
          <w:highlight w:val="none"/>
        </w:rPr>
      </w:pPr>
      <w:r>
        <w:rPr>
          <w:rFonts w:hint="eastAsia" w:ascii="Times New Roman" w:hAnsi="Times New Roman" w:eastAsia="宋体" w:cs="宋体"/>
          <w:b/>
          <w:sz w:val="21"/>
          <w:szCs w:val="21"/>
          <w:highlight w:val="none"/>
        </w:rPr>
        <w:t>项目需求书</w:t>
      </w:r>
    </w:p>
    <w:p>
      <w:pPr>
        <w:pStyle w:val="7"/>
        <w:pageBreakBefore w:val="0"/>
        <w:kinsoku/>
        <w:overflowPunct/>
        <w:topLinePunct w:val="0"/>
        <w:bidi w:val="0"/>
        <w:snapToGrid w:val="0"/>
        <w:spacing w:line="360" w:lineRule="auto"/>
        <w:ind w:left="0" w:leftChars="0"/>
        <w:textAlignment w:val="auto"/>
        <w:rPr>
          <w:rFonts w:hint="eastAsia" w:ascii="Times New Roman" w:hAnsi="Times New Roman" w:eastAsia="宋体" w:cs="宋体"/>
          <w:kern w:val="2"/>
          <w:sz w:val="21"/>
          <w:szCs w:val="21"/>
          <w:highlight w:val="none"/>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一、项目背景</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lang w:eastAsia="zh-CN"/>
        </w:rPr>
      </w:pPr>
      <w:r>
        <w:rPr>
          <w:rFonts w:hint="eastAsia" w:ascii="宋体" w:hAnsi="宋体" w:eastAsia="宋体" w:cs="宋体"/>
          <w:sz w:val="21"/>
          <w:szCs w:val="21"/>
        </w:rPr>
        <w:t>为进一步加强残疾人职业技能与实用技术培训工作，提高残疾人职业技能水平和综合素质，增强残疾人的竞争能力，扩大和稳定残疾人就业，帮助残疾人同步实现小康。根据《残疾人就业条例》（中华人民共和国国务院令第488号）和《天津市残疾人就业保障金管理办法》（津财社〔2012〕43号），我区</w:t>
      </w:r>
      <w:r>
        <w:rPr>
          <w:rFonts w:hint="eastAsia" w:ascii="宋体" w:hAnsi="宋体" w:eastAsia="宋体" w:cs="宋体"/>
          <w:strike w:val="0"/>
          <w:dstrike w:val="0"/>
          <w:color w:val="auto"/>
          <w:sz w:val="21"/>
          <w:szCs w:val="21"/>
        </w:rPr>
        <w:t>残疾人劳动服务所</w:t>
      </w:r>
      <w:r>
        <w:rPr>
          <w:rFonts w:hint="eastAsia" w:ascii="宋体" w:hAnsi="宋体" w:eastAsia="宋体" w:cs="宋体"/>
          <w:sz w:val="21"/>
          <w:szCs w:val="21"/>
        </w:rPr>
        <w:t>决定对本区残疾人</w:t>
      </w:r>
      <w:r>
        <w:rPr>
          <w:rFonts w:hint="eastAsia" w:ascii="宋体" w:hAnsi="宋体" w:eastAsia="宋体" w:cs="宋体"/>
          <w:sz w:val="21"/>
          <w:szCs w:val="21"/>
          <w:lang w:eastAsia="zh-CN"/>
        </w:rPr>
        <w:t>职业技能培训工作</w:t>
      </w:r>
      <w:r>
        <w:rPr>
          <w:rFonts w:hint="eastAsia" w:ascii="宋体" w:hAnsi="宋体" w:eastAsia="宋体" w:cs="宋体"/>
          <w:sz w:val="21"/>
          <w:szCs w:val="21"/>
        </w:rPr>
        <w:t>，计划如下</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二、服务对象</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1"/>
          <w:szCs w:val="21"/>
        </w:rPr>
      </w:pPr>
      <w:r>
        <w:rPr>
          <w:rFonts w:hint="eastAsia" w:ascii="宋体" w:hAnsi="宋体" w:eastAsia="宋体" w:cs="宋体"/>
          <w:sz w:val="21"/>
          <w:szCs w:val="21"/>
        </w:rPr>
        <w:t>具有本</w:t>
      </w:r>
      <w:r>
        <w:rPr>
          <w:rFonts w:hint="eastAsia" w:ascii="宋体" w:hAnsi="宋体" w:eastAsia="宋体" w:cs="宋体"/>
          <w:sz w:val="21"/>
          <w:szCs w:val="21"/>
          <w:lang w:eastAsia="zh-CN"/>
        </w:rPr>
        <w:t>区</w:t>
      </w:r>
      <w:r>
        <w:rPr>
          <w:rFonts w:hint="eastAsia" w:ascii="宋体" w:hAnsi="宋体" w:eastAsia="宋体" w:cs="宋体"/>
          <w:sz w:val="21"/>
          <w:szCs w:val="21"/>
        </w:rPr>
        <w:t>户籍、持有第二代《中华人民共和国残疾人证》、在法定就业年龄内、自愿参加职业技能培训的残疾人。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三、服务内容和形式</w:t>
      </w:r>
    </w:p>
    <w:p>
      <w:pPr>
        <w:pStyle w:val="7"/>
        <w:spacing w:line="360" w:lineRule="auto"/>
        <w:ind w:firstLine="420" w:firstLineChars="200"/>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lang w:val="en-US" w:eastAsia="zh-CN"/>
        </w:rPr>
        <w:t>职业技能培训项目参照天津市残疾人联合会、天津市财政局印发《天津市残疾人职业技能培训管理和</w:t>
      </w:r>
      <w:r>
        <w:rPr>
          <w:rFonts w:hint="eastAsia" w:ascii="宋体" w:hAnsi="宋体" w:eastAsia="宋体" w:cs="宋体"/>
          <w:sz w:val="21"/>
          <w:szCs w:val="21"/>
          <w:highlight w:val="none"/>
          <w:lang w:val="en-US" w:eastAsia="zh-CN"/>
        </w:rPr>
        <w:t>补贴办法通知》中“</w:t>
      </w:r>
      <w:r>
        <w:rPr>
          <w:rFonts w:hint="eastAsia" w:ascii="宋体" w:hAnsi="宋体" w:eastAsia="宋体" w:cs="宋体"/>
          <w:sz w:val="21"/>
          <w:szCs w:val="21"/>
          <w:highlight w:val="none"/>
        </w:rPr>
        <w:t>天津市残疾人职业技能培训成本目录</w:t>
      </w:r>
      <w:r>
        <w:rPr>
          <w:rFonts w:hint="eastAsia" w:ascii="宋体" w:hAnsi="宋体" w:eastAsia="宋体" w:cs="宋体"/>
          <w:sz w:val="21"/>
          <w:szCs w:val="21"/>
          <w:highlight w:val="none"/>
          <w:lang w:val="en-US" w:eastAsia="zh-CN"/>
        </w:rPr>
        <w:t>”标准执行，对相关残疾人开展集中培训。</w:t>
      </w:r>
      <w:r>
        <w:rPr>
          <w:rFonts w:hint="eastAsia" w:ascii="宋体" w:hAnsi="宋体" w:eastAsia="宋体" w:cs="宋体"/>
          <w:color w:val="auto"/>
          <w:sz w:val="21"/>
          <w:szCs w:val="21"/>
          <w:highlight w:val="none"/>
          <w:lang w:val="en-US" w:eastAsia="zh-CN"/>
        </w:rPr>
        <w:t>2020年开展残疾人技能培训四期以上，培训人数282人。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相关资质要求</w:t>
      </w:r>
    </w:p>
    <w:p>
      <w:pPr>
        <w:pStyle w:val="7"/>
        <w:spacing w:line="360" w:lineRule="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 xml:space="preserve">    具备相关培训资质的培训机构。有相应的培训能力、培训场地及相关培训所需的原材料，方便残疾人在培训中学习使用。提高残疾人培训技能水平。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相关要求</w:t>
      </w:r>
    </w:p>
    <w:p>
      <w:pPr>
        <w:pStyle w:val="7"/>
        <w:numPr>
          <w:ilvl w:val="0"/>
          <w:numId w:val="0"/>
        </w:numPr>
        <w:spacing w:line="360" w:lineRule="auto"/>
        <w:ind w:firstLine="500"/>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残疾人技能培训从方便学员、多元选择出发，采取多渠道、多层次、多种形式，最大限度享用社会资源开展培训。</w:t>
      </w:r>
      <w:r>
        <w:rPr>
          <w:rFonts w:hint="eastAsia" w:ascii="宋体" w:hAnsi="宋体" w:eastAsia="宋体" w:cs="宋体"/>
          <w:strike w:val="0"/>
          <w:dstrike w:val="0"/>
          <w:color w:val="auto"/>
          <w:sz w:val="21"/>
          <w:szCs w:val="21"/>
          <w:highlight w:val="none"/>
          <w:lang w:val="en-US" w:eastAsia="zh-CN"/>
        </w:rPr>
        <w:t>通过各街道调查</w:t>
      </w:r>
      <w:r>
        <w:rPr>
          <w:rFonts w:hint="eastAsia" w:ascii="宋体" w:hAnsi="宋体" w:eastAsia="宋体" w:cs="宋体"/>
          <w:sz w:val="21"/>
          <w:szCs w:val="21"/>
          <w:highlight w:val="none"/>
          <w:lang w:val="en-US" w:eastAsia="zh-CN"/>
        </w:rPr>
        <w:t>对有就业能力和就业意愿的残疾人参加美甲、中式面点及西式面点等技能培训工作，通过实践活动，培养残疾人实践能力、动手能力、学习能力和创新能力，使残疾人能够熟练掌握就业技能和就业知识，增加就业信心，提高残疾人积极参与就业竞争力，通过努力，最终实现残疾人成功就业的目的。具体要求如下：</w:t>
      </w:r>
    </w:p>
    <w:p>
      <w:pPr>
        <w:pStyle w:val="7"/>
        <w:numPr>
          <w:ilvl w:val="0"/>
          <w:numId w:val="0"/>
        </w:numPr>
        <w:spacing w:line="360" w:lineRule="auto"/>
        <w:ind w:firstLine="420" w:firstLineChars="200"/>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1、</w:t>
      </w:r>
      <w:r>
        <w:rPr>
          <w:rFonts w:hint="eastAsia" w:ascii="宋体" w:hAnsi="宋体" w:eastAsia="宋体" w:cs="宋体"/>
          <w:color w:val="auto"/>
          <w:sz w:val="21"/>
          <w:szCs w:val="21"/>
          <w:highlight w:val="none"/>
          <w:lang w:val="en-US" w:eastAsia="zh-CN"/>
        </w:rPr>
        <w:t>2020年度</w:t>
      </w:r>
      <w:r>
        <w:rPr>
          <w:rFonts w:hint="eastAsia" w:ascii="宋体" w:hAnsi="宋体" w:eastAsia="宋体" w:cs="宋体"/>
          <w:sz w:val="21"/>
          <w:szCs w:val="21"/>
          <w:highlight w:val="none"/>
          <w:lang w:val="en-US" w:eastAsia="zh-CN"/>
        </w:rPr>
        <w:t>开展适合残疾人的技能培训。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2、</w:t>
      </w:r>
      <w:r>
        <w:rPr>
          <w:rFonts w:hint="eastAsia" w:ascii="宋体" w:hAnsi="宋体" w:eastAsia="宋体" w:cs="宋体"/>
          <w:color w:val="auto"/>
          <w:sz w:val="21"/>
          <w:szCs w:val="21"/>
          <w:highlight w:val="none"/>
          <w:lang w:val="en-US" w:eastAsia="zh-CN"/>
        </w:rPr>
        <w:t>2020年度</w:t>
      </w:r>
      <w:r>
        <w:rPr>
          <w:rFonts w:hint="eastAsia" w:ascii="宋体" w:hAnsi="宋体" w:eastAsia="宋体" w:cs="宋体"/>
          <w:sz w:val="21"/>
          <w:szCs w:val="21"/>
          <w:highlight w:val="none"/>
          <w:lang w:val="en-US" w:eastAsia="zh-CN"/>
        </w:rPr>
        <w:t>内开展四期以上残疾人技能培训，完成282人培训任务。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3、</w:t>
      </w:r>
      <w:r>
        <w:rPr>
          <w:rFonts w:hint="eastAsia" w:ascii="宋体" w:hAnsi="宋体" w:eastAsia="宋体" w:cs="宋体"/>
          <w:color w:val="auto"/>
          <w:sz w:val="21"/>
          <w:szCs w:val="21"/>
          <w:highlight w:val="none"/>
          <w:lang w:val="en-US" w:eastAsia="zh-CN"/>
        </w:rPr>
        <w:t>2020年度</w:t>
      </w:r>
      <w:r>
        <w:rPr>
          <w:rFonts w:hint="eastAsia" w:ascii="宋体" w:hAnsi="宋体" w:eastAsia="宋体" w:cs="宋体"/>
          <w:sz w:val="21"/>
          <w:szCs w:val="21"/>
          <w:highlight w:val="none"/>
          <w:lang w:val="en-US" w:eastAsia="zh-CN"/>
        </w:rPr>
        <w:t>培训任务确保在12月份以前完成；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4、参加培训人员通过培训达到增长就业技能的目的。</w:t>
      </w:r>
    </w:p>
    <w:p>
      <w:pPr>
        <w:pStyle w:val="7"/>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六、其他要求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供应商应</w:t>
      </w:r>
      <w:r>
        <w:rPr>
          <w:rFonts w:hint="eastAsia" w:ascii="宋体" w:hAnsi="宋体" w:eastAsia="宋体" w:cs="宋体"/>
          <w:sz w:val="21"/>
          <w:szCs w:val="21"/>
          <w:highlight w:val="none"/>
          <w:lang w:val="zh-TW" w:eastAsia="zh-TW"/>
        </w:rPr>
        <w:t>根据《关于认真贯彻落实习近平总书记重要指示精神进一步做好新型冠状病毒感染的肺炎疫情防控工作的通知》、《中华人民共和国传染病防治法》</w:t>
      </w:r>
      <w:r>
        <w:rPr>
          <w:rFonts w:hint="eastAsia" w:ascii="宋体" w:hAnsi="宋体" w:eastAsia="宋体" w:cs="宋体"/>
          <w:sz w:val="21"/>
          <w:szCs w:val="21"/>
          <w:highlight w:val="none"/>
          <w:lang w:val="en-US" w:eastAsia="zh-CN"/>
        </w:rPr>
        <w:t>和市、区有关部门对疫情防控工作的</w:t>
      </w:r>
      <w:r>
        <w:rPr>
          <w:rFonts w:hint="eastAsia" w:ascii="宋体" w:hAnsi="宋体" w:eastAsia="宋体" w:cs="宋体"/>
          <w:sz w:val="21"/>
          <w:szCs w:val="21"/>
          <w:highlight w:val="none"/>
          <w:lang w:val="zh-TW" w:eastAsia="zh-TW"/>
        </w:rPr>
        <w:t>相关要求</w:t>
      </w:r>
      <w:r>
        <w:rPr>
          <w:rFonts w:hint="eastAsia" w:ascii="宋体" w:hAnsi="宋体" w:eastAsia="宋体" w:cs="宋体"/>
          <w:sz w:val="21"/>
          <w:szCs w:val="21"/>
          <w:highlight w:val="none"/>
          <w:lang w:val="zh-TW" w:eastAsia="zh-CN"/>
        </w:rPr>
        <w:t>，</w:t>
      </w:r>
      <w:r>
        <w:rPr>
          <w:rFonts w:hint="eastAsia" w:ascii="宋体" w:hAnsi="宋体" w:eastAsia="宋体" w:cs="宋体"/>
          <w:sz w:val="21"/>
          <w:szCs w:val="21"/>
          <w:highlight w:val="none"/>
          <w:lang w:val="en-US" w:eastAsia="zh-CN"/>
        </w:rPr>
        <w:t>制定专门疫情期间工作的防控方案，以</w:t>
      </w:r>
      <w:r>
        <w:rPr>
          <w:rFonts w:hint="eastAsia" w:ascii="宋体" w:hAnsi="宋体" w:eastAsia="宋体" w:cs="宋体"/>
          <w:sz w:val="21"/>
          <w:szCs w:val="21"/>
          <w:highlight w:val="none"/>
          <w:lang w:val="zh-TW" w:eastAsia="zh-TW"/>
        </w:rPr>
        <w:t>保证</w:t>
      </w:r>
      <w:r>
        <w:rPr>
          <w:rFonts w:hint="eastAsia" w:ascii="宋体" w:hAnsi="宋体" w:eastAsia="宋体" w:cs="宋体"/>
          <w:sz w:val="21"/>
          <w:szCs w:val="21"/>
          <w:highlight w:val="none"/>
          <w:lang w:val="en-US" w:eastAsia="zh-CN"/>
        </w:rPr>
        <w:t>在疫情期间培训</w:t>
      </w:r>
      <w:r>
        <w:rPr>
          <w:rFonts w:hint="eastAsia" w:ascii="宋体" w:hAnsi="宋体" w:eastAsia="宋体" w:cs="宋体"/>
          <w:sz w:val="21"/>
          <w:szCs w:val="21"/>
          <w:highlight w:val="none"/>
          <w:lang w:val="zh-TW" w:eastAsia="zh-TW"/>
        </w:rPr>
        <w:t>工作</w:t>
      </w:r>
      <w:r>
        <w:rPr>
          <w:rFonts w:hint="eastAsia" w:ascii="宋体" w:hAnsi="宋体" w:eastAsia="宋体" w:cs="宋体"/>
          <w:sz w:val="21"/>
          <w:szCs w:val="21"/>
          <w:highlight w:val="none"/>
          <w:lang w:val="en-US" w:eastAsia="zh-CN"/>
        </w:rPr>
        <w:t>能够</w:t>
      </w:r>
      <w:r>
        <w:rPr>
          <w:rFonts w:hint="eastAsia" w:ascii="宋体" w:hAnsi="宋体" w:eastAsia="宋体" w:cs="宋体"/>
          <w:sz w:val="21"/>
          <w:szCs w:val="21"/>
          <w:highlight w:val="none"/>
          <w:lang w:val="zh-TW" w:eastAsia="zh-TW"/>
        </w:rPr>
        <w:t>顺利有序</w:t>
      </w:r>
      <w:r>
        <w:rPr>
          <w:rFonts w:hint="eastAsia" w:ascii="宋体" w:hAnsi="宋体" w:eastAsia="宋体" w:cs="宋体"/>
          <w:sz w:val="21"/>
          <w:szCs w:val="21"/>
          <w:highlight w:val="none"/>
          <w:lang w:val="en-US" w:eastAsia="zh-CN"/>
        </w:rPr>
        <w:t>的</w:t>
      </w:r>
      <w:r>
        <w:rPr>
          <w:rFonts w:hint="eastAsia" w:ascii="宋体" w:hAnsi="宋体" w:eastAsia="宋体" w:cs="宋体"/>
          <w:sz w:val="21"/>
          <w:szCs w:val="21"/>
          <w:highlight w:val="none"/>
          <w:lang w:val="zh-TW" w:eastAsia="zh-TW"/>
        </w:rPr>
        <w:t>开展</w:t>
      </w:r>
      <w:r>
        <w:rPr>
          <w:rFonts w:hint="eastAsia" w:ascii="宋体" w:hAnsi="宋体" w:eastAsia="宋体" w:cs="宋体"/>
          <w:sz w:val="21"/>
          <w:szCs w:val="21"/>
          <w:highlight w:val="none"/>
          <w:lang w:val="zh-TW" w:eastAsia="zh-CN"/>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Courier New"/>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4046C"/>
    <w:multiLevelType w:val="singleLevel"/>
    <w:tmpl w:val="1E54046C"/>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8015C"/>
    <w:rsid w:val="7D08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style>
  <w:style w:type="paragraph" w:styleId="3">
    <w:name w:val="footer"/>
    <w:basedOn w:val="1"/>
    <w:qFormat/>
    <w:uiPriority w:val="99"/>
    <w:pPr>
      <w:tabs>
        <w:tab w:val="center" w:pos="4153"/>
        <w:tab w:val="right" w:pos="8306"/>
      </w:tabs>
      <w:snapToGrid w:val="0"/>
      <w:jc w:val="left"/>
    </w:pPr>
    <w:rPr>
      <w:kern w:val="0"/>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kern w:val="0"/>
      <w:sz w:val="18"/>
      <w:szCs w:val="18"/>
    </w:rPr>
  </w:style>
  <w:style w:type="paragraph" w:customStyle="1" w:styleId="7">
    <w:name w:val="Default"/>
    <w:qFormat/>
    <w:uiPriority w:val="0"/>
    <w:pPr>
      <w:widowControl w:val="0"/>
      <w:autoSpaceDE w:val="0"/>
      <w:autoSpaceDN w:val="0"/>
      <w:adjustRightInd w:val="0"/>
    </w:pPr>
    <w:rPr>
      <w:rFonts w:ascii="......." w:hAnsi="......." w:eastAsia="......."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2020-05-12T08:10:00Z</dcterms:created>
  <dc:creator>杨娜</dc:creator>
  <cp:lastModifiedBy>杨娜</cp:lastModifiedBy>
  <dcterms:modified xsi:type="dcterms:W3CDTF">2020-05-12T08:11:04Z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