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pPr w:leftFromText="180" w:rightFromText="180" w:vertAnchor="text" w:tblpXSpec="center" w:tblpY="1"/>
        <w:tblOverlap w:val="never"/>
        <w:tblW w:w="10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1282"/>
        <w:gridCol w:w="6221"/>
        <w:gridCol w:w="915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序号</w:t>
            </w:r>
          </w:p>
        </w:tc>
        <w:tc>
          <w:tcPr>
            <w:tcW w:w="12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产品名称</w:t>
            </w:r>
          </w:p>
        </w:tc>
        <w:tc>
          <w:tcPr>
            <w:tcW w:w="622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bCs/>
                <w:szCs w:val="24"/>
              </w:rPr>
              <w:t>产品参数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4"/>
              </w:rPr>
              <w:t>单位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1 </w:t>
            </w:r>
          </w:p>
        </w:tc>
        <w:tc>
          <w:tcPr>
            <w:tcW w:w="12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交换机</w:t>
            </w:r>
          </w:p>
        </w:tc>
        <w:tc>
          <w:tcPr>
            <w:tcW w:w="6221" w:type="dxa"/>
            <w:shd w:val="clear" w:color="auto" w:fill="auto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★交换容量≥3.3Tbps，转发性能≥125Mpps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2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★要求提供10/100/1000M以太网端口≥24个， SFP光接口≥4个；整机最大可用千兆口≥28个。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3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要求所投产品支持防雷等级≥10KV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4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要求所投设备MAC地址≥16K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5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要求设备工作温度≥50℃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6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支持静态路由、RIP/RIPng、OSPFv2/OSPFv3等三层路由协议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7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要求所投设备支持1对1、1对多、多对1和基于流的镜像；且支持RSPAN和ERSPAN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8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支持专门针对CPU的保护机制，能够针对发往CPU处理的各种报文进行流量控制和优先级处理，保护交换机在各种环境下稳定工作，提供第三方权威机构检测报告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9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支持虚拟化功能，最多可将9台物理设备虚拟化为一台逻辑设备统一管理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10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要求所投产品支持ITU-TG.8032国际公有环网协议ERPS,支持相切环和相交环，并且链路故障的收敛时间≤50ms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11</w:t>
            </w:r>
            <w:r>
              <w:rPr>
                <w:rFonts w:hint="eastAsia" w:ascii="宋体" w:hAnsi="宋体" w:cs="Courier New"/>
                <w:szCs w:val="24"/>
              </w:rPr>
              <w:t>、</w:t>
            </w:r>
            <w:r>
              <w:rPr>
                <w:rFonts w:ascii="宋体" w:hAnsi="宋体" w:cs="Courier New"/>
                <w:szCs w:val="24"/>
              </w:rPr>
              <w:t>符合国家低碳环保等政策要求，支持IEEE 802.3az标准的EEE节能技术</w:t>
            </w:r>
          </w:p>
        </w:tc>
        <w:tc>
          <w:tcPr>
            <w:tcW w:w="915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台</w:t>
            </w:r>
          </w:p>
        </w:tc>
        <w:tc>
          <w:tcPr>
            <w:tcW w:w="915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 </w:t>
            </w:r>
          </w:p>
        </w:tc>
        <w:tc>
          <w:tcPr>
            <w:tcW w:w="12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网线</w:t>
            </w:r>
          </w:p>
        </w:tc>
        <w:tc>
          <w:tcPr>
            <w:tcW w:w="62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六类非屏蔽网线</w:t>
            </w:r>
          </w:p>
        </w:tc>
        <w:tc>
          <w:tcPr>
            <w:tcW w:w="915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箱</w:t>
            </w:r>
          </w:p>
        </w:tc>
        <w:tc>
          <w:tcPr>
            <w:tcW w:w="915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 </w:t>
            </w:r>
          </w:p>
        </w:tc>
        <w:tc>
          <w:tcPr>
            <w:tcW w:w="12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技术服务费</w:t>
            </w:r>
          </w:p>
        </w:tc>
        <w:tc>
          <w:tcPr>
            <w:tcW w:w="62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机柜布线及安装</w:t>
            </w:r>
          </w:p>
        </w:tc>
        <w:tc>
          <w:tcPr>
            <w:tcW w:w="915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套</w:t>
            </w:r>
          </w:p>
        </w:tc>
        <w:tc>
          <w:tcPr>
            <w:tcW w:w="915" w:type="dxa"/>
            <w:shd w:val="clear" w:color="auto" w:fill="auto"/>
            <w:noWrap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4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触控一体机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1、整机外壳采用金属材质,抗撞抗划抗腐蚀;表面无尖锐边缘或凸起,保证师生安全使用;屏幕采用LED液晶屏，整机尺寸：≥85英寸，显示比例：16:9；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 xml:space="preserve">2、与推拉黑板配套使用时，在关闭推拉黑板时大屏即进入黑屏节能的模式； 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 xml:space="preserve">3、提供隐藏式前置输入接口，需有便捷式盖板防护遮挡同时为方便老师放置粉笔、教鞭、智能笔等教具，整机具备通屏笔槽设计；（提供产品检测报告复印件加盖厂家公章） 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★4、产品具有防光干扰的性能，在使用白炽灯发射为400k LUX强度的光进行光干扰照射，产品各项功能正常；（提供产品检测报告复印件加盖厂家公章）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5、屏体正面前置输入接口，提供≥3路USB3.0接口（可同时在Windows及Android系统下被读取）和1路HDMI高清接口（非转接方式）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 xml:space="preserve">6、提升管理便利，整机前置面板具备电脑系统还原物理按键，任课教师自行操作即可轻松还原电脑系统；（提供产品检测报告复印件加盖厂家公章） 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 xml:space="preserve">7、为便于教师在多媒体教学和板书之间切换，通过手指长按屏幕实现液晶屏黑屏或唤醒功能；（提供产品检测报告复印件加盖厂家公章） </w:t>
            </w:r>
            <w:bookmarkStart w:id="0" w:name="_GoBack"/>
            <w:bookmarkEnd w:id="0"/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★8、整机支持实时显示屏体温度，可根据温变化进行提示和保护；（提供产品检测报告复印件加盖厂家公章）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9、触摸点数:支持 10 点同时触摸书写功能;支持单击、双击、右键、拖拽功能，保证老师书写达到真笔记效果，支持 手、书写笔或其它非透明物体的触摸及书写工作；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10、多屏互动功能：支持手机、pad移动端与交互平板连接后，可实现常用功能如影像上传、投屏、播放课件、直播。可同时上传多张照片进行同屏对比，双向批注双向互传。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11、PPT课件批注功能：PPT全屏播放时可自动开启工具菜单，提供PPT课件的播放控制、板书和书写批注等功能,支持生成二维码，快速分享课件。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12、提供素质教育资源：按照教材章节分类，每个素材都具备关键字描述及知识点描述，方便教师快速找到所需教学素材，可一键插入授课软件页面。为教师提供不少于 45G云端存储空间，方便老师存储资料，方便教学应用；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13、采用模块化电脑方案，抽拉内置式，PC模块可完全插入整机，保护PC模块不易受教室灰尘影响；采用Intel通用80pin接口,易拆卸维修；Intel Core I5 CPU，正版Windows 10 64位专业版操作系统，内存：4G DDR4笔记本内存或以上配置，硬盘：128GB或以上SSD固态硬盘并提供配套数量正版Win10系统激活码。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5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推拉黑板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颜色：墨绿色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结构：双层结构，内层为一块固定书写板居一侧放置，另一侧预留放置电子产品空间，外层为一块滑动书写板，滑动板配装刻印有黑板品牌</w:t>
            </w:r>
            <w:r>
              <w:rPr>
                <w:rFonts w:ascii="宋体" w:hAnsi="宋体" w:cs="Courier New"/>
                <w:szCs w:val="24"/>
              </w:rPr>
              <w:t>LOGO标识的挂锁，开闭自如确保</w:t>
            </w:r>
            <w:r>
              <w:rPr>
                <w:rFonts w:hint="eastAsia" w:ascii="宋体" w:hAnsi="宋体" w:cs="Courier New"/>
                <w:szCs w:val="24"/>
              </w:rPr>
              <w:t>触控一体机</w:t>
            </w:r>
            <w:r>
              <w:rPr>
                <w:rFonts w:ascii="宋体" w:hAnsi="宋体" w:cs="Courier New"/>
                <w:szCs w:val="24"/>
              </w:rPr>
              <w:t>安全。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尺寸：</w:t>
            </w:r>
            <w:r>
              <w:rPr>
                <w:rFonts w:ascii="宋体" w:hAnsi="宋体" w:cs="Courier New"/>
                <w:szCs w:val="24"/>
              </w:rPr>
              <w:t>4000/4300/4500mm×1281/1305/1331/1356mm，保证与</w:t>
            </w:r>
            <w:r>
              <w:rPr>
                <w:rFonts w:hint="eastAsia" w:ascii="宋体" w:hAnsi="宋体" w:cs="Courier New"/>
                <w:szCs w:val="24"/>
              </w:rPr>
              <w:t>触控一体机</w:t>
            </w:r>
            <w:r>
              <w:rPr>
                <w:rFonts w:ascii="宋体" w:hAnsi="宋体" w:cs="Courier New"/>
                <w:szCs w:val="24"/>
              </w:rPr>
              <w:t>外形尺寸配套。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三色笔、板擦等书写工具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6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技术服务费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布线及安装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7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室内半球</w:t>
            </w:r>
            <w:r>
              <w:rPr>
                <w:rFonts w:ascii="宋体" w:hAnsi="宋体"/>
                <w:szCs w:val="24"/>
              </w:rPr>
              <w:t>摄像机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具有不小于</w:t>
            </w:r>
            <w:r>
              <w:rPr>
                <w:rFonts w:ascii="宋体" w:hAnsi="宋体"/>
                <w:color w:val="000000"/>
                <w:szCs w:val="24"/>
              </w:rPr>
              <w:t>400万像素1/2.7” CMOS传感器</w:t>
            </w:r>
            <w:r>
              <w:rPr>
                <w:rFonts w:hint="eastAsia" w:ascii="宋体" w:hAnsi="宋体"/>
                <w:color w:val="000000"/>
                <w:szCs w:val="24"/>
              </w:rPr>
              <w:t>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最大分辨率</w:t>
            </w:r>
            <w:r>
              <w:rPr>
                <w:rFonts w:ascii="宋体" w:hAnsi="宋体"/>
                <w:color w:val="000000"/>
                <w:szCs w:val="24"/>
              </w:rPr>
              <w:t>2560x1440</w:t>
            </w:r>
            <w:r>
              <w:rPr>
                <w:rFonts w:hint="eastAsia" w:ascii="宋体" w:hAnsi="宋体"/>
                <w:color w:val="000000"/>
                <w:szCs w:val="24"/>
              </w:rPr>
              <w:t>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最低照度彩色≤</w:t>
            </w:r>
            <w:r>
              <w:rPr>
                <w:rFonts w:ascii="宋体" w:hAnsi="宋体"/>
                <w:color w:val="000000"/>
                <w:szCs w:val="24"/>
              </w:rPr>
              <w:t>0.001 lx，黑白≤0.0001 lx  ，最大亮度鉴别等级不小于11级</w:t>
            </w:r>
            <w:r>
              <w:rPr>
                <w:rFonts w:hint="eastAsia" w:ascii="宋体" w:hAnsi="宋体"/>
                <w:color w:val="000000"/>
                <w:szCs w:val="24"/>
              </w:rPr>
              <w:t>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红外补光距离不小于</w:t>
            </w:r>
            <w:r>
              <w:rPr>
                <w:rFonts w:ascii="宋体" w:hAnsi="宋体"/>
                <w:color w:val="000000"/>
                <w:szCs w:val="24"/>
              </w:rPr>
              <w:t>50米</w:t>
            </w:r>
            <w:r>
              <w:rPr>
                <w:rFonts w:hint="eastAsia" w:ascii="宋体" w:hAnsi="宋体"/>
                <w:color w:val="000000"/>
                <w:szCs w:val="24"/>
              </w:rPr>
              <w:t>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需支持三码流技术，可同时输出三路码流，主码流最高</w:t>
            </w:r>
            <w:r>
              <w:rPr>
                <w:rFonts w:ascii="宋体" w:hAnsi="宋体"/>
                <w:color w:val="000000"/>
                <w:szCs w:val="24"/>
              </w:rPr>
              <w:t>2560x1440@25fps，第三码流最大2560x1440 @ 25fps，子码流704x576@25fps</w:t>
            </w:r>
            <w:r>
              <w:rPr>
                <w:rFonts w:hint="eastAsia" w:ascii="宋体" w:hAnsi="宋体"/>
                <w:color w:val="000000"/>
                <w:szCs w:val="24"/>
              </w:rPr>
              <w:t>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在</w:t>
            </w:r>
            <w:r>
              <w:rPr>
                <w:rFonts w:ascii="宋体" w:hAnsi="宋体"/>
                <w:color w:val="000000"/>
                <w:szCs w:val="24"/>
              </w:rPr>
              <w:t>2560x1440@25fps下，清晰度不小于1400TVL</w:t>
            </w:r>
            <w:r>
              <w:rPr>
                <w:rFonts w:hint="eastAsia" w:ascii="宋体" w:hAnsi="宋体"/>
                <w:color w:val="000000"/>
                <w:szCs w:val="24"/>
              </w:rPr>
              <w:t>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支持</w:t>
            </w:r>
            <w:r>
              <w:rPr>
                <w:rFonts w:ascii="宋体" w:hAnsi="宋体"/>
                <w:color w:val="000000"/>
                <w:szCs w:val="24"/>
              </w:rPr>
              <w:t>H.264、H.265、MJPEG视频编码格式，且具有High Profile编码能力</w:t>
            </w:r>
            <w:r>
              <w:rPr>
                <w:rFonts w:hint="eastAsia" w:ascii="宋体" w:hAnsi="宋体"/>
                <w:color w:val="000000"/>
                <w:szCs w:val="24"/>
              </w:rPr>
              <w:t>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信噪比不小于</w:t>
            </w:r>
            <w:r>
              <w:rPr>
                <w:rFonts w:ascii="宋体" w:hAnsi="宋体"/>
                <w:color w:val="000000"/>
                <w:szCs w:val="24"/>
              </w:rPr>
              <w:t>55dB</w:t>
            </w:r>
            <w:r>
              <w:rPr>
                <w:rFonts w:hint="eastAsia" w:ascii="宋体" w:hAnsi="宋体"/>
                <w:color w:val="000000"/>
                <w:szCs w:val="24"/>
              </w:rPr>
              <w:t>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需支持P</w:t>
            </w:r>
            <w:r>
              <w:rPr>
                <w:rFonts w:ascii="宋体" w:hAnsi="宋体"/>
                <w:color w:val="000000"/>
                <w:szCs w:val="24"/>
              </w:rPr>
              <w:t>OE</w:t>
            </w:r>
            <w:r>
              <w:rPr>
                <w:rFonts w:hint="eastAsia" w:ascii="宋体" w:hAnsi="宋体"/>
                <w:color w:val="000000"/>
                <w:szCs w:val="24"/>
              </w:rPr>
              <w:t>供电；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不低于</w:t>
            </w:r>
            <w:r>
              <w:rPr>
                <w:rFonts w:ascii="宋体" w:hAnsi="宋体"/>
                <w:color w:val="000000"/>
                <w:szCs w:val="24"/>
              </w:rPr>
              <w:t>IP67防尘防水等级</w:t>
            </w:r>
            <w:r>
              <w:rPr>
                <w:rFonts w:hint="eastAsia" w:ascii="宋体" w:hAnsi="宋体"/>
                <w:color w:val="000000"/>
                <w:szCs w:val="24"/>
              </w:rPr>
              <w:t>；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8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室外球型</w:t>
            </w:r>
            <w:r>
              <w:rPr>
                <w:rFonts w:ascii="宋体" w:hAnsi="宋体"/>
                <w:szCs w:val="24"/>
              </w:rPr>
              <w:t>摄像机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具有不小于1/1.8"CMOS传感器，像素不低于400万；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最低照度彩色：0.0005 lx；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白光补光距离不小于15米；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需支持三码流技术，主码流最高2560x1440@25fps，第三码流最大1920x1080@25fps，子码流704x576@30fps；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在2560x1440 @ 25fps下，清晰度不小于1400TVL；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支持H.264、H.265、MJPEG视频编码格式，且具有High Profile编码能力；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需具备区域入侵检测、越界检测、进入区域、离开区域等功能；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支持POE供电；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支持不少于1对报警输入输出和1对音频输入输出；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在彩色模式下，当照度降低至一定值时，可自动开启白光补光；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9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室外筒型摄像机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具有不小于</w:t>
            </w:r>
            <w:r>
              <w:rPr>
                <w:rFonts w:ascii="宋体" w:hAnsi="宋体"/>
                <w:color w:val="000000"/>
                <w:szCs w:val="24"/>
              </w:rPr>
              <w:t>400万像素1/2.7" CMOS传感器；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内置麦克风和喇叭；</w:t>
            </w:r>
            <w:r>
              <w:rPr>
                <w:rFonts w:ascii="宋体" w:hAnsi="宋体"/>
                <w:color w:val="000000"/>
                <w:szCs w:val="24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最低照度彩色≤</w:t>
            </w:r>
            <w:r>
              <w:rPr>
                <w:rFonts w:ascii="宋体" w:hAnsi="宋体"/>
                <w:color w:val="000000"/>
                <w:szCs w:val="24"/>
              </w:rPr>
              <w:t>0.001 lx，黑白≤0.0001 lx，最大亮度鉴别等级不小于11级；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红外补光距离不小于</w:t>
            </w:r>
            <w:r>
              <w:rPr>
                <w:rFonts w:ascii="宋体" w:hAnsi="宋体"/>
                <w:color w:val="000000"/>
                <w:szCs w:val="24"/>
              </w:rPr>
              <w:t>100米；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在</w:t>
            </w:r>
            <w:r>
              <w:rPr>
                <w:rFonts w:ascii="宋体" w:hAnsi="宋体"/>
                <w:color w:val="000000"/>
                <w:szCs w:val="24"/>
              </w:rPr>
              <w:t>2560x1440 @ 25fps下，清晰度不小于1400TVL；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需支持</w:t>
            </w:r>
            <w:r>
              <w:rPr>
                <w:rFonts w:ascii="宋体" w:hAnsi="宋体"/>
                <w:color w:val="000000"/>
                <w:szCs w:val="24"/>
              </w:rPr>
              <w:t>POE供电；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不低于</w:t>
            </w:r>
            <w:r>
              <w:rPr>
                <w:rFonts w:ascii="宋体" w:hAnsi="宋体"/>
                <w:color w:val="000000"/>
                <w:szCs w:val="24"/>
              </w:rPr>
              <w:t>IP67防尘防水等级；</w:t>
            </w:r>
          </w:p>
          <w:p>
            <w:pPr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配套支架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10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智能球机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图像传感器</w:t>
            </w:r>
            <w:r>
              <w:rPr>
                <w:rFonts w:ascii="宋体" w:hAnsi="宋体" w:cs="Courier New"/>
                <w:szCs w:val="24"/>
              </w:rPr>
              <w:t>: 1/2.8＂ progressive scan CMOS；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内置</w:t>
            </w:r>
            <w:r>
              <w:rPr>
                <w:rFonts w:ascii="宋体" w:hAnsi="宋体" w:cs="Courier New"/>
                <w:szCs w:val="24"/>
              </w:rPr>
              <w:t>GPU；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镜头焦距范围不小于：</w:t>
            </w:r>
            <w:r>
              <w:rPr>
                <w:rFonts w:ascii="宋体" w:hAnsi="宋体" w:cs="Courier New"/>
                <w:szCs w:val="24"/>
              </w:rPr>
              <w:t>4.8-110 mm；支持不低于23倍光学变焦；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最低照度</w:t>
            </w:r>
            <w:r>
              <w:rPr>
                <w:rFonts w:ascii="宋体" w:hAnsi="宋体" w:cs="Courier New"/>
                <w:szCs w:val="24"/>
              </w:rPr>
              <w:t>: 彩色≤0.0002Lux，黑白≤0.0001Lux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水平旋转范围为</w:t>
            </w:r>
            <w:r>
              <w:rPr>
                <w:rFonts w:ascii="宋体" w:hAnsi="宋体" w:cs="Courier New"/>
                <w:szCs w:val="24"/>
              </w:rPr>
              <w:t>360°连续旋转，垂直旋转范围为-20°~90°；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支持</w:t>
            </w:r>
            <w:r>
              <w:rPr>
                <w:rFonts w:ascii="宋体" w:hAnsi="宋体" w:cs="Courier New"/>
                <w:szCs w:val="24"/>
              </w:rPr>
              <w:t>300个预置位，可按照所设置的预置位完成不小于8条巡航路径，支持不小于4条模式路径设置，支持预置位视频冻结功能；可实现RS485接口优先或RJ45网络接口优先控制功能；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支持智能红外、透雾、强光抑制、电子防抖、数字降噪、防红外过曝功能；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具备较好的防护性能环境适应性，支持</w:t>
            </w:r>
            <w:r>
              <w:rPr>
                <w:rFonts w:ascii="宋体" w:hAnsi="宋体" w:cs="Courier New"/>
                <w:szCs w:val="24"/>
              </w:rPr>
              <w:t>IP67，6kV防浪涌，工作温度范围可达-40℃-70℃；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配套拾音器、智能球机支架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4</w:t>
            </w:r>
            <w:r>
              <w:rPr>
                <w:rFonts w:hint="eastAsia" w:ascii="宋体" w:hAnsi="宋体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11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室内半球摄像机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具有</w:t>
            </w:r>
            <w:r>
              <w:rPr>
                <w:rFonts w:ascii="宋体" w:hAnsi="宋体" w:cs="Courier New"/>
                <w:szCs w:val="24"/>
              </w:rPr>
              <w:t>400万像素 CMOS传感器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最大分辨率</w:t>
            </w:r>
            <w:r>
              <w:rPr>
                <w:rFonts w:ascii="宋体" w:hAnsi="宋体" w:cs="Courier New"/>
                <w:szCs w:val="24"/>
              </w:rPr>
              <w:t>2560x1440。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红外补光距离不小于</w:t>
            </w:r>
            <w:r>
              <w:rPr>
                <w:rFonts w:ascii="宋体" w:hAnsi="宋体" w:cs="Courier New"/>
                <w:szCs w:val="24"/>
              </w:rPr>
              <w:t>50米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不低于</w:t>
            </w:r>
            <w:r>
              <w:rPr>
                <w:rFonts w:ascii="宋体" w:hAnsi="宋体" w:cs="Courier New"/>
                <w:szCs w:val="24"/>
              </w:rPr>
              <w:t>IP67防尘防水等级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需支持</w:t>
            </w:r>
            <w:r>
              <w:rPr>
                <w:rFonts w:ascii="宋体" w:hAnsi="宋体" w:cs="Courier New"/>
                <w:szCs w:val="24"/>
              </w:rPr>
              <w:t>DC12V供电，且在不小于DC12V±30%范围内变化时可以正常工作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12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室内半球摄像机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具有</w:t>
            </w:r>
            <w:r>
              <w:rPr>
                <w:rFonts w:ascii="宋体" w:hAnsi="宋体" w:cs="Courier New"/>
                <w:szCs w:val="24"/>
              </w:rPr>
              <w:t>400万像素 CMOS传感器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最大分辨率</w:t>
            </w:r>
            <w:r>
              <w:rPr>
                <w:rFonts w:ascii="宋体" w:hAnsi="宋体" w:cs="Courier New"/>
                <w:szCs w:val="24"/>
              </w:rPr>
              <w:t>2560x1440。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红外补光距离不小于</w:t>
            </w:r>
            <w:r>
              <w:rPr>
                <w:rFonts w:ascii="宋体" w:hAnsi="宋体" w:cs="Courier New"/>
                <w:szCs w:val="24"/>
              </w:rPr>
              <w:t>50米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不低于</w:t>
            </w:r>
            <w:r>
              <w:rPr>
                <w:rFonts w:ascii="宋体" w:hAnsi="宋体" w:cs="Courier New"/>
                <w:szCs w:val="24"/>
              </w:rPr>
              <w:t>IP67防尘防水等级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需支持</w:t>
            </w:r>
            <w:r>
              <w:rPr>
                <w:rFonts w:ascii="宋体" w:hAnsi="宋体" w:cs="Courier New"/>
                <w:szCs w:val="24"/>
              </w:rPr>
              <w:t>DC12V供电，且在不小于DC12V±30%范围内变化时可以正常工作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音频接口</w:t>
            </w:r>
            <w:r>
              <w:rPr>
                <w:rFonts w:ascii="宋体" w:hAnsi="宋体" w:cs="Courier New"/>
                <w:szCs w:val="24"/>
              </w:rPr>
              <w:t>:1路音频输入(Line in),1路音频输出(Line out)接口(插线式接口),内置麦克风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13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筒形摄像机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具有</w:t>
            </w:r>
            <w:r>
              <w:rPr>
                <w:rFonts w:ascii="宋体" w:hAnsi="宋体" w:cs="Courier New"/>
                <w:szCs w:val="24"/>
              </w:rPr>
              <w:t>400万像素 CMOS传感器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最大分辨率</w:t>
            </w:r>
            <w:r>
              <w:rPr>
                <w:rFonts w:ascii="宋体" w:hAnsi="宋体" w:cs="Courier New"/>
                <w:szCs w:val="24"/>
              </w:rPr>
              <w:t>2560x1440。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红外补光距离不小于</w:t>
            </w:r>
            <w:r>
              <w:rPr>
                <w:rFonts w:ascii="宋体" w:hAnsi="宋体" w:cs="Courier New"/>
                <w:szCs w:val="24"/>
              </w:rPr>
              <w:t>50米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不低于</w:t>
            </w:r>
            <w:r>
              <w:rPr>
                <w:rFonts w:ascii="宋体" w:hAnsi="宋体" w:cs="Courier New"/>
                <w:szCs w:val="24"/>
              </w:rPr>
              <w:t>IP67防尘防水等级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需支持</w:t>
            </w:r>
            <w:r>
              <w:rPr>
                <w:rFonts w:ascii="宋体" w:hAnsi="宋体" w:cs="Courier New"/>
                <w:szCs w:val="24"/>
              </w:rPr>
              <w:t>DC12V供电，且在不小于DC12V±30%范围内变化时可以正常工作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配套支架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14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解码器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采用嵌入式架构，专用</w:t>
            </w:r>
            <w:r>
              <w:rPr>
                <w:rFonts w:ascii="宋体" w:hAnsi="宋体"/>
                <w:szCs w:val="24"/>
              </w:rPr>
              <w:t>Linux系统，使用DSP解码。为了设备稳定可靠运行，不得采用工控机或者PC机的X86架构；</w:t>
            </w:r>
          </w:p>
          <w:p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可对客户端电脑桌面解码输出显示；</w:t>
            </w:r>
          </w:p>
          <w:p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可将设备当前的解码输出模式设置为一个场景，设备可保存多个场景，并可通过客户端软件切换设备场景；</w:t>
            </w:r>
          </w:p>
          <w:p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支持</w:t>
            </w:r>
            <w:r>
              <w:rPr>
                <w:rFonts w:ascii="宋体" w:hAnsi="宋体"/>
                <w:szCs w:val="24"/>
              </w:rPr>
              <w:t>1、2、4、6、8、9、10、12、16、25画面分割显示；</w:t>
            </w:r>
          </w:p>
          <w:p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可将视频图像进行轮巡输出显示，并可在客户端软件设置轮巡计划；</w:t>
            </w:r>
          </w:p>
          <w:p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可通过客户端软件将显示窗口在多个显示屏间进行拖动或跨屏显示，并可调节显示窗口大小；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15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楷体"/>
                <w:szCs w:val="24"/>
              </w:rPr>
              <w:t>硬盘录像机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具有</w:t>
            </w:r>
            <w:r>
              <w:rPr>
                <w:rFonts w:ascii="宋体" w:hAnsi="宋体" w:cs="Courier New"/>
                <w:szCs w:val="24"/>
              </w:rPr>
              <w:t>2个HDMI接口、2个VGA接口、2个RJ45网络接口、2个USB2.0接口、1个USB3.0接口、16路报警输入接口、8路报警输出接口，可内置16块SATA接口硬盘；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支持多址设定功能，可将</w:t>
            </w:r>
            <w:r>
              <w:rPr>
                <w:rFonts w:ascii="宋体" w:hAnsi="宋体" w:cs="Courier New"/>
                <w:szCs w:val="24"/>
              </w:rPr>
              <w:t>2个网口设置不同网段的IP地址；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支持即时存储和回放功能，可回放设备断电、断网前一秒的录像；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支持</w:t>
            </w:r>
            <w:r>
              <w:rPr>
                <w:rFonts w:ascii="宋体" w:hAnsi="宋体" w:cs="Courier New"/>
                <w:szCs w:val="24"/>
              </w:rPr>
              <w:t>RAID0、RAID1、RAID5、RAID6、RAID10、RAID50、RAID60、JBOD模式；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NVR总资源为满负载条件下的最大接入带宽640Mbps、最大存储带宽640Mbps、最大转发带宽640Mbps、最大回放带宽640Mbps，最大接入路数32路；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支持组合报警模式，可设置将</w:t>
            </w:r>
            <w:r>
              <w:rPr>
                <w:rFonts w:ascii="宋体" w:hAnsi="宋体" w:cs="Courier New"/>
                <w:szCs w:val="24"/>
              </w:rPr>
              <w:t>NVR的报警输入口关联IPC的报警事件，只有当两个报警事件同时触发才能产生报警，组合报警模式</w:t>
            </w:r>
            <w:r>
              <w:rPr>
                <w:rFonts w:hint="eastAsia" w:ascii="宋体" w:hAnsi="宋体" w:cs="Courier New"/>
                <w:szCs w:val="24"/>
              </w:rPr>
              <w:t>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支持多屏输出功能，可设置</w:t>
            </w:r>
            <w:r>
              <w:rPr>
                <w:rFonts w:ascii="宋体" w:hAnsi="宋体" w:cs="Courier New"/>
                <w:szCs w:val="24"/>
              </w:rPr>
              <w:t>4屏显示输出视频图像，其中HDMI和VGA接口可同源输出视频图像，2个HDMI或2个VGA接口之间可异源输出视频图像，并可分别控制进行预览、回放、配置等操作，且均可显示系统主菜单。支持32/25/16/9/8/6/4/1分屏预览，可自定义画面分屏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支持</w:t>
            </w:r>
            <w:r>
              <w:rPr>
                <w:rFonts w:ascii="宋体" w:hAnsi="宋体" w:cs="Courier New"/>
                <w:szCs w:val="24"/>
              </w:rPr>
              <w:t>1/8、1/4、1/2、1、2、4、8、16、32、64、128、256等倍速回放录像，支持录像回放的剪辑和回放截图功能；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16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楷体"/>
                <w:szCs w:val="24"/>
              </w:rPr>
              <w:t>硬盘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监控级3.5英寸机械硬盘 6T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17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监控平台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接入摄像机数量：78个。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1、</w:t>
            </w:r>
            <w:r>
              <w:rPr>
                <w:rFonts w:ascii="宋体" w:hAnsi="宋体" w:cs="Courier New"/>
                <w:szCs w:val="24"/>
              </w:rPr>
              <w:tab/>
            </w:r>
            <w:r>
              <w:rPr>
                <w:rFonts w:ascii="宋体" w:hAnsi="宋体" w:cs="Courier New"/>
                <w:szCs w:val="24"/>
              </w:rPr>
              <w:t>本次系统建设要求提供一套安防管理平台统一管理视频监控、报警检测、综合管控等应用。实现安防系统的智能化应用及统一集成化管理。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2、</w:t>
            </w:r>
            <w:r>
              <w:rPr>
                <w:rFonts w:ascii="宋体" w:hAnsi="宋体" w:cs="Courier New"/>
                <w:szCs w:val="24"/>
              </w:rPr>
              <w:tab/>
            </w:r>
            <w:r>
              <w:rPr>
                <w:rFonts w:ascii="宋体" w:hAnsi="宋体" w:cs="Courier New"/>
                <w:szCs w:val="24"/>
              </w:rPr>
              <w:t>系统要求支持BS、CS客户端以及IOS、Android移动端应用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3、</w:t>
            </w:r>
            <w:r>
              <w:rPr>
                <w:rFonts w:ascii="宋体" w:hAnsi="宋体" w:cs="Courier New"/>
                <w:szCs w:val="24"/>
              </w:rPr>
              <w:tab/>
            </w:r>
            <w:r>
              <w:rPr>
                <w:rFonts w:ascii="宋体" w:hAnsi="宋体" w:cs="Courier New"/>
                <w:szCs w:val="24"/>
              </w:rPr>
              <w:t>要求支持以中心管理服务为核心的网络拓扑结构，支持对系统中的分组、服务器、组件等统计概览、查看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4、</w:t>
            </w:r>
            <w:r>
              <w:rPr>
                <w:rFonts w:ascii="宋体" w:hAnsi="宋体" w:cs="Courier New"/>
                <w:szCs w:val="24"/>
              </w:rPr>
              <w:tab/>
            </w:r>
            <w:r>
              <w:rPr>
                <w:rFonts w:ascii="宋体" w:hAnsi="宋体" w:cs="Courier New"/>
                <w:szCs w:val="24"/>
              </w:rPr>
              <w:t>要求支持导航视图管理，对系统内各节点进行查看、增加、删除、修改，展示、查找；支持对系统内所有服务器进行监控，包括名称、IP地址、状态、未处理告警数、CPU使用率、内存使用率、磁盘容量、主机代理版等；支持对系统内所有组件信息进行监控，组件信息包含：组件名称、未处理告警数、所属服务器、最近操作时间、授权状态、维保期限、使用期限等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5、</w:t>
            </w:r>
            <w:r>
              <w:rPr>
                <w:rFonts w:ascii="宋体" w:hAnsi="宋体" w:cs="Courier New"/>
                <w:szCs w:val="24"/>
              </w:rPr>
              <w:tab/>
            </w:r>
            <w:r>
              <w:rPr>
                <w:rFonts w:ascii="宋体" w:hAnsi="宋体" w:cs="Courier New"/>
                <w:szCs w:val="24"/>
              </w:rPr>
              <w:t>要求能按照指定设备、指定通道进行图像的实时点播，支持点播图像的显示、缩放、抓拍和录像，支持多用户对同以图像资源的同时点播，宜支持基于GIS地图的图像点播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6、</w:t>
            </w:r>
            <w:r>
              <w:rPr>
                <w:rFonts w:ascii="宋体" w:hAnsi="宋体" w:cs="Courier New"/>
                <w:szCs w:val="24"/>
              </w:rPr>
              <w:tab/>
            </w:r>
            <w:r>
              <w:rPr>
                <w:rFonts w:ascii="宋体" w:hAnsi="宋体" w:cs="Courier New"/>
                <w:szCs w:val="24"/>
              </w:rPr>
              <w:t>要求支持按时间、监控点、录像存储方式检索录像；客户端回放支持1/4/6/7/9/16画面分隔模式及全屏显示；支持单帧回放、播放速度控制、同步回放、异步回放；录像回放支持拖动进度条或指定时间点来进行录像定位；支持分段回放，以分段缩略图展示录像片段，要求支持电视墙场景管理和场景切换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7、</w:t>
            </w:r>
            <w:r>
              <w:rPr>
                <w:rFonts w:ascii="宋体" w:hAnsi="宋体" w:cs="Courier New"/>
                <w:szCs w:val="24"/>
              </w:rPr>
              <w:tab/>
            </w:r>
            <w:r>
              <w:rPr>
                <w:rFonts w:ascii="宋体" w:hAnsi="宋体" w:cs="Courier New"/>
                <w:szCs w:val="24"/>
              </w:rPr>
              <w:t>要求支持对监控的图像进行视频质量诊断，图像异常项包括图像偏色、噪声干扰、图像过暗、图像过亮、画面冻结、视频抖动、对比度异常、条纹干扰、视频遮挡、信号丢失、图像黑白、图像模糊、场景变换、视频剧变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8、</w:t>
            </w:r>
            <w:r>
              <w:rPr>
                <w:rFonts w:ascii="宋体" w:hAnsi="宋体" w:cs="Courier New"/>
                <w:szCs w:val="24"/>
              </w:rPr>
              <w:tab/>
            </w:r>
            <w:r>
              <w:rPr>
                <w:rFonts w:ascii="宋体" w:hAnsi="宋体" w:cs="Courier New"/>
                <w:szCs w:val="24"/>
              </w:rPr>
              <w:t>要求支持报表展示视频质量统计、录像完整率统计、区域运维考核结果统计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服务器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1、CPU</w:t>
            </w:r>
            <w:r>
              <w:rPr>
                <w:rFonts w:hint="eastAsia" w:ascii="宋体" w:hAnsi="宋体" w:cs="Courier New"/>
                <w:szCs w:val="24"/>
              </w:rPr>
              <w:t>最低配置</w:t>
            </w:r>
            <w:r>
              <w:rPr>
                <w:rFonts w:ascii="宋体" w:hAnsi="宋体" w:cs="Courier New"/>
                <w:szCs w:val="24"/>
              </w:rPr>
              <w:t>：单颗16核，主频2.4GHz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内存：不低于</w:t>
            </w:r>
            <w:r>
              <w:rPr>
                <w:rFonts w:ascii="宋体" w:hAnsi="宋体" w:cs="Courier New"/>
                <w:szCs w:val="24"/>
              </w:rPr>
              <w:t>32G DDR4，支持16根内存插槽，最大支持扩展到不小于2TB内存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2、硬盘：</w:t>
            </w:r>
            <w:r>
              <w:rPr>
                <w:rFonts w:hint="eastAsia" w:ascii="宋体" w:hAnsi="宋体" w:cs="Courier New"/>
                <w:szCs w:val="24"/>
              </w:rPr>
              <w:t>不小于</w:t>
            </w:r>
            <w:r>
              <w:rPr>
                <w:rFonts w:ascii="宋体" w:hAnsi="宋体" w:cs="Courier New"/>
                <w:szCs w:val="24"/>
              </w:rPr>
              <w:t>2块600G 10K 2.5英寸SAS盘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可选支持</w:t>
            </w:r>
            <w:r>
              <w:rPr>
                <w:rFonts w:ascii="宋体" w:hAnsi="宋体" w:cs="Courier New"/>
                <w:szCs w:val="24"/>
              </w:rPr>
              <w:t>12块前置3.5寸(兼容2.5寸)热插拔SAS/SATA硬盘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可选支持</w:t>
            </w:r>
            <w:r>
              <w:rPr>
                <w:rFonts w:ascii="宋体" w:hAnsi="宋体" w:cs="Courier New"/>
                <w:szCs w:val="24"/>
              </w:rPr>
              <w:t>2块后置2.5寸热插拔SAS/SATA硬盘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可选支持</w:t>
            </w:r>
            <w:r>
              <w:rPr>
                <w:rFonts w:ascii="宋体" w:hAnsi="宋体" w:cs="Courier New"/>
                <w:szCs w:val="24"/>
              </w:rPr>
              <w:t>4块NVME U.2热插拔硬盘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3、阵列卡：默认支持RAID0/1/10，可选配支持0/1/5/6/10/50/60，可选支持断电保护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4、PCIE扩展：最大可支持6个PCIe扩展插槽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5、网口</w:t>
            </w:r>
            <w:r>
              <w:rPr>
                <w:rFonts w:hint="eastAsia" w:ascii="宋体" w:hAnsi="宋体" w:cs="Courier New"/>
                <w:szCs w:val="24"/>
              </w:rPr>
              <w:t>不低于</w:t>
            </w:r>
            <w:r>
              <w:rPr>
                <w:rFonts w:ascii="宋体" w:hAnsi="宋体" w:cs="Courier New"/>
                <w:szCs w:val="24"/>
              </w:rPr>
              <w:t>2个千兆电口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6、其他接口：1个千兆RJ-45管理接口，</w:t>
            </w:r>
            <w:r>
              <w:rPr>
                <w:rFonts w:hint="eastAsia" w:ascii="宋体" w:hAnsi="宋体" w:cs="Courier New"/>
                <w:szCs w:val="24"/>
              </w:rPr>
              <w:t>不低于</w:t>
            </w:r>
            <w:r>
              <w:rPr>
                <w:rFonts w:ascii="宋体" w:hAnsi="宋体" w:cs="Courier New"/>
                <w:szCs w:val="24"/>
              </w:rPr>
              <w:t>4个USB 3.0接口，1个VGA口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7、电源：需配置</w:t>
            </w:r>
            <w:r>
              <w:rPr>
                <w:rFonts w:hint="eastAsia" w:ascii="宋体" w:hAnsi="宋体" w:cs="Courier New"/>
                <w:szCs w:val="24"/>
              </w:rPr>
              <w:t>不低于</w:t>
            </w:r>
            <w:r>
              <w:rPr>
                <w:rFonts w:ascii="宋体" w:hAnsi="宋体" w:cs="Courier New"/>
                <w:szCs w:val="24"/>
              </w:rPr>
              <w:t>白金冗余电源(1+1)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18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交换机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1、提供24个千兆PoE电口，1个千兆电口，1个千兆光口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2、支持IEEE 802.3at/af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3、支持IEEE 802.3、IEEE 802.3u、IEEE 802.3x、IEEE802.3ab、IEEE802.3z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4、支持6KV防浪涌（PoE口）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5、支持PoE输出功率管理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6、千兆网络接入设计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7、线速转发、无阻塞设计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8、存储转发交换方式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/>
                <w:color w:val="000000"/>
                <w:szCs w:val="24"/>
              </w:rPr>
              <w:t>9、坚固式高强度金属外壳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19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5口百兆交换机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5口百兆交换机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20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16口千兆交换机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16口千兆交换机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21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8口千兆交换机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8口千兆交换机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22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非接触式感应卡门禁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非接触式感应卡门禁含门禁一体机、电源、电锁、支架、按钮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23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电源线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拾音器、室外球机所需电源线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24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网线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六类非屏蔽网线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箱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25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技术服务费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配套施工及辅料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26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IP网络广播控制中心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1、≥15寸高清触摸屏幕；带前级放大，</w:t>
            </w:r>
            <w:r>
              <w:rPr>
                <w:rFonts w:hint="eastAsia" w:ascii="宋体" w:hAnsi="宋体"/>
                <w:szCs w:val="24"/>
              </w:rPr>
              <w:t>一键紧急报警广播</w:t>
            </w:r>
            <w:r>
              <w:rPr>
                <w:rFonts w:ascii="宋体" w:hAnsi="宋体"/>
                <w:szCs w:val="24"/>
              </w:rPr>
              <w:t>；支持远程控制，用于调试和升级软件；</w:t>
            </w:r>
            <w:r>
              <w:rPr>
                <w:rFonts w:hint="eastAsia" w:ascii="宋体" w:hAnsi="宋体"/>
                <w:szCs w:val="24"/>
              </w:rPr>
              <w:t>≥</w:t>
            </w:r>
            <w:r>
              <w:rPr>
                <w:rFonts w:ascii="宋体" w:hAnsi="宋体"/>
                <w:szCs w:val="24"/>
              </w:rPr>
              <w:t>2个COM接口；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2、</w:t>
            </w:r>
            <w:r>
              <w:rPr>
                <w:rFonts w:hint="eastAsia" w:ascii="宋体" w:hAnsi="宋体"/>
                <w:szCs w:val="24"/>
              </w:rPr>
              <w:t>≥</w:t>
            </w:r>
            <w:r>
              <w:rPr>
                <w:rFonts w:ascii="宋体" w:hAnsi="宋体"/>
                <w:szCs w:val="24"/>
              </w:rPr>
              <w:t>3路MIC输入口；1路网络接口，用于IP网络广播功能；≥5路USB输入；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3、≥6路线路输入，音量可调，四路编组</w:t>
            </w:r>
            <w:r>
              <w:rPr>
                <w:rFonts w:hint="eastAsia" w:ascii="宋体" w:hAnsi="宋体"/>
                <w:szCs w:val="24"/>
              </w:rPr>
              <w:t>,</w:t>
            </w:r>
            <w:r>
              <w:rPr>
                <w:rFonts w:ascii="宋体" w:hAnsi="宋体"/>
                <w:szCs w:val="24"/>
              </w:rPr>
              <w:t>每一路线路输入可以通过编组按键发送到任意编组混音；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4、</w:t>
            </w:r>
            <w:r>
              <w:rPr>
                <w:rFonts w:hint="eastAsia" w:ascii="宋体" w:hAnsi="宋体"/>
                <w:szCs w:val="24"/>
              </w:rPr>
              <w:t>≥2</w:t>
            </w:r>
            <w:r>
              <w:rPr>
                <w:rFonts w:ascii="宋体" w:hAnsi="宋体"/>
                <w:szCs w:val="24"/>
              </w:rPr>
              <w:t xml:space="preserve">组线路输出，主机带监听，监听音量可调，                     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</w:t>
            </w:r>
            <w:r>
              <w:rPr>
                <w:rFonts w:ascii="宋体" w:hAnsi="宋体"/>
                <w:szCs w:val="24"/>
              </w:rPr>
              <w:t>、CPU：</w:t>
            </w:r>
            <w:r>
              <w:rPr>
                <w:rFonts w:hint="eastAsia" w:ascii="宋体" w:hAnsi="宋体"/>
                <w:szCs w:val="24"/>
              </w:rPr>
              <w:t>优于</w:t>
            </w:r>
            <w:r>
              <w:rPr>
                <w:rFonts w:ascii="宋体" w:hAnsi="宋体"/>
                <w:szCs w:val="24"/>
              </w:rPr>
              <w:t>Intel 酷睿i3；硬盘容量：≥ 128G固态硬盘；声卡配置：集成声卡以及内置独立声卡；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6、监听功率：≥0.5W/8Ω；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7、输入灵敏度：LINE：-10dB；MIC：-34dB；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</w:t>
            </w:r>
            <w:r>
              <w:rPr>
                <w:rFonts w:ascii="宋体" w:hAnsi="宋体"/>
                <w:szCs w:val="24"/>
              </w:rPr>
              <w:t>、信噪比：LINE：≥88dB；≥ MIC：80dB；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9</w:t>
            </w:r>
            <w:r>
              <w:rPr>
                <w:rFonts w:ascii="宋体" w:hAnsi="宋体"/>
                <w:szCs w:val="24"/>
              </w:rPr>
              <w:t>、频率响应：40Hz ~ 18Khz（±3dB）；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</w:t>
            </w:r>
            <w:r>
              <w:rPr>
                <w:rFonts w:ascii="宋体" w:hAnsi="宋体"/>
                <w:szCs w:val="24"/>
              </w:rPr>
              <w:t>、谐波失真：＜0.1%；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11</w:t>
            </w:r>
            <w:r>
              <w:rPr>
                <w:rFonts w:ascii="宋体" w:hAnsi="宋体"/>
                <w:szCs w:val="24"/>
              </w:rPr>
              <w:t>、获得中国国家强制性产品3C认证。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27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IP网络广播服务器软件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1、网络广播系统控制的核心软件；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>2、提供系统管理、用户管理、终端管理、节目管理、任务管理等管理功能，是整个系统的核心；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>3、注册方式以USB加密狗硬件注册方式；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>4、系统服务器软件，双向通讯设备的权限分配，网络冗余、即时性音频应急保障备份、推送备份和定压备份设定；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>5、多套定时任务，终端分组，自动音乐打铃；作息时间表季节调整；自动预开电源，播放结束自动关闭；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>6、单点播放、互动点播、语音实时采播、报警联动、优先级设定。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>7、大比特率播放、PSTN广播、短信语音广播、手机WIFI点播；MP3自动增益矫正；文本转语音播放；自动转换音频格式；LED显示推送；播放任务跟踪查询；设备状态的实时监控；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>8、声光指示及报警模式：常规任务、特殊任务及报警任务以声光同步的方式输出。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>9、自动增益功能：内置自主算法、DSP处理模式，自动识别和区分终端环境噪声和正常的广播内容，自动根据环境噪声自动增减广播增益；保证声音的清晰度和强度；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 xml:space="preserve">10、巡检功能，检查所有网络音箱的声音品质是否正常。 </w:t>
            </w:r>
            <w:r>
              <w:rPr>
                <w:rFonts w:hint="eastAsia" w:ascii="宋体" w:hAnsi="宋体" w:cs="宋体"/>
                <w:kern w:val="0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Cs w:val="24"/>
              </w:rPr>
              <w:t>11、软件获得国家计算机软件登记权证书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12、提供第三方省级及以上检测报告。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28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均衡器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1、双31段图示均衡器；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、低失真、高精度的Wein-桥式滤波器；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</w:t>
            </w:r>
            <w:r>
              <w:rPr>
                <w:rFonts w:ascii="宋体" w:hAnsi="宋体"/>
                <w:szCs w:val="24"/>
              </w:rPr>
              <w:t>、“Q”值恒定，“平直”位处保持低波纹系和精确响应；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</w:t>
            </w:r>
            <w:r>
              <w:rPr>
                <w:rFonts w:ascii="宋体" w:hAnsi="宋体"/>
                <w:szCs w:val="24"/>
              </w:rPr>
              <w:t>、15dB或6dB范围可选；</w:t>
            </w:r>
          </w:p>
          <w:p>
            <w:pPr>
              <w:widowControl/>
              <w:jc w:val="left"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</w:t>
            </w:r>
            <w:r>
              <w:rPr>
                <w:rFonts w:ascii="宋体" w:hAnsi="宋体"/>
                <w:szCs w:val="24"/>
              </w:rPr>
              <w:t>、开关可调式高通滤波器；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29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电源时序器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1、≥2吋彩色液晶显示屏，显示当前电压、日期时间，通道开关状态；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2、定时开关机功能，根据日期时间设定，无需人工操作；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3、≥8路通道输出，每路延时开启和关闭时间可自由设置（范围0~999S）；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4、≥10组设备开关场景数据保存/调用。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5、欠压、超压检测及报警功能；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6、单路额定输出电流≥13A，总输出达≥30A，总功率≥6000W，单路最大功率≥2000W；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7、多台设备级联控制，级联状态可自动检测及设置；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8、RS232串口，支持外部中央控制设备控制；</w:t>
            </w:r>
          </w:p>
          <w:p>
            <w:pPr>
              <w:widowControl/>
              <w:jc w:val="left"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9、远程集中控制，每台设备自带设备编码ID检测和设置；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30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功放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1、D类功放和谐振软开关电源，90%效率，无输出变压器。90~260VAC宽电压工作能力。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、具有交流、直流保护、短路、热保护、削波压限等保护</w:t>
            </w:r>
            <w:r>
              <w:rPr>
                <w:rFonts w:hint="eastAsia" w:ascii="宋体" w:hAnsi="宋体"/>
                <w:szCs w:val="24"/>
              </w:rPr>
              <w:t>功能。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</w:t>
            </w:r>
            <w:r>
              <w:rPr>
                <w:rFonts w:ascii="宋体" w:hAnsi="宋体"/>
                <w:szCs w:val="24"/>
              </w:rPr>
              <w:t>、RS485远程监控。管理系统主机可监控功放的工作模式、温度、输出电平、保护状态、工作电流等状态。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</w:t>
            </w:r>
            <w:r>
              <w:rPr>
                <w:rFonts w:ascii="宋体" w:hAnsi="宋体"/>
                <w:szCs w:val="24"/>
              </w:rPr>
              <w:t>、内置插卡式网络广播模块，模块具有：24V和短路信号报警输入；优先级切换。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</w:t>
            </w:r>
            <w:r>
              <w:rPr>
                <w:rFonts w:ascii="宋体" w:hAnsi="宋体"/>
                <w:szCs w:val="24"/>
              </w:rPr>
              <w:t>、协议：TCP/IP,UDP,IGMP(组播)。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</w:t>
            </w:r>
            <w:r>
              <w:rPr>
                <w:rFonts w:ascii="宋体" w:hAnsi="宋体"/>
                <w:szCs w:val="24"/>
              </w:rPr>
              <w:t>、音频格式: MP3。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</w:t>
            </w:r>
            <w:r>
              <w:rPr>
                <w:rFonts w:ascii="宋体" w:hAnsi="宋体"/>
                <w:szCs w:val="24"/>
              </w:rPr>
              <w:t>、采样率：8K~48KHz。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</w:t>
            </w:r>
            <w:r>
              <w:rPr>
                <w:rFonts w:ascii="宋体" w:hAnsi="宋体"/>
                <w:szCs w:val="24"/>
              </w:rPr>
              <w:t>、传输速率：10/100Mbps。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9</w:t>
            </w:r>
            <w:r>
              <w:rPr>
                <w:rFonts w:ascii="宋体" w:hAnsi="宋体"/>
                <w:szCs w:val="24"/>
              </w:rPr>
              <w:t>、频率响应：100Hz-16KHz±2dB,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</w:t>
            </w:r>
            <w:r>
              <w:rPr>
                <w:rFonts w:ascii="宋体" w:hAnsi="宋体"/>
                <w:szCs w:val="24"/>
              </w:rPr>
              <w:t>、额定输出：100V±5V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11</w:t>
            </w:r>
            <w:r>
              <w:rPr>
                <w:rFonts w:ascii="宋体" w:hAnsi="宋体"/>
                <w:szCs w:val="24"/>
              </w:rPr>
              <w:t>、信噪比：≥90dB（A计权）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、输入灵敏度：775mV±50mV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13</w:t>
            </w:r>
            <w:r>
              <w:rPr>
                <w:rFonts w:ascii="宋体" w:hAnsi="宋体"/>
                <w:szCs w:val="24"/>
              </w:rPr>
              <w:t xml:space="preserve">、总谐波失真： ≤0.2%( 1KHz  1/10额定功率）  </w:t>
            </w:r>
          </w:p>
          <w:p>
            <w:pPr>
              <w:widowControl/>
              <w:jc w:val="left"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ascii="宋体" w:hAnsi="宋体"/>
                <w:szCs w:val="24"/>
              </w:rPr>
              <w:t>12、 产品获得国家强制3C认证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31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IP网络有源监听音箱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1、一体化设计，隐藏式接线箱，内置二分频，LF：4.5吋，HF:2.75吋。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、支持TCP/IP、UDP、IGMP(组播)协议，实现网络化传输16位CD音质的音频信号。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</w:t>
            </w:r>
            <w:r>
              <w:rPr>
                <w:rFonts w:ascii="宋体" w:hAnsi="宋体"/>
                <w:szCs w:val="24"/>
              </w:rPr>
              <w:t>、</w:t>
            </w:r>
            <w:r>
              <w:rPr>
                <w:rFonts w:hint="eastAsia" w:ascii="宋体" w:hAnsi="宋体"/>
                <w:szCs w:val="24"/>
              </w:rPr>
              <w:t>可</w:t>
            </w:r>
            <w:r>
              <w:rPr>
                <w:rFonts w:ascii="宋体" w:hAnsi="宋体"/>
                <w:szCs w:val="24"/>
              </w:rPr>
              <w:t>配信息推送功能</w:t>
            </w:r>
            <w:r>
              <w:rPr>
                <w:rFonts w:hint="eastAsia" w:ascii="宋体" w:hAnsi="宋体"/>
                <w:szCs w:val="24"/>
              </w:rPr>
              <w:t>；可</w:t>
            </w:r>
            <w:r>
              <w:rPr>
                <w:rFonts w:ascii="宋体" w:hAnsi="宋体"/>
                <w:szCs w:val="24"/>
              </w:rPr>
              <w:t>配蓝牙或2.4G话筒</w:t>
            </w:r>
            <w:r>
              <w:rPr>
                <w:rFonts w:hint="eastAsia" w:ascii="宋体" w:hAnsi="宋体"/>
                <w:szCs w:val="24"/>
              </w:rPr>
              <w:t>；可</w:t>
            </w:r>
            <w:r>
              <w:rPr>
                <w:rFonts w:ascii="宋体" w:hAnsi="宋体"/>
                <w:szCs w:val="24"/>
              </w:rPr>
              <w:t>配100V定压保障模块</w:t>
            </w:r>
            <w:r>
              <w:rPr>
                <w:rFonts w:hint="eastAsia" w:ascii="宋体" w:hAnsi="宋体"/>
                <w:szCs w:val="24"/>
              </w:rPr>
              <w:t>；可配置巡检模块，实现终端远程故障诊断；线路音频应急保障功能。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</w:t>
            </w:r>
            <w:r>
              <w:rPr>
                <w:rFonts w:ascii="宋体" w:hAnsi="宋体"/>
                <w:szCs w:val="24"/>
              </w:rPr>
              <w:t>、1路线路输入、1路话筒输入和1路线路输出；话筒和线路独立的音量调节。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</w:t>
            </w:r>
            <w:r>
              <w:rPr>
                <w:rFonts w:ascii="宋体" w:hAnsi="宋体"/>
                <w:szCs w:val="24"/>
              </w:rPr>
              <w:t>、两路受控的24V输出，可以实现声光同步输出，可用于特殊教育学校。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</w:t>
            </w:r>
            <w:r>
              <w:rPr>
                <w:rFonts w:ascii="宋体" w:hAnsi="宋体"/>
                <w:szCs w:val="24"/>
              </w:rPr>
              <w:t>、USB接口，可用于U盘本地播音，或PPT翻页功能。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</w:t>
            </w:r>
            <w:r>
              <w:rPr>
                <w:rFonts w:ascii="宋体" w:hAnsi="宋体"/>
                <w:szCs w:val="24"/>
              </w:rPr>
              <w:t>、多级优先级，自动切换。优先级由高到低：网络报警广播-网络业务广播-定压备份广播-应急信号广播-本地扩声。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</w:t>
            </w:r>
            <w:r>
              <w:rPr>
                <w:rFonts w:ascii="宋体" w:hAnsi="宋体"/>
                <w:szCs w:val="24"/>
              </w:rPr>
              <w:t>、功放额定功率：≥2×20W/8Ω。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9</w:t>
            </w:r>
            <w:r>
              <w:rPr>
                <w:rFonts w:ascii="宋体" w:hAnsi="宋体"/>
                <w:szCs w:val="24"/>
              </w:rPr>
              <w:t>、总谐波失真：≤1 %。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</w:t>
            </w:r>
            <w:r>
              <w:rPr>
                <w:rFonts w:ascii="宋体" w:hAnsi="宋体"/>
                <w:szCs w:val="24"/>
              </w:rPr>
              <w:t>、灵敏度：≥92dB±3dB。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11</w:t>
            </w:r>
            <w:r>
              <w:rPr>
                <w:rFonts w:ascii="宋体" w:hAnsi="宋体"/>
                <w:szCs w:val="24"/>
              </w:rPr>
              <w:t>、线路频响：40Hz ~ 18KHz﹢1/-3dB。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12</w:t>
            </w:r>
            <w:r>
              <w:rPr>
                <w:rFonts w:ascii="宋体" w:hAnsi="宋体"/>
                <w:szCs w:val="24"/>
              </w:rPr>
              <w:t>、话筒频响：100Hz ~ 16KHz﹢1/-3dB。</w:t>
            </w:r>
          </w:p>
          <w:p>
            <w:pPr>
              <w:widowControl/>
              <w:jc w:val="left"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13</w:t>
            </w:r>
            <w:r>
              <w:rPr>
                <w:rFonts w:ascii="宋体" w:hAnsi="宋体"/>
                <w:szCs w:val="24"/>
              </w:rPr>
              <w:t>、嵌入式软件具有计算机软件著作权登记证书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32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POE壁挂音箱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1、木质箱体，</w:t>
            </w:r>
            <w:r>
              <w:rPr>
                <w:rFonts w:hint="eastAsia" w:ascii="宋体" w:hAnsi="宋体"/>
                <w:szCs w:val="24"/>
              </w:rPr>
              <w:t>1路</w:t>
            </w:r>
            <w:r>
              <w:rPr>
                <w:rFonts w:ascii="宋体" w:hAnsi="宋体"/>
                <w:szCs w:val="24"/>
              </w:rPr>
              <w:t>话筒</w:t>
            </w:r>
            <w:r>
              <w:rPr>
                <w:rFonts w:hint="eastAsia" w:ascii="宋体" w:hAnsi="宋体"/>
                <w:szCs w:val="24"/>
              </w:rPr>
              <w:t>，1路</w:t>
            </w:r>
            <w:r>
              <w:rPr>
                <w:rFonts w:ascii="宋体" w:hAnsi="宋体"/>
                <w:szCs w:val="24"/>
              </w:rPr>
              <w:t>线路输入</w:t>
            </w:r>
            <w:r>
              <w:rPr>
                <w:rFonts w:hint="eastAsia" w:ascii="宋体" w:hAnsi="宋体"/>
                <w:szCs w:val="24"/>
              </w:rPr>
              <w:t>，</w:t>
            </w:r>
            <w:r>
              <w:rPr>
                <w:rFonts w:ascii="宋体" w:hAnsi="宋体"/>
                <w:szCs w:val="24"/>
              </w:rPr>
              <w:t>音量</w:t>
            </w:r>
            <w:r>
              <w:rPr>
                <w:rFonts w:hint="eastAsia" w:ascii="宋体" w:hAnsi="宋体"/>
                <w:szCs w:val="24"/>
              </w:rPr>
              <w:t>独立</w:t>
            </w:r>
            <w:r>
              <w:rPr>
                <w:rFonts w:ascii="宋体" w:hAnsi="宋体"/>
                <w:szCs w:val="24"/>
              </w:rPr>
              <w:t>调节；</w:t>
            </w:r>
            <w:r>
              <w:rPr>
                <w:rFonts w:hint="eastAsia" w:ascii="宋体" w:hAnsi="宋体"/>
                <w:szCs w:val="24"/>
              </w:rPr>
              <w:t>1路</w:t>
            </w:r>
            <w:r>
              <w:rPr>
                <w:rFonts w:ascii="宋体" w:hAnsi="宋体"/>
                <w:szCs w:val="24"/>
              </w:rPr>
              <w:t>线路输出</w:t>
            </w:r>
            <w:r>
              <w:rPr>
                <w:rFonts w:hint="eastAsia" w:ascii="宋体" w:hAnsi="宋体"/>
                <w:szCs w:val="24"/>
              </w:rPr>
              <w:t>。</w:t>
            </w:r>
            <w:r>
              <w:rPr>
                <w:rFonts w:ascii="宋体" w:hAnsi="宋体"/>
                <w:szCs w:val="24"/>
              </w:rPr>
              <w:t>内置数字功率放大器。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、任务网络远程打开功放，无任务自动待机，待机功率≤1W。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</w:t>
            </w:r>
            <w:r>
              <w:rPr>
                <w:rFonts w:ascii="宋体" w:hAnsi="宋体"/>
                <w:szCs w:val="24"/>
              </w:rPr>
              <w:t>、1路网络硬件音频解码模块，支持TCP/IP、UDP、IGMP(组播)协议，实现网络化传输16位CD音质的音频信号。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</w:t>
            </w:r>
            <w:r>
              <w:rPr>
                <w:rFonts w:ascii="宋体" w:hAnsi="宋体"/>
                <w:szCs w:val="24"/>
              </w:rPr>
              <w:t>、</w:t>
            </w:r>
            <w:r>
              <w:rPr>
                <w:rFonts w:hint="eastAsia" w:ascii="宋体" w:hAnsi="宋体"/>
                <w:szCs w:val="24"/>
              </w:rPr>
              <w:t>可</w:t>
            </w:r>
            <w:r>
              <w:rPr>
                <w:rFonts w:ascii="宋体" w:hAnsi="宋体"/>
                <w:szCs w:val="24"/>
              </w:rPr>
              <w:t>配信息推送功能，系统崩溃或网络瘫痪后，可以自动执行任务。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</w:t>
            </w:r>
            <w:r>
              <w:rPr>
                <w:rFonts w:ascii="宋体" w:hAnsi="宋体"/>
                <w:szCs w:val="24"/>
              </w:rPr>
              <w:t>、POE+直接网口供电（ IEEE802.3at）。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</w:t>
            </w:r>
            <w:r>
              <w:rPr>
                <w:rFonts w:ascii="宋体" w:hAnsi="宋体"/>
                <w:szCs w:val="24"/>
              </w:rPr>
              <w:t>、额定功率：≥10W/8Ω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</w:t>
            </w:r>
            <w:r>
              <w:rPr>
                <w:rFonts w:ascii="宋体" w:hAnsi="宋体"/>
                <w:szCs w:val="24"/>
              </w:rPr>
              <w:t>、灵敏度：≥89dB ±3dB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</w:t>
            </w:r>
            <w:r>
              <w:rPr>
                <w:rFonts w:ascii="宋体" w:hAnsi="宋体"/>
                <w:szCs w:val="24"/>
              </w:rPr>
              <w:t>、 频率响应：40Hz-18KHz（线路）；100Hz-15KHz（线路）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9</w:t>
            </w:r>
            <w:r>
              <w:rPr>
                <w:rFonts w:ascii="宋体" w:hAnsi="宋体"/>
                <w:szCs w:val="24"/>
              </w:rPr>
              <w:t>、 总谐波失真：≤1%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  <w:r>
              <w:rPr>
                <w:rFonts w:hint="eastAsia" w:ascii="宋体" w:hAnsi="宋体"/>
                <w:szCs w:val="24"/>
              </w:rPr>
              <w:t>0</w:t>
            </w:r>
            <w:r>
              <w:rPr>
                <w:rFonts w:ascii="宋体" w:hAnsi="宋体"/>
                <w:szCs w:val="24"/>
              </w:rPr>
              <w:t>、 音频格式：MP3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  <w:r>
              <w:rPr>
                <w:rFonts w:hint="eastAsia" w:ascii="宋体" w:hAnsi="宋体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、采样率：8K-48K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12</w:t>
            </w:r>
            <w:r>
              <w:rPr>
                <w:rFonts w:ascii="宋体" w:hAnsi="宋体"/>
                <w:szCs w:val="24"/>
              </w:rPr>
              <w:t>、单元规格：4吋</w:t>
            </w:r>
            <w:r>
              <w:rPr>
                <w:rFonts w:hint="eastAsia" w:ascii="宋体" w:hAnsi="宋体"/>
                <w:szCs w:val="24"/>
              </w:rPr>
              <w:t>低音</w:t>
            </w:r>
            <w:r>
              <w:rPr>
                <w:rFonts w:ascii="宋体" w:hAnsi="宋体"/>
                <w:szCs w:val="24"/>
              </w:rPr>
              <w:t>；2.75吋高音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13</w:t>
            </w:r>
            <w:r>
              <w:rPr>
                <w:rFonts w:ascii="宋体" w:hAnsi="宋体"/>
                <w:szCs w:val="24"/>
              </w:rPr>
              <w:t>、产品获得国家强制3C认证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14</w:t>
            </w:r>
            <w:r>
              <w:rPr>
                <w:rFonts w:ascii="宋体" w:hAnsi="宋体"/>
                <w:szCs w:val="24"/>
              </w:rPr>
              <w:t>、嵌入式软件具有计算机软件著作权登记证书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33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楼道音箱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</w:t>
            </w:r>
            <w:r>
              <w:rPr>
                <w:rFonts w:ascii="宋体" w:hAnsi="宋体"/>
                <w:szCs w:val="24"/>
              </w:rPr>
              <w:t>、额定功率：≥6W。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、输入电压：100V。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</w:t>
            </w:r>
            <w:r>
              <w:rPr>
                <w:rFonts w:ascii="宋体" w:hAnsi="宋体"/>
                <w:szCs w:val="24"/>
              </w:rPr>
              <w:t>、频率范围：100Hz-15KHz。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</w:t>
            </w:r>
            <w:r>
              <w:rPr>
                <w:rFonts w:ascii="宋体" w:hAnsi="宋体"/>
                <w:szCs w:val="24"/>
              </w:rPr>
              <w:t>、灵敏度：≥93dB。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34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桌面式对讲寻呼话筒</w:t>
            </w:r>
          </w:p>
        </w:tc>
        <w:tc>
          <w:tcPr>
            <w:tcW w:w="6221" w:type="dxa"/>
            <w:vAlign w:val="center"/>
          </w:tcPr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、1个USB和1个TF卡接口，可以播放U盘或TF卡上的的MP3格式文件。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 xml:space="preserve">、≥7英寸电容式触摸屏， 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、1路线路输入和1路线路输出，1路话筒输入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、内置监听喇叭，监听音量可以单独调节。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、内置DSP的硬件MP3编解码模块，高音质、低延时。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、分区寻呼讲话，播放MP3文件，采播线路输入功能。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7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、线路输出阻抗：≤100Ω；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、信噪比：≥70dB；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、采样率：8K～48KHz；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10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、音频码率：8Kbps～320Kbps自适应；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、音频格式：MP3；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、总谐波失真：≤1%；</w:t>
            </w:r>
          </w:p>
          <w:p>
            <w:pPr>
              <w:pStyle w:val="6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13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、内置扬声器：8Ω/2W；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14、嵌入式软件具有著作权证书。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35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无线话筒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  <w:r>
              <w:rPr>
                <w:rFonts w:hint="eastAsia" w:ascii="宋体" w:hAnsi="宋体"/>
                <w:szCs w:val="24"/>
              </w:rPr>
              <w:t>、双手持无线话筒；</w:t>
            </w:r>
            <w:r>
              <w:rPr>
                <w:rFonts w:ascii="宋体" w:hAnsi="宋体"/>
                <w:szCs w:val="24"/>
              </w:rPr>
              <w:t>LED段码显示，同时显示群组、频率、电池电量、静音位准、电子音量等信息；LED灯柱显示RF/AF强度 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、天线接口采用50Ω/TNC，支持天线环路输出，支持8套同型产品射频级联。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3、</w:t>
            </w:r>
            <w:r>
              <w:rPr>
                <w:rFonts w:ascii="宋体" w:hAnsi="宋体"/>
                <w:szCs w:val="24"/>
              </w:rPr>
              <w:t xml:space="preserve">天线座提供强波器偏压，可以连接天线系统。 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4、振荡模式</w:t>
            </w:r>
            <w:r>
              <w:rPr>
                <w:rFonts w:ascii="宋体" w:hAnsi="宋体"/>
                <w:szCs w:val="24"/>
              </w:rPr>
              <w:t xml:space="preserve"> :PLL相位锁定频率合成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5、载波频段</w:t>
            </w:r>
            <w:r>
              <w:rPr>
                <w:rFonts w:ascii="宋体" w:hAnsi="宋体"/>
                <w:szCs w:val="24"/>
              </w:rPr>
              <w:t>: UHF530-690.000MHZ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6、频带宽度</w:t>
            </w:r>
            <w:r>
              <w:rPr>
                <w:rFonts w:ascii="宋体" w:hAnsi="宋体"/>
                <w:szCs w:val="24"/>
              </w:rPr>
              <w:t xml:space="preserve"> :50 MHz 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7、频道数量：≥</w:t>
            </w:r>
            <w:r>
              <w:rPr>
                <w:rFonts w:ascii="宋体" w:hAnsi="宋体"/>
                <w:szCs w:val="24"/>
              </w:rPr>
              <w:t>2000个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8、频率间隔：</w:t>
            </w:r>
            <w:r>
              <w:rPr>
                <w:rFonts w:ascii="宋体" w:hAnsi="宋体"/>
                <w:szCs w:val="24"/>
              </w:rPr>
              <w:t>25KHz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9、音频灵敏度</w:t>
            </w:r>
            <w:r>
              <w:rPr>
                <w:rFonts w:ascii="宋体" w:hAnsi="宋体"/>
                <w:szCs w:val="24"/>
              </w:rPr>
              <w:t>: -48±3dB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10、综合</w:t>
            </w:r>
            <w:r>
              <w:rPr>
                <w:rFonts w:ascii="宋体" w:hAnsi="宋体"/>
                <w:szCs w:val="24"/>
              </w:rPr>
              <w:t>S/N比 :</w:t>
            </w:r>
            <w:r>
              <w:rPr>
                <w:rFonts w:hint="eastAsia" w:ascii="宋体" w:hAnsi="宋体"/>
                <w:szCs w:val="24"/>
              </w:rPr>
              <w:t>≥</w:t>
            </w:r>
            <w:r>
              <w:rPr>
                <w:rFonts w:ascii="宋体" w:hAnsi="宋体"/>
                <w:szCs w:val="24"/>
              </w:rPr>
              <w:t xml:space="preserve">100dB(A) 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11、综合</w:t>
            </w:r>
            <w:r>
              <w:rPr>
                <w:rFonts w:ascii="宋体" w:hAnsi="宋体"/>
                <w:szCs w:val="24"/>
              </w:rPr>
              <w:t>T.H.D. :</w:t>
            </w:r>
            <w:r>
              <w:rPr>
                <w:rFonts w:hint="eastAsia" w:ascii="宋体" w:hAnsi="宋体"/>
                <w:szCs w:val="24"/>
              </w:rPr>
              <w:t>≤</w:t>
            </w:r>
            <w:r>
              <w:rPr>
                <w:rFonts w:ascii="宋体" w:hAnsi="宋体"/>
                <w:szCs w:val="24"/>
              </w:rPr>
              <w:t xml:space="preserve">0.5%@1kHz 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12、综合频率响应</w:t>
            </w:r>
            <w:r>
              <w:rPr>
                <w:rFonts w:ascii="宋体" w:hAnsi="宋体"/>
                <w:szCs w:val="24"/>
              </w:rPr>
              <w:t xml:space="preserve"> : 70Hz-15kHz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13、最大声压级：≥</w:t>
            </w:r>
            <w:r>
              <w:rPr>
                <w:rFonts w:ascii="宋体" w:hAnsi="宋体"/>
                <w:szCs w:val="24"/>
              </w:rPr>
              <w:t>109dBA@1KHz</w:t>
            </w:r>
          </w:p>
          <w:p>
            <w:pPr>
              <w:widowControl/>
              <w:jc w:val="left"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14、提供第三方性能检测报告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36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无线话筒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1、双</w:t>
            </w:r>
            <w:r>
              <w:rPr>
                <w:rFonts w:hint="eastAsia" w:ascii="宋体" w:hAnsi="宋体"/>
                <w:szCs w:val="24"/>
              </w:rPr>
              <w:t>头戴</w:t>
            </w:r>
            <w:r>
              <w:rPr>
                <w:rFonts w:ascii="宋体" w:hAnsi="宋体"/>
                <w:szCs w:val="24"/>
              </w:rPr>
              <w:t>无线话筒，</w:t>
            </w:r>
            <w:r>
              <w:rPr>
                <w:rFonts w:hint="eastAsia" w:ascii="宋体" w:hAnsi="宋体"/>
                <w:szCs w:val="24"/>
              </w:rPr>
              <w:t>LED段码显示，同时显示群组、频率、电池电量、静音位准、电子音量等信息；LED灯柱显示RF/AF强度 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2、天线接口采用50Ω/TNC，支持天线环路输出，支持8套同型产品射频级联。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3、天线座提供强波器偏压，可以连接天线系统。 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4、振荡模式 :PLL相位锁定频率合成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5、载波频段: UHF530-690.000MHZ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6、频带宽度 :50 MHz 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7、频道数量：≥2000个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8、频率间隔：25KHz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9、音频灵敏度: -48±3dB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10、综合S/N比 :≥100dB(A) 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11、综合T.H.D. :≤0.5%@1kHz 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12、综合频率响应 : 70Hz-15kHz</w:t>
            </w:r>
          </w:p>
          <w:p>
            <w:pPr>
              <w:widowControl/>
              <w:jc w:val="left"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13、最大声压级：≥109dBA@1KHz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37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防水音柱</w:t>
            </w:r>
          </w:p>
        </w:tc>
        <w:tc>
          <w:tcPr>
            <w:tcW w:w="6221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1、铝合金防雨防锈外壳；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、100V输入电压，传输距离远；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3</w:t>
            </w:r>
            <w:r>
              <w:rPr>
                <w:rFonts w:ascii="宋体" w:hAnsi="宋体"/>
                <w:szCs w:val="24"/>
              </w:rPr>
              <w:t>、扬声器单元通过IPX6防水等级认证；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</w:t>
            </w:r>
            <w:r>
              <w:rPr>
                <w:rFonts w:ascii="宋体" w:hAnsi="宋体"/>
                <w:szCs w:val="24"/>
              </w:rPr>
              <w:t>、4只4"低音扬声器，1只号角高音扬声器；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5</w:t>
            </w:r>
            <w:r>
              <w:rPr>
                <w:rFonts w:ascii="宋体" w:hAnsi="宋体"/>
                <w:szCs w:val="24"/>
              </w:rPr>
              <w:t>、输入电压：100V；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6</w:t>
            </w:r>
            <w:r>
              <w:rPr>
                <w:rFonts w:ascii="宋体" w:hAnsi="宋体"/>
                <w:szCs w:val="24"/>
              </w:rPr>
              <w:t>、额定功率：≥50W；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</w:t>
            </w:r>
            <w:r>
              <w:rPr>
                <w:rFonts w:ascii="宋体" w:hAnsi="宋体"/>
                <w:szCs w:val="24"/>
              </w:rPr>
              <w:t>、灵敏度：≥89dB±3dB；</w:t>
            </w:r>
          </w:p>
          <w:p>
            <w:pPr>
              <w:widowControl/>
              <w:jc w:val="left"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8</w:t>
            </w:r>
            <w:r>
              <w:rPr>
                <w:rFonts w:ascii="宋体" w:hAnsi="宋体"/>
                <w:szCs w:val="24"/>
              </w:rPr>
              <w:t>、频率响应：110Hz-17KHz。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个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38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交换机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 xml:space="preserve">1、★交换容量≥3.3Tbps，转发性能≥125Mpps 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2、★固化10/100/1000M以太网端口≥24，固化SFP非复用口≥4个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3、★支持单端口POE输出功率≥60W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4、★支持≥24个电口支持POE和POE+远程供电，POE+同时可供电端口数≥12个，整机POE功率输出≥370W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5、支持面板自带一键查看POE供电状态功能，提供所投产品官网链接及截图基本功能   支持IPv4和IPv6的静态路由，支持静态黑洞路由，支持RIP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6、要求所投设备MAC地址≥16K，ARP表项≥1000条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7、支持ARP防欺骗功能，能够禁止非法用户的ARP欺骗报文，保护合法用户免受其害，防止合法用户的数据被窃取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8、支持IP标准、IP扩展、MAC扩展、专家级、ACL80、IPV6ACL、基于VLAN、基于端口、基于协议、基于全局等方式的访问控制列表；且支持ACL Logging、ACL Counter、ACL Remark、ACL重定向；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9、支持专门针对CPU的保护机制，能限制非法报文对CPU的攻击，保护交换机在各种环境下稳定工作；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10、支持虚拟化功能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11、支持IEEE 802.3az标准的EEE节能技术</w:t>
            </w:r>
          </w:p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12、支持防雷等级≥8KV，提供官网链接及截图</w:t>
            </w:r>
          </w:p>
          <w:p>
            <w:pPr>
              <w:widowControl/>
              <w:jc w:val="left"/>
              <w:rPr>
                <w:rFonts w:ascii="宋体" w:hAnsi="宋体" w:cs="Courier New"/>
                <w:b/>
                <w:bCs/>
                <w:szCs w:val="24"/>
              </w:rPr>
            </w:pPr>
            <w:r>
              <w:rPr>
                <w:rFonts w:ascii="宋体" w:hAnsi="宋体" w:cs="Courier New"/>
                <w:szCs w:val="24"/>
              </w:rPr>
              <w:t>13、具备节能环保设计，提供节能证书管理特性   支持SNMPv1/v2C/v3、CLI(Telnet/Console)、RMON(1,2,3,9)、SSH、Syslog、NTP/SNTP、FTP、TFTP、Web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台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39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网线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六类网线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箱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 xml:space="preserve">40 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广播线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 w:cs="Courier New"/>
                <w:szCs w:val="24"/>
              </w:rPr>
              <w:t>广播线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26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41</w:t>
            </w:r>
          </w:p>
        </w:tc>
        <w:tc>
          <w:tcPr>
            <w:tcW w:w="1282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技术服务费</w:t>
            </w:r>
          </w:p>
        </w:tc>
        <w:tc>
          <w:tcPr>
            <w:tcW w:w="6221" w:type="dxa"/>
            <w:vAlign w:val="center"/>
          </w:tcPr>
          <w:p>
            <w:pPr>
              <w:widowControl/>
              <w:jc w:val="left"/>
              <w:rPr>
                <w:rFonts w:ascii="宋体" w:hAnsi="宋体" w:cs="Courier New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设备安装调试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套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</w:p>
        </w:tc>
      </w:tr>
    </w:tbl>
    <w:p>
      <w:pPr>
        <w:jc w:val="both"/>
      </w:pPr>
    </w:p>
    <w:p/>
    <w:sectPr>
      <w:foot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26276084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A04B9"/>
    <w:rsid w:val="572A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Title"/>
    <w:basedOn w:val="1"/>
    <w:next w:val="1"/>
    <w:qFormat/>
    <w:uiPriority w:val="10"/>
    <w:pPr>
      <w:spacing w:before="240" w:after="60"/>
      <w:outlineLvl w:val="0"/>
    </w:pPr>
    <w:rPr>
      <w:rFonts w:ascii="Cambria" w:hAnsi="Cambria" w:cs="Times New Roman"/>
      <w:b/>
      <w:bCs/>
      <w:sz w:val="32"/>
      <w:szCs w:val="32"/>
    </w:rPr>
  </w:style>
  <w:style w:type="paragraph" w:customStyle="1" w:styleId="6">
    <w:name w:val="正文1"/>
    <w:qFormat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zh-Hans" w:eastAsia="zh-Han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2020-07-27T01:24:40Z</dcterms:created>
  <dc:creator>lenovo</dc:creator>
  <cp:lastModifiedBy>WCL</cp:lastModifiedBy>
  <dcterms:modified xsi:type="dcterms:W3CDTF">2020-07-27T05:48:22Z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