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360" w:lineRule="auto"/>
        <w:ind w:firstLine="482"/>
        <w:rPr>
          <w:rFonts w:hint="eastAsia" w:ascii="宋体" w:hAnsi="宋体" w:eastAsia="宋体" w:cs="宋体"/>
          <w:b/>
          <w:bCs/>
        </w:rPr>
      </w:pPr>
      <w:r>
        <w:rPr>
          <w:rFonts w:hint="eastAsia" w:ascii="宋体" w:hAnsi="宋体" w:eastAsia="宋体" w:cs="宋体"/>
          <w:b/>
          <w:bCs/>
        </w:rPr>
        <w:t>项目需求书</w:t>
      </w:r>
    </w:p>
    <w:p>
      <w:pPr>
        <w:spacing w:line="360" w:lineRule="auto"/>
        <w:ind w:firstLine="241" w:firstLineChars="100"/>
        <w:contextualSpacing/>
        <w:rPr>
          <w:b/>
          <w:bCs/>
          <w:sz w:val="24"/>
          <w:szCs w:val="24"/>
        </w:rPr>
      </w:pPr>
      <w:r>
        <w:rPr>
          <w:rFonts w:hint="eastAsia"/>
          <w:b/>
          <w:bCs/>
          <w:sz w:val="24"/>
          <w:szCs w:val="24"/>
        </w:rPr>
        <w:t>（一）项目背景</w:t>
      </w:r>
    </w:p>
    <w:p>
      <w:pPr>
        <w:spacing w:line="360" w:lineRule="auto"/>
        <w:ind w:firstLine="480"/>
        <w:contextualSpacing/>
      </w:pPr>
      <w:r>
        <w:rPr>
          <w:rFonts w:hint="eastAsia"/>
        </w:rPr>
        <w:t>针对老年人独居发生各类意外或紧急状况，河东区民政局拟开展河东区老年人居家安全管理服务项目，</w:t>
      </w:r>
      <w:r>
        <w:t>针对区</w:t>
      </w:r>
      <w:r>
        <w:rPr>
          <w:rFonts w:hint="eastAsia"/>
        </w:rPr>
        <w:t>内</w:t>
      </w:r>
      <w:r>
        <w:t>空巢、独居等老年人数量大、居住地分散、照料缺失、易发生危险事件的现状</w:t>
      </w:r>
      <w:bookmarkStart w:id="0" w:name="_GoBack"/>
      <w:bookmarkEnd w:id="0"/>
      <w:r>
        <w:t>，区民政局有针对性地开展高龄独居老人安全预警防护试点工作。为高龄独居老人家中安装智能门磁和一键呼叫装置，对老人进行24小时远程“云监督”，辅助社区网格员开展工作，从根本上避免因无人照料而造成居家老人出现紧急情况难以求助的问题，为老人筑起安全网。</w:t>
      </w:r>
    </w:p>
    <w:p>
      <w:pPr>
        <w:spacing w:line="360" w:lineRule="auto"/>
        <w:ind w:firstLine="241" w:firstLineChars="100"/>
        <w:contextualSpacing/>
        <w:rPr>
          <w:b/>
          <w:bCs/>
          <w:sz w:val="24"/>
          <w:szCs w:val="24"/>
        </w:rPr>
      </w:pPr>
      <w:r>
        <w:rPr>
          <w:rFonts w:hint="eastAsia"/>
          <w:b/>
          <w:bCs/>
          <w:sz w:val="24"/>
          <w:szCs w:val="24"/>
        </w:rPr>
        <w:t>（二）服务对象</w:t>
      </w:r>
    </w:p>
    <w:p>
      <w:pPr>
        <w:spacing w:line="360" w:lineRule="auto"/>
        <w:ind w:firstLine="480"/>
        <w:rPr>
          <w:color w:val="000000"/>
        </w:rPr>
      </w:pPr>
      <w:r>
        <w:rPr>
          <w:rFonts w:hint="eastAsia"/>
        </w:rPr>
        <w:t>河东区民政局拟针对河东区80岁以上独居</w:t>
      </w:r>
      <w:r>
        <w:t>老年人</w:t>
      </w:r>
      <w:r>
        <w:rPr>
          <w:rFonts w:hint="eastAsia"/>
        </w:rPr>
        <w:t>等重点群体</w:t>
      </w:r>
      <w:r>
        <w:t>，</w:t>
      </w:r>
      <w:r>
        <w:rPr>
          <w:color w:val="000000"/>
        </w:rPr>
        <w:t>户数为</w:t>
      </w:r>
      <w:r>
        <w:rPr>
          <w:rFonts w:hint="eastAsia"/>
          <w:color w:val="000000"/>
        </w:rPr>
        <w:t>4</w:t>
      </w:r>
      <w:r>
        <w:rPr>
          <w:color w:val="000000"/>
        </w:rPr>
        <w:t>5</w:t>
      </w:r>
      <w:r>
        <w:rPr>
          <w:rFonts w:hint="eastAsia"/>
          <w:color w:val="000000"/>
        </w:rPr>
        <w:t>00</w:t>
      </w:r>
      <w:r>
        <w:rPr>
          <w:color w:val="000000"/>
        </w:rPr>
        <w:t>户。</w:t>
      </w:r>
    </w:p>
    <w:p>
      <w:pPr>
        <w:pStyle w:val="4"/>
        <w:ind w:firstLine="480"/>
        <w:jc w:val="left"/>
        <w:rPr>
          <w:rFonts w:ascii="宋体" w:hAnsi="宋体" w:cs="宋体"/>
          <w:sz w:val="24"/>
          <w:szCs w:val="24"/>
        </w:rPr>
      </w:pPr>
      <w:r>
        <w:rPr>
          <w:rFonts w:hint="eastAsia" w:ascii="宋体" w:hAnsi="宋体" w:cs="宋体"/>
          <w:sz w:val="24"/>
          <w:szCs w:val="24"/>
        </w:rPr>
        <w:t>具体项目内容如下：</w:t>
      </w:r>
    </w:p>
    <w:p>
      <w:pPr>
        <w:pStyle w:val="4"/>
        <w:ind w:firstLine="241" w:firstLineChars="100"/>
        <w:jc w:val="left"/>
        <w:rPr>
          <w:rFonts w:ascii="宋体" w:hAnsi="宋体" w:cs="宋体"/>
          <w:b/>
          <w:bCs/>
          <w:sz w:val="24"/>
          <w:szCs w:val="24"/>
        </w:rPr>
      </w:pPr>
      <w:r>
        <w:rPr>
          <w:rFonts w:hint="eastAsia" w:ascii="宋体" w:hAnsi="宋体" w:cs="宋体"/>
          <w:b/>
          <w:bCs/>
          <w:sz w:val="24"/>
          <w:szCs w:val="24"/>
        </w:rPr>
        <w:t>（1）提供配套居家安全报警设备</w:t>
      </w:r>
    </w:p>
    <w:p>
      <w:pPr>
        <w:pStyle w:val="4"/>
        <w:ind w:firstLine="480"/>
        <w:jc w:val="left"/>
        <w:rPr>
          <w:rFonts w:ascii="宋体" w:hAnsi="宋体" w:cs="宋体"/>
          <w:sz w:val="24"/>
          <w:szCs w:val="24"/>
        </w:rPr>
      </w:pPr>
      <w:r>
        <w:rPr>
          <w:rFonts w:hint="eastAsia" w:ascii="宋体" w:hAnsi="宋体" w:cs="宋体"/>
          <w:sz w:val="24"/>
          <w:szCs w:val="24"/>
        </w:rPr>
        <w:t>包括但不限于无线呼叫主机设备、门磁报警设备、紧急呼叫按钮设备等。</w:t>
      </w:r>
    </w:p>
    <w:p>
      <w:pPr>
        <w:spacing w:line="360" w:lineRule="auto"/>
        <w:ind w:firstLine="424" w:firstLineChars="177"/>
        <w:rPr>
          <w:kern w:val="2"/>
        </w:rPr>
      </w:pPr>
      <w:r>
        <w:rPr>
          <w:rFonts w:hint="eastAsia"/>
          <w:kern w:val="2"/>
        </w:rPr>
        <w:t>技术参数：</w:t>
      </w:r>
    </w:p>
    <w:p>
      <w:pPr>
        <w:spacing w:line="360" w:lineRule="auto"/>
        <w:ind w:firstLine="424" w:firstLineChars="177"/>
        <w:rPr>
          <w:kern w:val="2"/>
        </w:rPr>
      </w:pPr>
      <w:r>
        <w:rPr>
          <w:rFonts w:hint="eastAsia"/>
          <w:kern w:val="2"/>
        </w:rPr>
        <w:t>门磁：</w:t>
      </w:r>
    </w:p>
    <w:p>
      <w:pPr>
        <w:pStyle w:val="7"/>
        <w:numPr>
          <w:ilvl w:val="0"/>
          <w:numId w:val="1"/>
        </w:numPr>
        <w:spacing w:line="360" w:lineRule="auto"/>
        <w:ind w:firstLine="424" w:firstLineChars="177"/>
        <w:rPr>
          <w:kern w:val="2"/>
        </w:rPr>
      </w:pPr>
      <w:r>
        <w:rPr>
          <w:rFonts w:hint="eastAsia"/>
          <w:kern w:val="2"/>
        </w:rPr>
        <w:t>供电电池：DC3V（AAA1.5V x2）</w:t>
      </w:r>
    </w:p>
    <w:p>
      <w:pPr>
        <w:pStyle w:val="7"/>
        <w:numPr>
          <w:ilvl w:val="0"/>
          <w:numId w:val="1"/>
        </w:numPr>
        <w:spacing w:line="360" w:lineRule="auto"/>
        <w:ind w:firstLine="424" w:firstLineChars="177"/>
        <w:rPr>
          <w:kern w:val="2"/>
        </w:rPr>
      </w:pPr>
      <w:r>
        <w:rPr>
          <w:rFonts w:hint="eastAsia"/>
          <w:kern w:val="2"/>
        </w:rPr>
        <w:t>通讯电流：≤70mA</w:t>
      </w:r>
    </w:p>
    <w:p>
      <w:pPr>
        <w:pStyle w:val="7"/>
        <w:numPr>
          <w:ilvl w:val="0"/>
          <w:numId w:val="1"/>
        </w:numPr>
        <w:spacing w:line="360" w:lineRule="auto"/>
        <w:ind w:firstLine="424" w:firstLineChars="177"/>
        <w:rPr>
          <w:kern w:val="2"/>
        </w:rPr>
      </w:pPr>
      <w:r>
        <w:rPr>
          <w:rFonts w:hint="eastAsia"/>
          <w:kern w:val="2"/>
        </w:rPr>
        <w:t>待机电流：≤3uA</w:t>
      </w:r>
    </w:p>
    <w:p>
      <w:pPr>
        <w:pStyle w:val="7"/>
        <w:numPr>
          <w:ilvl w:val="0"/>
          <w:numId w:val="1"/>
        </w:numPr>
        <w:spacing w:line="360" w:lineRule="auto"/>
        <w:ind w:firstLine="424" w:firstLineChars="177"/>
        <w:rPr>
          <w:kern w:val="2"/>
        </w:rPr>
      </w:pPr>
      <w:r>
        <w:rPr>
          <w:rFonts w:hint="eastAsia"/>
          <w:kern w:val="2"/>
        </w:rPr>
        <w:t>磁控距离：≤15mm</w:t>
      </w:r>
    </w:p>
    <w:p>
      <w:pPr>
        <w:pStyle w:val="7"/>
        <w:numPr>
          <w:ilvl w:val="0"/>
          <w:numId w:val="1"/>
        </w:numPr>
        <w:spacing w:line="360" w:lineRule="auto"/>
        <w:ind w:firstLine="424" w:firstLineChars="177"/>
        <w:rPr>
          <w:kern w:val="2"/>
        </w:rPr>
      </w:pPr>
      <w:r>
        <w:rPr>
          <w:rFonts w:hint="eastAsia"/>
          <w:kern w:val="2"/>
        </w:rPr>
        <w:t>通讯方式：NB-IoT</w:t>
      </w:r>
    </w:p>
    <w:p>
      <w:pPr>
        <w:pStyle w:val="7"/>
        <w:numPr>
          <w:ilvl w:val="0"/>
          <w:numId w:val="1"/>
        </w:numPr>
        <w:spacing w:line="360" w:lineRule="auto"/>
        <w:ind w:firstLine="424" w:firstLineChars="177"/>
        <w:rPr>
          <w:kern w:val="2"/>
        </w:rPr>
      </w:pPr>
      <w:r>
        <w:rPr>
          <w:rFonts w:hint="eastAsia"/>
          <w:kern w:val="2"/>
        </w:rPr>
        <w:t>工作环境：温度：-10~+50℃</w:t>
      </w:r>
    </w:p>
    <w:p>
      <w:pPr>
        <w:pStyle w:val="7"/>
        <w:numPr>
          <w:ilvl w:val="0"/>
          <w:numId w:val="1"/>
        </w:numPr>
        <w:spacing w:line="360" w:lineRule="auto"/>
        <w:ind w:firstLine="424" w:firstLineChars="177"/>
        <w:rPr>
          <w:kern w:val="2"/>
        </w:rPr>
      </w:pPr>
      <w:r>
        <w:rPr>
          <w:rFonts w:hint="eastAsia"/>
          <w:kern w:val="2"/>
        </w:rPr>
        <w:t>规格尺寸：73x36x18mm(长x宽x厚)</w:t>
      </w:r>
    </w:p>
    <w:p>
      <w:pPr>
        <w:spacing w:line="360" w:lineRule="auto"/>
        <w:ind w:left="420"/>
        <w:rPr>
          <w:kern w:val="2"/>
        </w:rPr>
      </w:pPr>
      <w:r>
        <w:rPr>
          <w:rFonts w:hint="eastAsia"/>
          <w:kern w:val="2"/>
        </w:rPr>
        <w:t>紧急按钮：</w:t>
      </w:r>
    </w:p>
    <w:tbl>
      <w:tblPr>
        <w:tblStyle w:val="5"/>
        <w:tblW w:w="4546" w:type="pct"/>
        <w:tblCellSpacing w:w="7" w:type="dxa"/>
        <w:tblInd w:w="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99999"/>
        <w:tblLayout w:type="autofit"/>
        <w:tblCellMar>
          <w:top w:w="0" w:type="dxa"/>
          <w:left w:w="0" w:type="dxa"/>
          <w:bottom w:w="0" w:type="dxa"/>
          <w:right w:w="0" w:type="dxa"/>
        </w:tblCellMar>
      </w:tblPr>
      <w:tblGrid>
        <w:gridCol w:w="2328"/>
        <w:gridCol w:w="1767"/>
        <w:gridCol w:w="181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99999"/>
          <w:tblCellMar>
            <w:top w:w="0" w:type="dxa"/>
            <w:left w:w="0" w:type="dxa"/>
            <w:bottom w:w="0" w:type="dxa"/>
            <w:right w:w="0" w:type="dxa"/>
          </w:tblCellMar>
        </w:tblPrEx>
        <w:trPr>
          <w:trHeight w:val="345" w:hRule="atLeast"/>
          <w:tblCellSpacing w:w="7" w:type="dxa"/>
        </w:trPr>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最大工作电压</w:t>
            </w:r>
          </w:p>
        </w:tc>
        <w:tc>
          <w:tcPr>
            <w:tcW w:w="0" w:type="auto"/>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AC250V</w:t>
            </w:r>
          </w:p>
        </w:tc>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额定电流</w:t>
            </w:r>
          </w:p>
        </w:tc>
        <w:tc>
          <w:tcPr>
            <w:tcW w:w="937" w:type="pct"/>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ascii="黑体" w:eastAsia="黑体" w:cs="黑体"/>
                <w:color w:val="5C5C5C"/>
                <w:sz w:val="21"/>
                <w:szCs w:val="21"/>
                <w:lang w:bidi="ar"/>
              </w:rPr>
              <w:t>＜</w:t>
            </w:r>
            <w:r>
              <w:rPr>
                <w:rFonts w:hint="eastAsia" w:ascii="微软雅黑" w:hAnsi="微软雅黑" w:eastAsia="微软雅黑" w:cs="微软雅黑"/>
                <w:color w:val="5C5C5C"/>
                <w:sz w:val="18"/>
                <w:szCs w:val="18"/>
                <w:lang w:bidi="ar"/>
              </w:rPr>
              <w:t>300mA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999999"/>
          <w:tblCellMar>
            <w:top w:w="0" w:type="dxa"/>
            <w:left w:w="0" w:type="dxa"/>
            <w:bottom w:w="0" w:type="dxa"/>
            <w:right w:w="0" w:type="dxa"/>
          </w:tblCellMar>
        </w:tblPrEx>
        <w:trPr>
          <w:trHeight w:val="345" w:hRule="atLeast"/>
          <w:tblCellSpacing w:w="7" w:type="dxa"/>
        </w:trPr>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毛重</w:t>
            </w:r>
          </w:p>
        </w:tc>
        <w:tc>
          <w:tcPr>
            <w:tcW w:w="0" w:type="auto"/>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15kgs</w:t>
            </w:r>
          </w:p>
        </w:tc>
        <w:tc>
          <w:tcPr>
            <w:tcW w:w="0" w:type="auto"/>
            <w:shd w:val="clear" w:color="auto" w:fill="EEEEEE"/>
            <w:noWrap w:val="0"/>
            <w:tcMar>
              <w:left w:w="75" w:type="dxa"/>
            </w:tcMar>
            <w:vAlign w:val="center"/>
          </w:tcPr>
          <w:p>
            <w:pPr>
              <w:shd w:val="clear" w:color="auto" w:fill="EEEEEE"/>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产品尺寸</w:t>
            </w:r>
          </w:p>
        </w:tc>
        <w:tc>
          <w:tcPr>
            <w:tcW w:w="937" w:type="pct"/>
            <w:shd w:val="clear" w:color="auto" w:fill="FFFFFF"/>
            <w:noWrap w:val="0"/>
            <w:tcMar>
              <w:left w:w="75" w:type="dxa"/>
            </w:tcMar>
            <w:vAlign w:val="center"/>
          </w:tcPr>
          <w:p>
            <w:pPr>
              <w:shd w:val="clear" w:color="auto" w:fill="FFFFFF"/>
              <w:spacing w:line="360" w:lineRule="auto"/>
              <w:rPr>
                <w:rFonts w:ascii="微软雅黑" w:hAnsi="微软雅黑" w:eastAsia="微软雅黑" w:cs="微软雅黑"/>
                <w:color w:val="5C5C5C"/>
                <w:sz w:val="18"/>
                <w:szCs w:val="18"/>
              </w:rPr>
            </w:pPr>
            <w:r>
              <w:rPr>
                <w:rFonts w:hint="eastAsia" w:ascii="微软雅黑" w:hAnsi="微软雅黑" w:eastAsia="微软雅黑" w:cs="微软雅黑"/>
                <w:color w:val="5C5C5C"/>
                <w:sz w:val="18"/>
                <w:szCs w:val="18"/>
                <w:lang w:bidi="ar"/>
              </w:rPr>
              <w:t>50x54x27mm</w:t>
            </w:r>
          </w:p>
        </w:tc>
      </w:tr>
    </w:tbl>
    <w:p>
      <w:pPr>
        <w:pStyle w:val="7"/>
        <w:spacing w:line="360" w:lineRule="auto"/>
        <w:ind w:left="845" w:firstLine="0" w:firstLineChars="0"/>
        <w:rPr>
          <w:kern w:val="2"/>
        </w:rPr>
      </w:pPr>
    </w:p>
    <w:p>
      <w:pPr>
        <w:pStyle w:val="4"/>
        <w:ind w:firstLine="480"/>
        <w:jc w:val="left"/>
        <w:rPr>
          <w:rFonts w:ascii="宋体" w:hAnsi="宋体" w:cs="宋体"/>
          <w:sz w:val="24"/>
          <w:szCs w:val="24"/>
        </w:rPr>
      </w:pPr>
      <w:r>
        <w:rPr>
          <w:rFonts w:hint="eastAsia" w:ascii="宋体" w:hAnsi="宋体" w:cs="宋体"/>
          <w:sz w:val="24"/>
          <w:szCs w:val="24"/>
        </w:rPr>
        <w:t>设备通过物联卡进行信号接收和上报，上传至系统报警平台，无线通讯线路与投标人自有平台客服中心连接，当老人超过设定预警阈值时间未开启入户门，门磁安全报警设备探测到警情时，或者当老人感到不适或需紧急救助时，按下报警键求救按钮；终端会</w:t>
      </w:r>
      <w:r>
        <w:rPr>
          <w:rFonts w:ascii="宋体" w:hAnsi="宋体" w:cs="宋体"/>
          <w:color w:val="000000"/>
          <w:sz w:val="24"/>
          <w:szCs w:val="24"/>
        </w:rPr>
        <w:t>3分钟内</w:t>
      </w:r>
      <w:r>
        <w:rPr>
          <w:rFonts w:hint="eastAsia" w:ascii="宋体" w:hAnsi="宋体" w:cs="宋体"/>
          <w:sz w:val="24"/>
          <w:szCs w:val="24"/>
        </w:rPr>
        <w:t>将信息传送到客户服务中心，客户服务中心根据具体情况组织对老人的帮助和救援。</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（2）配套设备服务功能</w:t>
      </w:r>
    </w:p>
    <w:p>
      <w:pPr>
        <w:pStyle w:val="4"/>
        <w:ind w:firstLine="480"/>
        <w:jc w:val="left"/>
        <w:rPr>
          <w:rFonts w:ascii="宋体" w:hAnsi="宋体" w:cs="宋体"/>
          <w:sz w:val="24"/>
          <w:szCs w:val="24"/>
        </w:rPr>
      </w:pPr>
      <w:r>
        <w:rPr>
          <w:rFonts w:hint="eastAsia" w:ascii="宋体" w:hAnsi="宋体" w:cs="宋体"/>
          <w:sz w:val="24"/>
          <w:szCs w:val="24"/>
        </w:rPr>
        <w:t>提供服务的设备应具备相应终端系统及监控功能，切实保障老年人在遇到紧急情况能够得到救助。</w:t>
      </w:r>
    </w:p>
    <w:p>
      <w:pPr>
        <w:pStyle w:val="4"/>
        <w:ind w:firstLine="480"/>
        <w:jc w:val="left"/>
        <w:rPr>
          <w:rFonts w:ascii="宋体" w:hAnsi="宋体" w:cs="宋体"/>
          <w:sz w:val="24"/>
          <w:szCs w:val="24"/>
        </w:rPr>
      </w:pPr>
      <w:r>
        <w:rPr>
          <w:rFonts w:hint="eastAsia" w:ascii="宋体" w:hAnsi="宋体" w:cs="宋体"/>
          <w:sz w:val="24"/>
          <w:szCs w:val="24"/>
        </w:rPr>
        <w:t>1.用户在入网使用时，将家庭地址、既往病史、联系人、联系方式等相关信息录入系统，最大限度的缩短紧急事件发生后的反应时间，提高救助效率。</w:t>
      </w:r>
    </w:p>
    <w:p>
      <w:pPr>
        <w:pStyle w:val="4"/>
        <w:ind w:firstLine="480"/>
        <w:jc w:val="left"/>
        <w:rPr>
          <w:rFonts w:ascii="宋体" w:hAnsi="宋体" w:cs="宋体"/>
          <w:sz w:val="24"/>
          <w:szCs w:val="24"/>
        </w:rPr>
      </w:pPr>
      <w:r>
        <w:rPr>
          <w:rFonts w:hint="eastAsia" w:ascii="宋体" w:hAnsi="宋体" w:cs="宋体"/>
          <w:sz w:val="24"/>
          <w:szCs w:val="24"/>
        </w:rPr>
        <w:t>2.接到呼救信息后迅速核实，并将核实后的信息迅速告知亲属子女、联络社区网格员及相关医疗急救中心及社区服务部门等，使用者可在最短时间内，得到多方面、有针对性地救助和帮助。</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（3）安全报警响应服务</w:t>
      </w:r>
    </w:p>
    <w:p>
      <w:pPr>
        <w:pStyle w:val="4"/>
        <w:ind w:firstLine="480"/>
        <w:jc w:val="left"/>
        <w:rPr>
          <w:rFonts w:ascii="宋体" w:hAnsi="宋体" w:cs="宋体"/>
          <w:sz w:val="24"/>
          <w:szCs w:val="24"/>
        </w:rPr>
      </w:pPr>
      <w:r>
        <w:rPr>
          <w:rFonts w:hint="eastAsia" w:ascii="宋体" w:hAnsi="宋体" w:cs="宋体"/>
          <w:sz w:val="24"/>
          <w:szCs w:val="24"/>
        </w:rPr>
        <w:t>服务方要求配备7*24小时客服人员值守及400开头的客服热线，及时响应老人报警和门磁报警服务应对紧急突发事件的处理工作等。</w:t>
      </w:r>
    </w:p>
    <w:p>
      <w:pPr>
        <w:pStyle w:val="4"/>
        <w:ind w:firstLine="480"/>
        <w:jc w:val="left"/>
        <w:rPr>
          <w:rFonts w:ascii="宋体" w:hAnsi="宋体" w:cs="宋体"/>
          <w:sz w:val="24"/>
          <w:szCs w:val="24"/>
        </w:rPr>
      </w:pPr>
      <w:r>
        <w:rPr>
          <w:rFonts w:hint="eastAsia" w:ascii="宋体" w:hAnsi="宋体" w:cs="宋体"/>
          <w:sz w:val="24"/>
          <w:szCs w:val="24"/>
        </w:rPr>
        <w:t>遇到用户门磁报警、紧急呼叫，迅速响应，针对用户紧急突发情况，协助处理，并具备派遣服务人员到达现场的能力。</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（4）安全报警运维服务</w:t>
      </w:r>
    </w:p>
    <w:p>
      <w:pPr>
        <w:pStyle w:val="4"/>
        <w:ind w:firstLine="480"/>
        <w:jc w:val="left"/>
        <w:rPr>
          <w:rFonts w:ascii="宋体" w:hAnsi="宋体" w:cs="宋体"/>
          <w:sz w:val="24"/>
          <w:szCs w:val="24"/>
        </w:rPr>
      </w:pPr>
      <w:r>
        <w:rPr>
          <w:rFonts w:hint="eastAsia" w:ascii="宋体" w:hAnsi="宋体" w:cs="宋体"/>
          <w:sz w:val="24"/>
          <w:szCs w:val="24"/>
        </w:rPr>
        <w:t>服务运营期限为自上门安装起提供2</w:t>
      </w:r>
      <w:r>
        <w:rPr>
          <w:rFonts w:ascii="宋体" w:hAnsi="宋体" w:cs="宋体"/>
          <w:sz w:val="24"/>
          <w:szCs w:val="24"/>
        </w:rPr>
        <w:t>4</w:t>
      </w:r>
      <w:r>
        <w:rPr>
          <w:rFonts w:hint="eastAsia" w:ascii="宋体" w:hAnsi="宋体" w:cs="宋体"/>
          <w:sz w:val="24"/>
          <w:szCs w:val="24"/>
        </w:rPr>
        <w:t>个月运维服务，保证设备的稳定在线，安装时间由街道提供名单后进行上门安装，包括但不限于提供免费的技术升级和更新、数据维护、用户诉求处理、应急事态响应、公益服务推广等。</w:t>
      </w:r>
    </w:p>
    <w:p>
      <w:pPr>
        <w:pStyle w:val="4"/>
        <w:ind w:firstLine="480"/>
        <w:jc w:val="left"/>
        <w:rPr>
          <w:rFonts w:ascii="宋体" w:hAnsi="宋体" w:cs="宋体"/>
          <w:sz w:val="24"/>
          <w:szCs w:val="24"/>
        </w:rPr>
      </w:pPr>
      <w:r>
        <w:rPr>
          <w:rFonts w:hint="eastAsia" w:ascii="宋体" w:hAnsi="宋体" w:cs="宋体"/>
          <w:sz w:val="24"/>
          <w:szCs w:val="24"/>
        </w:rPr>
        <w:t>1.建立接警服务规范：需配备专职接警员，实行24小时昼夜值勤。应严格按照各种工作流程进行规范操作。</w:t>
      </w:r>
    </w:p>
    <w:p>
      <w:pPr>
        <w:pStyle w:val="4"/>
        <w:ind w:firstLine="480"/>
        <w:jc w:val="left"/>
        <w:rPr>
          <w:rFonts w:ascii="宋体" w:hAnsi="宋体" w:cs="宋体"/>
          <w:sz w:val="24"/>
          <w:szCs w:val="24"/>
        </w:rPr>
      </w:pPr>
      <w:r>
        <w:rPr>
          <w:rFonts w:hint="eastAsia" w:ascii="宋体" w:hAnsi="宋体" w:cs="宋体"/>
          <w:sz w:val="24"/>
          <w:szCs w:val="24"/>
        </w:rPr>
        <w:t>2.建立警情处理规范。</w:t>
      </w:r>
    </w:p>
    <w:p>
      <w:pPr>
        <w:pStyle w:val="4"/>
        <w:ind w:firstLine="480"/>
        <w:jc w:val="left"/>
        <w:rPr>
          <w:rFonts w:ascii="宋体" w:hAnsi="宋体" w:cs="宋体"/>
          <w:sz w:val="24"/>
          <w:szCs w:val="24"/>
        </w:rPr>
      </w:pPr>
      <w:r>
        <w:rPr>
          <w:rFonts w:hint="eastAsia" w:ascii="宋体" w:hAnsi="宋体" w:cs="宋体"/>
          <w:sz w:val="24"/>
          <w:szCs w:val="24"/>
        </w:rPr>
        <w:t>（1）对用户在正常时间发出的系统自检信息，值勤员要认真进行核对、筛选，及时用电话与用户联系，查明情况，在确有把握排除设备误报和用户人为行为引起的原因外，均应通知相关部门进行处理。</w:t>
      </w:r>
    </w:p>
    <w:p>
      <w:pPr>
        <w:pStyle w:val="4"/>
        <w:ind w:firstLine="480"/>
        <w:jc w:val="left"/>
        <w:rPr>
          <w:rFonts w:ascii="宋体" w:hAnsi="宋体" w:cs="宋体"/>
          <w:color w:val="000000"/>
          <w:sz w:val="24"/>
          <w:szCs w:val="24"/>
        </w:rPr>
      </w:pPr>
      <w:r>
        <w:rPr>
          <w:rFonts w:hint="eastAsia" w:ascii="宋体" w:hAnsi="宋体" w:cs="宋体"/>
          <w:sz w:val="24"/>
          <w:szCs w:val="24"/>
        </w:rPr>
        <w:t>（2）用户处夜间、节假日等非正常工作时段，发出的报警信</w:t>
      </w:r>
      <w:r>
        <w:rPr>
          <w:rFonts w:hint="eastAsia" w:ascii="宋体" w:hAnsi="宋体" w:cs="宋体"/>
          <w:color w:val="000000"/>
          <w:sz w:val="24"/>
          <w:szCs w:val="24"/>
        </w:rPr>
        <w:t>号，应</w:t>
      </w:r>
      <w:r>
        <w:rPr>
          <w:rFonts w:ascii="宋体" w:hAnsi="宋体" w:cs="宋体"/>
          <w:color w:val="000000"/>
          <w:sz w:val="24"/>
          <w:szCs w:val="24"/>
        </w:rPr>
        <w:t>5分钟内</w:t>
      </w:r>
      <w:r>
        <w:rPr>
          <w:rFonts w:hint="eastAsia" w:ascii="宋体" w:hAnsi="宋体" w:cs="宋体"/>
          <w:color w:val="000000"/>
          <w:sz w:val="24"/>
          <w:szCs w:val="24"/>
        </w:rPr>
        <w:t>按照工作流程</w:t>
      </w:r>
      <w:r>
        <w:rPr>
          <w:rFonts w:ascii="宋体" w:hAnsi="宋体" w:cs="宋体"/>
          <w:color w:val="000000"/>
          <w:sz w:val="24"/>
          <w:szCs w:val="24"/>
        </w:rPr>
        <w:t>（</w:t>
      </w:r>
      <w:r>
        <w:rPr>
          <w:rFonts w:hint="eastAsia" w:ascii="宋体" w:hAnsi="宋体" w:cs="宋体"/>
          <w:color w:val="000000"/>
          <w:sz w:val="24"/>
          <w:szCs w:val="24"/>
        </w:rPr>
        <w:t>工作流程详见附加一</w:t>
      </w:r>
      <w:r>
        <w:rPr>
          <w:rFonts w:ascii="宋体" w:hAnsi="宋体" w:cs="宋体"/>
          <w:color w:val="000000"/>
          <w:sz w:val="24"/>
          <w:szCs w:val="24"/>
        </w:rPr>
        <w:t>）</w:t>
      </w:r>
      <w:r>
        <w:rPr>
          <w:rFonts w:hint="eastAsia" w:ascii="宋体" w:hAnsi="宋体" w:cs="宋体"/>
          <w:color w:val="000000"/>
          <w:sz w:val="24"/>
          <w:szCs w:val="24"/>
        </w:rPr>
        <w:t>与用户取得联系，并根据现场情况进行处理。</w:t>
      </w:r>
    </w:p>
    <w:p>
      <w:pPr>
        <w:pStyle w:val="4"/>
        <w:ind w:firstLine="480"/>
        <w:jc w:val="left"/>
        <w:rPr>
          <w:rFonts w:ascii="宋体" w:hAnsi="宋体" w:cs="宋体"/>
          <w:color w:val="000000"/>
          <w:sz w:val="24"/>
          <w:szCs w:val="24"/>
        </w:rPr>
      </w:pPr>
      <w:r>
        <w:rPr>
          <w:rFonts w:hint="eastAsia" w:ascii="宋体" w:hAnsi="宋体" w:cs="宋体"/>
          <w:color w:val="000000"/>
          <w:sz w:val="24"/>
          <w:szCs w:val="24"/>
        </w:rPr>
        <w:t>（3）对紧急求救报警信息，应迅速上报警区并安排外勤人员出勤。 对每一条报警信息，均应有处理结果，逐一登记记录。</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（5）服务流程</w:t>
      </w:r>
    </w:p>
    <w:p>
      <w:pPr>
        <w:pStyle w:val="4"/>
        <w:ind w:firstLine="480"/>
        <w:jc w:val="left"/>
        <w:rPr>
          <w:rFonts w:ascii="宋体" w:hAnsi="宋体" w:cs="宋体"/>
          <w:sz w:val="24"/>
          <w:szCs w:val="24"/>
        </w:rPr>
      </w:pPr>
      <w:r>
        <w:rPr>
          <w:rFonts w:hint="eastAsia" w:ascii="宋体" w:hAnsi="宋体" w:cs="宋体"/>
          <w:sz w:val="24"/>
          <w:szCs w:val="24"/>
        </w:rPr>
        <w:t>1.投标人一旦中标提供居家安全报警配套设备清单、报价及使用说明；</w:t>
      </w:r>
    </w:p>
    <w:p>
      <w:pPr>
        <w:pStyle w:val="4"/>
        <w:ind w:firstLine="480"/>
        <w:jc w:val="left"/>
        <w:rPr>
          <w:rFonts w:ascii="宋体" w:hAnsi="宋体" w:cs="宋体"/>
          <w:sz w:val="24"/>
          <w:szCs w:val="24"/>
        </w:rPr>
      </w:pPr>
      <w:r>
        <w:rPr>
          <w:rFonts w:hint="eastAsia" w:ascii="宋体" w:hAnsi="宋体" w:cs="宋体"/>
          <w:sz w:val="24"/>
          <w:szCs w:val="24"/>
        </w:rPr>
        <w:t>2.需安装安全报警设备的老人，可由本人、子女或监护人填写申请表；</w:t>
      </w:r>
    </w:p>
    <w:p>
      <w:pPr>
        <w:pStyle w:val="4"/>
        <w:ind w:firstLine="480"/>
        <w:jc w:val="left"/>
        <w:rPr>
          <w:rFonts w:ascii="宋体" w:hAnsi="宋体" w:cs="宋体"/>
          <w:sz w:val="24"/>
          <w:szCs w:val="24"/>
        </w:rPr>
      </w:pPr>
      <w:r>
        <w:rPr>
          <w:rFonts w:hint="eastAsia" w:ascii="宋体" w:hAnsi="宋体" w:cs="宋体"/>
          <w:sz w:val="24"/>
          <w:szCs w:val="24"/>
        </w:rPr>
        <w:t>3.申请成功后服务方进行入户安装，并测试安全报警器有效性，指导老人使用；</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（6）安装要求</w:t>
      </w:r>
    </w:p>
    <w:p>
      <w:pPr>
        <w:pStyle w:val="4"/>
        <w:ind w:firstLine="480"/>
        <w:jc w:val="left"/>
        <w:rPr>
          <w:rFonts w:ascii="宋体" w:hAnsi="宋体" w:cs="宋体"/>
          <w:sz w:val="24"/>
          <w:szCs w:val="24"/>
        </w:rPr>
      </w:pPr>
      <w:r>
        <w:rPr>
          <w:rFonts w:hint="eastAsia" w:ascii="宋体" w:hAnsi="宋体" w:cs="宋体"/>
          <w:sz w:val="24"/>
          <w:szCs w:val="24"/>
        </w:rPr>
        <w:t>1.门磁报警及主机</w:t>
      </w:r>
    </w:p>
    <w:p>
      <w:pPr>
        <w:pStyle w:val="4"/>
        <w:ind w:firstLine="480"/>
        <w:jc w:val="left"/>
        <w:rPr>
          <w:rFonts w:ascii="宋体" w:hAnsi="宋体" w:cs="宋体"/>
          <w:sz w:val="24"/>
          <w:szCs w:val="24"/>
        </w:rPr>
      </w:pPr>
      <w:r>
        <w:rPr>
          <w:rFonts w:hint="eastAsia" w:ascii="宋体" w:hAnsi="宋体" w:cs="宋体"/>
          <w:sz w:val="24"/>
          <w:szCs w:val="24"/>
        </w:rPr>
        <w:t>a)门磁及主机，确保安装设备通信线路通畅，并确保用户家中自身设备不受影响。施工完成后，通知客服中心配合测试安装设备，并对用户处自有设备进行呼入呼出双向测试。</w:t>
      </w:r>
    </w:p>
    <w:p>
      <w:pPr>
        <w:pStyle w:val="4"/>
        <w:ind w:firstLine="480"/>
        <w:jc w:val="left"/>
        <w:rPr>
          <w:rFonts w:ascii="宋体" w:hAnsi="宋体" w:cs="宋体"/>
          <w:sz w:val="24"/>
          <w:szCs w:val="24"/>
        </w:rPr>
      </w:pPr>
      <w:r>
        <w:rPr>
          <w:rFonts w:hint="eastAsia" w:ascii="宋体" w:hAnsi="宋体" w:cs="宋体"/>
          <w:sz w:val="24"/>
          <w:szCs w:val="24"/>
        </w:rPr>
        <w:t>2.紧急呼叫报警按钮</w:t>
      </w:r>
    </w:p>
    <w:p>
      <w:pPr>
        <w:pStyle w:val="4"/>
        <w:ind w:firstLine="480"/>
        <w:jc w:val="left"/>
        <w:rPr>
          <w:rFonts w:ascii="宋体" w:hAnsi="宋体" w:cs="宋体"/>
          <w:sz w:val="24"/>
          <w:szCs w:val="24"/>
        </w:rPr>
      </w:pPr>
      <w:r>
        <w:rPr>
          <w:rFonts w:hint="eastAsia" w:ascii="宋体" w:hAnsi="宋体" w:cs="宋体"/>
          <w:sz w:val="24"/>
          <w:szCs w:val="24"/>
        </w:rPr>
        <w:t>安装房间内指定区域</w:t>
      </w:r>
      <w:r>
        <w:rPr>
          <w:rFonts w:ascii="宋体" w:hAnsi="宋体" w:cs="宋体"/>
          <w:color w:val="000000"/>
          <w:sz w:val="24"/>
          <w:szCs w:val="24"/>
        </w:rPr>
        <w:t>（由</w:t>
      </w:r>
      <w:r>
        <w:rPr>
          <w:rFonts w:hint="eastAsia" w:ascii="宋体" w:hAnsi="宋体" w:cs="宋体"/>
          <w:color w:val="000000"/>
          <w:sz w:val="24"/>
          <w:szCs w:val="24"/>
        </w:rPr>
        <w:t>用户指</w:t>
      </w:r>
      <w:r>
        <w:rPr>
          <w:rFonts w:ascii="宋体" w:hAnsi="宋体" w:cs="宋体"/>
          <w:color w:val="000000"/>
          <w:sz w:val="24"/>
          <w:szCs w:val="24"/>
        </w:rPr>
        <w:t>定）</w:t>
      </w:r>
      <w:r>
        <w:rPr>
          <w:rFonts w:hint="eastAsia" w:ascii="宋体" w:hAnsi="宋体" w:cs="宋体"/>
          <w:color w:val="000000"/>
          <w:sz w:val="24"/>
          <w:szCs w:val="24"/>
        </w:rPr>
        <w:t>，</w:t>
      </w:r>
      <w:r>
        <w:rPr>
          <w:rFonts w:hint="eastAsia" w:ascii="宋体" w:hAnsi="宋体" w:cs="宋体"/>
          <w:sz w:val="24"/>
          <w:szCs w:val="24"/>
        </w:rPr>
        <w:t>确保连接稳定安全；保证老人在此区域内可进行报警服务，如入户门附近。</w:t>
      </w:r>
    </w:p>
    <w:p>
      <w:pPr>
        <w:pStyle w:val="4"/>
        <w:ind w:firstLine="241" w:firstLineChars="100"/>
        <w:jc w:val="left"/>
        <w:rPr>
          <w:rFonts w:hint="eastAsia" w:ascii="宋体" w:hAnsi="宋体" w:cs="宋体"/>
          <w:b/>
          <w:bCs/>
          <w:sz w:val="24"/>
          <w:szCs w:val="24"/>
        </w:rPr>
      </w:pPr>
      <w:r>
        <w:rPr>
          <w:rFonts w:hint="eastAsia" w:ascii="宋体" w:hAnsi="宋体" w:cs="宋体"/>
          <w:b/>
          <w:bCs/>
          <w:sz w:val="24"/>
          <w:szCs w:val="24"/>
        </w:rPr>
        <w:t>（7）验收要求</w:t>
      </w:r>
    </w:p>
    <w:p>
      <w:pPr>
        <w:pStyle w:val="4"/>
        <w:ind w:firstLine="480"/>
        <w:jc w:val="left"/>
        <w:rPr>
          <w:rFonts w:ascii="宋体" w:hAnsi="宋体" w:cs="宋体"/>
          <w:sz w:val="24"/>
          <w:szCs w:val="24"/>
        </w:rPr>
      </w:pPr>
      <w:r>
        <w:rPr>
          <w:rFonts w:hint="eastAsia" w:ascii="宋体" w:hAnsi="宋体" w:cs="宋体"/>
          <w:sz w:val="24"/>
          <w:szCs w:val="24"/>
        </w:rPr>
        <w:t>1.需满足现场设备本地报警测试成功，按照规定设计安装牢固到位，各设备角度调整合理、工作正常，可与平台正常对接。</w:t>
      </w:r>
    </w:p>
    <w:p>
      <w:pPr>
        <w:pStyle w:val="4"/>
        <w:ind w:firstLine="480"/>
        <w:jc w:val="left"/>
        <w:rPr>
          <w:rFonts w:ascii="宋体" w:hAnsi="宋体" w:cs="宋体"/>
          <w:b/>
          <w:bCs/>
          <w:sz w:val="24"/>
          <w:szCs w:val="24"/>
        </w:rPr>
      </w:pPr>
      <w:r>
        <w:rPr>
          <w:rFonts w:hint="eastAsia" w:ascii="宋体" w:hAnsi="宋体" w:cs="宋体"/>
          <w:sz w:val="24"/>
          <w:szCs w:val="24"/>
        </w:rPr>
        <w:t>2.需提供现场工作人员拍摄的现场安装位置图像，配合施工安装派工单用户签字后，整理归档。</w:t>
      </w:r>
    </w:p>
    <w:p>
      <w:pPr>
        <w:ind w:firstLine="480"/>
        <w:rPr>
          <w:rFonts w:hint="eastAsia" w:ascii="宋体" w:hAnsi="宋体" w:eastAsia="宋体" w:cs="宋体"/>
          <w:b/>
          <w:bCs/>
          <w:lang w:val="en-US" w:eastAsia="zh-CN"/>
        </w:rPr>
      </w:pPr>
      <w:r>
        <w:rPr>
          <w:rFonts w:hint="eastAsia" w:ascii="宋体" w:hAnsi="宋体" w:eastAsia="宋体" w:cs="宋体"/>
          <w:b/>
          <w:bCs/>
          <w:lang w:val="en-US" w:eastAsia="zh-CN"/>
        </w:rPr>
        <w:t>（三）供应商响应文件要件</w:t>
      </w:r>
    </w:p>
    <w:p>
      <w:pPr>
        <w:ind w:firstLine="480"/>
        <w:rPr>
          <w:rFonts w:hint="eastAsia" w:ascii="宋体" w:hAnsi="宋体" w:eastAsia="宋体" w:cs="宋体"/>
          <w:lang w:val="en-US" w:eastAsia="zh-CN"/>
        </w:rPr>
      </w:pPr>
      <w:r>
        <w:rPr>
          <w:rFonts w:hint="eastAsia" w:ascii="宋体" w:hAnsi="宋体" w:eastAsia="宋体" w:cs="宋体"/>
          <w:lang w:val="en-US" w:eastAsia="zh-CN"/>
        </w:rPr>
        <w:t>1.《居家安全报警设备名录及使用说明》</w:t>
      </w:r>
    </w:p>
    <w:p>
      <w:pPr>
        <w:ind w:firstLine="480"/>
        <w:rPr>
          <w:rFonts w:hint="eastAsia" w:ascii="宋体" w:hAnsi="宋体" w:eastAsia="宋体" w:cs="宋体"/>
          <w:lang w:val="en-US" w:eastAsia="zh-CN"/>
        </w:rPr>
      </w:pPr>
      <w:r>
        <w:rPr>
          <w:rFonts w:hint="eastAsia" w:ascii="宋体" w:hAnsi="宋体" w:eastAsia="宋体" w:cs="宋体"/>
          <w:lang w:val="en-US" w:eastAsia="zh-CN"/>
        </w:rPr>
        <w:t>2.《居家安全报警设备入户安装服务方案》</w:t>
      </w:r>
    </w:p>
    <w:p>
      <w:pPr>
        <w:ind w:firstLine="480"/>
        <w:rPr>
          <w:rFonts w:hint="eastAsia" w:ascii="宋体" w:hAnsi="宋体" w:eastAsia="宋体" w:cs="宋体"/>
          <w:lang w:val="en-US" w:eastAsia="zh-CN"/>
        </w:rPr>
      </w:pPr>
      <w:r>
        <w:rPr>
          <w:rFonts w:hint="eastAsia" w:ascii="宋体" w:hAnsi="宋体" w:eastAsia="宋体" w:cs="宋体"/>
          <w:lang w:val="en-US" w:eastAsia="zh-CN"/>
        </w:rPr>
        <w:t>3.《安装居家安全报警设备申请表模版》</w:t>
      </w:r>
    </w:p>
    <w:p>
      <w:pPr>
        <w:ind w:firstLine="480"/>
        <w:rPr>
          <w:rFonts w:hint="eastAsia" w:ascii="宋体" w:hAnsi="宋体" w:eastAsia="宋体" w:cs="宋体"/>
          <w:lang w:val="en-US" w:eastAsia="zh-CN"/>
        </w:rPr>
      </w:pPr>
      <w:r>
        <w:rPr>
          <w:rFonts w:hint="eastAsia" w:ascii="宋体" w:hAnsi="宋体" w:eastAsia="宋体" w:cs="宋体"/>
          <w:lang w:val="en-US" w:eastAsia="zh-CN"/>
        </w:rPr>
        <w:t>4.《安装居家安全报警设备服务建档模版》</w:t>
      </w:r>
    </w:p>
    <w:p>
      <w:pPr>
        <w:ind w:firstLine="480"/>
        <w:rPr>
          <w:rFonts w:hint="eastAsia" w:ascii="宋体" w:hAnsi="宋体" w:eastAsia="宋体" w:cs="宋体"/>
          <w:lang w:val="en-US" w:eastAsia="zh-CN"/>
        </w:rPr>
      </w:pPr>
      <w:r>
        <w:rPr>
          <w:rFonts w:hint="eastAsia" w:ascii="宋体" w:hAnsi="宋体" w:eastAsia="宋体" w:cs="宋体"/>
          <w:lang w:val="en-US" w:eastAsia="zh-CN"/>
        </w:rPr>
        <w:t>6.《安装居家安全报警设备验收模版》</w:t>
      </w:r>
    </w:p>
    <w:p>
      <w:pPr>
        <w:ind w:firstLine="480"/>
        <w:rPr>
          <w:rFonts w:hint="eastAsia" w:ascii="宋体" w:hAnsi="宋体" w:eastAsia="宋体" w:cs="宋体"/>
          <w:lang w:val="en-US" w:eastAsia="zh-CN"/>
        </w:rPr>
      </w:pPr>
      <w:r>
        <w:rPr>
          <w:rFonts w:hint="eastAsia" w:ascii="宋体" w:hAnsi="宋体" w:eastAsia="宋体" w:cs="宋体"/>
          <w:lang w:val="en-US" w:eastAsia="zh-CN"/>
        </w:rPr>
        <w:t>7.《居家安全报警设备使用反馈模板》</w:t>
      </w:r>
    </w:p>
    <w:p>
      <w:pPr>
        <w:ind w:firstLine="480"/>
        <w:rPr>
          <w:rFonts w:hint="eastAsia" w:ascii="宋体" w:hAnsi="宋体" w:eastAsia="宋体" w:cs="宋体"/>
          <w:lang w:val="en-US" w:eastAsia="zh-CN"/>
        </w:rPr>
      </w:pPr>
      <w:r>
        <w:rPr>
          <w:rFonts w:hint="eastAsia" w:ascii="宋体" w:hAnsi="宋体" w:eastAsia="宋体" w:cs="宋体"/>
          <w:lang w:val="en-US" w:eastAsia="zh-CN"/>
        </w:rPr>
        <w:t>8.《安装居家安全报警设备结项报告》</w:t>
      </w:r>
    </w:p>
    <w:p>
      <w:pPr>
        <w:ind w:firstLine="480"/>
        <w:rPr>
          <w:rFonts w:hint="eastAsia" w:ascii="宋体" w:hAnsi="宋体" w:eastAsia="宋体" w:cs="宋体"/>
          <w:lang w:val="en-US" w:eastAsia="zh-CN"/>
        </w:rPr>
      </w:pPr>
      <w:r>
        <w:rPr>
          <w:rFonts w:hint="eastAsia" w:ascii="宋体" w:hAnsi="宋体" w:eastAsia="宋体" w:cs="宋体"/>
          <w:lang w:val="en-US" w:eastAsia="zh-CN"/>
        </w:rPr>
        <w:t>9. 在同等条件下，招标人优先选择曾为天津市相关单位提供门磁和一键呼叫装置及售后服务的企业。</w:t>
      </w:r>
    </w:p>
    <w:p>
      <w:pPr>
        <w:ind w:firstLine="480"/>
        <w:rPr>
          <w:rFonts w:hint="eastAsia" w:ascii="宋体" w:hAnsi="宋体" w:eastAsia="宋体" w:cs="宋体"/>
          <w:b/>
          <w:bCs/>
          <w:lang w:val="en-US" w:eastAsia="zh-CN"/>
        </w:rPr>
      </w:pPr>
      <w:r>
        <w:rPr>
          <w:rFonts w:hint="eastAsia" w:ascii="宋体" w:hAnsi="宋体" w:eastAsia="宋体" w:cs="宋体"/>
          <w:b/>
          <w:bCs/>
          <w:lang w:val="en-US" w:eastAsia="zh-CN"/>
        </w:rPr>
        <w:t>（四）售后保障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1.服务方需提供妥善的安全报警器相关设备和服务，在维保期内上门跟踪服务并进行维保，保证设备的稳定在线，需具备稳定的客服团队、技术团队、运维团队.</w:t>
      </w:r>
    </w:p>
    <w:p>
      <w:pPr>
        <w:ind w:firstLine="480"/>
        <w:rPr>
          <w:rFonts w:hint="eastAsia" w:ascii="宋体" w:hAnsi="宋体" w:eastAsia="宋体" w:cs="宋体"/>
          <w:lang w:val="en-US" w:eastAsia="zh-CN"/>
        </w:rPr>
      </w:pPr>
      <w:r>
        <w:rPr>
          <w:rFonts w:hint="eastAsia" w:ascii="宋体" w:hAnsi="宋体" w:eastAsia="宋体" w:cs="宋体"/>
          <w:lang w:val="en-US" w:eastAsia="zh-CN"/>
        </w:rPr>
        <w:t>2.因安全报警器设备质量问题产生的一切责任均由服务方承担。</w:t>
      </w:r>
    </w:p>
    <w:p>
      <w:pPr>
        <w:ind w:firstLine="480"/>
        <w:rPr>
          <w:rFonts w:hint="eastAsia" w:ascii="宋体" w:hAnsi="宋体" w:eastAsia="宋体" w:cs="宋体"/>
          <w:lang w:val="en-US" w:eastAsia="zh-CN"/>
        </w:rPr>
      </w:pPr>
      <w:r>
        <w:rPr>
          <w:rFonts w:hint="eastAsia" w:ascii="宋体" w:hAnsi="宋体" w:eastAsia="宋体" w:cs="宋体"/>
          <w:lang w:val="en-US" w:eastAsia="zh-CN"/>
        </w:rPr>
        <w:t>3.居家安全报警设备损毁且无法修复（非人为）的，服务方将提供与原设备相同或不低于原设备性能的备用设备，并负责入户安装，保证用户及时正常使用居家安全报警设备。</w:t>
      </w:r>
    </w:p>
    <w:p>
      <w:pPr>
        <w:ind w:firstLine="480"/>
        <w:rPr>
          <w:rFonts w:hint="eastAsia" w:ascii="宋体" w:hAnsi="宋体" w:eastAsia="宋体" w:cs="宋体"/>
          <w:lang w:val="en-US" w:eastAsia="zh-CN"/>
        </w:rPr>
      </w:pPr>
      <w:r>
        <w:rPr>
          <w:rFonts w:hint="eastAsia" w:ascii="宋体" w:hAnsi="宋体" w:eastAsia="宋体" w:cs="宋体"/>
          <w:lang w:val="en-US" w:eastAsia="zh-CN"/>
        </w:rPr>
        <w:t>4.提供运营安全管理制度及紧急预案，包括但不限于核心设备硬件故障应急预案、设备发生被盗或人为损害事件应急预案、通信网络故障应急预案等。</w:t>
      </w:r>
    </w:p>
    <w:p>
      <w:pPr>
        <w:ind w:firstLine="480"/>
        <w:rPr>
          <w:rFonts w:hint="eastAsia" w:ascii="宋体" w:hAnsi="宋体" w:eastAsia="宋体" w:cs="宋体"/>
          <w:lang w:val="en-US" w:eastAsia="zh-CN"/>
        </w:rPr>
      </w:pPr>
      <w:r>
        <w:rPr>
          <w:rFonts w:hint="eastAsia" w:ascii="宋体" w:hAnsi="宋体" w:eastAsia="宋体" w:cs="宋体"/>
          <w:lang w:val="en-US" w:eastAsia="zh-CN"/>
        </w:rPr>
        <w:t>5.提供接警服务流程、紧急警接警服务流程，包括客服人员电话接听应急处理及相关话术，外勤工作人员出警流程（客服人员工作规范和外勤人员工作规范）；警情处理转化为非紧急事件工作流程，生活帮助服务外勤服务人员工作管理规范。</w:t>
      </w:r>
    </w:p>
    <w:p>
      <w:pPr>
        <w:ind w:firstLine="480"/>
        <w:rPr>
          <w:rFonts w:hint="eastAsia" w:ascii="宋体" w:hAnsi="宋体" w:eastAsia="宋体" w:cs="宋体"/>
          <w:b/>
          <w:bCs/>
          <w:lang w:val="en-US" w:eastAsia="zh-CN"/>
        </w:rPr>
      </w:pPr>
      <w:r>
        <w:rPr>
          <w:rFonts w:hint="eastAsia" w:ascii="宋体" w:hAnsi="宋体" w:eastAsia="宋体" w:cs="宋体"/>
          <w:b/>
          <w:bCs/>
          <w:lang w:val="en-US" w:eastAsia="zh-CN"/>
        </w:rPr>
        <w:t>（五）服务预算</w:t>
      </w:r>
    </w:p>
    <w:tbl>
      <w:tblPr>
        <w:tblStyle w:val="5"/>
        <w:tblW w:w="4998" w:type="pct"/>
        <w:tblInd w:w="0" w:type="dxa"/>
        <w:tblLayout w:type="autofit"/>
        <w:tblCellMar>
          <w:top w:w="0" w:type="dxa"/>
          <w:left w:w="108" w:type="dxa"/>
          <w:bottom w:w="0" w:type="dxa"/>
          <w:right w:w="108" w:type="dxa"/>
        </w:tblCellMar>
      </w:tblPr>
      <w:tblGrid>
        <w:gridCol w:w="650"/>
        <w:gridCol w:w="3149"/>
        <w:gridCol w:w="1021"/>
        <w:gridCol w:w="2388"/>
        <w:gridCol w:w="1311"/>
      </w:tblGrid>
      <w:tr>
        <w:tblPrEx>
          <w:tblCellMar>
            <w:top w:w="0" w:type="dxa"/>
            <w:left w:w="108" w:type="dxa"/>
            <w:bottom w:w="0" w:type="dxa"/>
            <w:right w:w="108" w:type="dxa"/>
          </w:tblCellMar>
        </w:tblPrEx>
        <w:trPr>
          <w:trHeight w:val="489" w:hRule="atLeast"/>
        </w:trPr>
        <w:tc>
          <w:tcPr>
            <w:tcW w:w="381" w:type="pct"/>
            <w:tcBorders>
              <w:top w:val="single" w:color="auto" w:sz="4" w:space="0"/>
              <w:left w:val="single" w:color="auto" w:sz="4" w:space="0"/>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序号</w:t>
            </w:r>
          </w:p>
        </w:tc>
        <w:tc>
          <w:tcPr>
            <w:tcW w:w="1847"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名称</w:t>
            </w:r>
          </w:p>
        </w:tc>
        <w:tc>
          <w:tcPr>
            <w:tcW w:w="599"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数量</w:t>
            </w:r>
          </w:p>
        </w:tc>
        <w:tc>
          <w:tcPr>
            <w:tcW w:w="1401"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服务费 （元/户/两年）</w:t>
            </w:r>
          </w:p>
        </w:tc>
        <w:tc>
          <w:tcPr>
            <w:tcW w:w="769" w:type="pct"/>
            <w:tcBorders>
              <w:top w:val="single" w:color="auto" w:sz="4" w:space="0"/>
              <w:left w:val="nil"/>
              <w:bottom w:val="single" w:color="auto" w:sz="4" w:space="0"/>
              <w:right w:val="single" w:color="auto" w:sz="4" w:space="0"/>
            </w:tcBorders>
            <w:shd w:val="clear" w:color="000000" w:fill="D9E1F2"/>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备注</w:t>
            </w:r>
          </w:p>
        </w:tc>
      </w:tr>
      <w:tr>
        <w:tblPrEx>
          <w:tblCellMar>
            <w:top w:w="0" w:type="dxa"/>
            <w:left w:w="108" w:type="dxa"/>
            <w:bottom w:w="0" w:type="dxa"/>
            <w:right w:w="108" w:type="dxa"/>
          </w:tblCellMar>
        </w:tblPrEx>
        <w:trPr>
          <w:trHeight w:val="268" w:hRule="atLeast"/>
        </w:trPr>
        <w:tc>
          <w:tcPr>
            <w:tcW w:w="381" w:type="pct"/>
            <w:tcBorders>
              <w:top w:val="nil"/>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1</w:t>
            </w:r>
          </w:p>
        </w:tc>
        <w:tc>
          <w:tcPr>
            <w:tcW w:w="1847" w:type="pct"/>
            <w:tcBorders>
              <w:top w:val="nil"/>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r>
              <w:rPr>
                <w:rFonts w:hint="eastAsia" w:ascii="宋体" w:hAnsi="宋体" w:eastAsia="宋体" w:cs="宋体"/>
                <w:lang w:val="en-US" w:eastAsia="zh-CN"/>
              </w:rPr>
              <w:t>老人安全监测与紧急呼叫服务</w:t>
            </w:r>
          </w:p>
        </w:tc>
        <w:tc>
          <w:tcPr>
            <w:tcW w:w="599" w:type="pct"/>
            <w:tcBorders>
              <w:top w:val="nil"/>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p>
        </w:tc>
        <w:tc>
          <w:tcPr>
            <w:tcW w:w="1401" w:type="pct"/>
            <w:tcBorders>
              <w:top w:val="nil"/>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lang w:val="en-US" w:eastAsia="zh-CN"/>
              </w:rPr>
            </w:pPr>
          </w:p>
        </w:tc>
        <w:tc>
          <w:tcPr>
            <w:tcW w:w="769" w:type="pct"/>
            <w:tcBorders>
              <w:top w:val="nil"/>
              <w:left w:val="nil"/>
              <w:bottom w:val="single" w:color="auto" w:sz="4" w:space="0"/>
              <w:right w:val="single" w:color="auto" w:sz="4" w:space="0"/>
            </w:tcBorders>
            <w:shd w:val="clear" w:color="000000" w:fill="FCE4D6"/>
            <w:noWrap w:val="0"/>
            <w:vAlign w:val="center"/>
          </w:tcPr>
          <w:p>
            <w:pPr>
              <w:ind w:firstLine="480"/>
              <w:rPr>
                <w:rFonts w:hint="eastAsia" w:ascii="宋体" w:hAnsi="宋体" w:eastAsia="宋体" w:cs="宋体"/>
                <w:lang w:val="en-US" w:eastAsia="zh-CN"/>
              </w:rPr>
            </w:pPr>
          </w:p>
        </w:tc>
      </w:tr>
      <w:tr>
        <w:tblPrEx>
          <w:tblCellMar>
            <w:top w:w="0" w:type="dxa"/>
            <w:left w:w="108" w:type="dxa"/>
            <w:bottom w:w="0" w:type="dxa"/>
            <w:right w:w="108" w:type="dxa"/>
          </w:tblCellMar>
        </w:tblPrEx>
        <w:trPr>
          <w:trHeight w:val="193" w:hRule="atLeast"/>
        </w:trPr>
        <w:tc>
          <w:tcPr>
            <w:tcW w:w="381" w:type="pct"/>
            <w:tcBorders>
              <w:top w:val="single" w:color="auto" w:sz="4" w:space="0"/>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2</w:t>
            </w:r>
          </w:p>
        </w:tc>
        <w:tc>
          <w:tcPr>
            <w:tcW w:w="1847"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流量卡费用</w:t>
            </w:r>
          </w:p>
        </w:tc>
        <w:tc>
          <w:tcPr>
            <w:tcW w:w="59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401"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76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r>
      <w:tr>
        <w:tblPrEx>
          <w:tblCellMar>
            <w:top w:w="0" w:type="dxa"/>
            <w:left w:w="108" w:type="dxa"/>
            <w:bottom w:w="0" w:type="dxa"/>
            <w:right w:w="108" w:type="dxa"/>
          </w:tblCellMar>
        </w:tblPrEx>
        <w:trPr>
          <w:trHeight w:val="377" w:hRule="atLeast"/>
        </w:trPr>
        <w:tc>
          <w:tcPr>
            <w:tcW w:w="381" w:type="pct"/>
            <w:tcBorders>
              <w:top w:val="single" w:color="auto" w:sz="4" w:space="0"/>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3</w:t>
            </w:r>
          </w:p>
        </w:tc>
        <w:tc>
          <w:tcPr>
            <w:tcW w:w="1847"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安装及服务费</w:t>
            </w:r>
          </w:p>
        </w:tc>
        <w:tc>
          <w:tcPr>
            <w:tcW w:w="59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401"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76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r>
      <w:tr>
        <w:tblPrEx>
          <w:tblCellMar>
            <w:top w:w="0" w:type="dxa"/>
            <w:left w:w="108" w:type="dxa"/>
            <w:bottom w:w="0" w:type="dxa"/>
            <w:right w:w="108" w:type="dxa"/>
          </w:tblCellMar>
        </w:tblPrEx>
        <w:trPr>
          <w:trHeight w:val="301" w:hRule="atLeast"/>
        </w:trPr>
        <w:tc>
          <w:tcPr>
            <w:tcW w:w="381" w:type="pct"/>
            <w:tcBorders>
              <w:top w:val="single" w:color="auto" w:sz="4" w:space="0"/>
              <w:left w:val="single" w:color="auto" w:sz="4" w:space="0"/>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847"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r>
              <w:rPr>
                <w:rFonts w:hint="eastAsia" w:ascii="宋体" w:hAnsi="宋体" w:eastAsia="宋体" w:cs="宋体"/>
                <w:szCs w:val="22"/>
                <w:lang w:val="en-US" w:eastAsia="zh-CN"/>
              </w:rPr>
              <w:t>合计</w:t>
            </w:r>
          </w:p>
        </w:tc>
        <w:tc>
          <w:tcPr>
            <w:tcW w:w="59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1401"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c>
          <w:tcPr>
            <w:tcW w:w="769" w:type="pct"/>
            <w:tcBorders>
              <w:top w:val="single" w:color="auto" w:sz="4" w:space="0"/>
              <w:left w:val="nil"/>
              <w:bottom w:val="single" w:color="auto" w:sz="4" w:space="0"/>
              <w:right w:val="single" w:color="auto" w:sz="4" w:space="0"/>
            </w:tcBorders>
            <w:shd w:val="clear" w:color="000000" w:fill="FCE4D6"/>
            <w:noWrap w:val="0"/>
            <w:vAlign w:val="center"/>
          </w:tcPr>
          <w:p>
            <w:pPr>
              <w:ind w:left="0" w:leftChars="0" w:firstLine="0" w:firstLineChars="0"/>
              <w:jc w:val="center"/>
              <w:rPr>
                <w:rFonts w:hint="eastAsia" w:ascii="宋体" w:hAnsi="宋体" w:eastAsia="宋体" w:cs="宋体"/>
                <w:szCs w:val="22"/>
                <w:lang w:val="en-US" w:eastAsia="zh-CN"/>
              </w:rPr>
            </w:pPr>
          </w:p>
        </w:tc>
      </w:tr>
    </w:tbl>
    <w:p>
      <w:pPr>
        <w:ind w:firstLine="480"/>
        <w:rPr>
          <w:rFonts w:hint="eastAsia" w:ascii="宋体" w:hAnsi="宋体" w:eastAsia="宋体" w:cs="宋体"/>
          <w:lang w:val="en-US" w:eastAsia="zh-CN"/>
        </w:rPr>
      </w:pPr>
    </w:p>
    <w:p>
      <w:pPr>
        <w:ind w:firstLine="480"/>
        <w:rPr>
          <w:rFonts w:hint="eastAsia" w:ascii="宋体" w:hAnsi="宋体" w:eastAsia="宋体" w:cs="宋体"/>
          <w:lang w:val="en-US" w:eastAsia="zh-CN"/>
        </w:rPr>
      </w:pPr>
    </w:p>
    <w:p>
      <w:pPr>
        <w:ind w:firstLine="480"/>
        <w:rPr>
          <w:rFonts w:hint="eastAsia" w:ascii="宋体" w:hAnsi="宋体" w:eastAsia="宋体" w:cs="宋体"/>
          <w:lang w:val="en-US" w:eastAsia="zh-CN"/>
        </w:rPr>
      </w:pPr>
      <w:r>
        <w:rPr>
          <w:rFonts w:hint="eastAsia" w:ascii="宋体" w:hAnsi="宋体" w:eastAsia="宋体" w:cs="宋体"/>
          <w:lang w:val="en-US" w:eastAsia="zh-CN"/>
        </w:rPr>
        <w:br w:type="page"/>
      </w:r>
      <w:r>
        <w:rPr>
          <w:rFonts w:hint="eastAsia" w:ascii="宋体" w:hAnsi="宋体" w:eastAsia="宋体" w:cs="宋体"/>
          <w:lang w:val="en-US" w:eastAsia="zh-CN"/>
        </w:rPr>
        <w:t>附件一：客服工作流程图</w:t>
      </w:r>
    </w:p>
    <w:p>
      <w:pPr>
        <w:ind w:firstLine="480"/>
        <w:rPr>
          <w:rFonts w:hint="eastAsia" w:ascii="宋体" w:hAnsi="宋体" w:eastAsia="宋体" w:cs="宋体"/>
          <w:lang w:val="en-US" w:eastAsia="zh-CN"/>
        </w:rPr>
      </w:pPr>
    </w:p>
    <w:p>
      <w:r>
        <w:rPr>
          <w:rFonts w:hint="eastAsia" w:ascii="宋体" w:hAnsi="宋体" w:eastAsia="宋体" w:cs="宋体"/>
          <w:lang w:val="en-US" w:eastAsia="zh-CN"/>
        </w:rPr>
        <w:t xml:space="preserve"> </w:t>
      </w:r>
      <w:r>
        <w:rPr>
          <w:lang w:val="en-US"/>
        </w:rPr>
        <w:drawing>
          <wp:inline distT="0" distB="0" distL="114300" distR="114300">
            <wp:extent cx="5718175" cy="7466965"/>
            <wp:effectExtent l="0" t="0" r="1206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718175" cy="746696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8688E"/>
    <w:multiLevelType w:val="multilevel"/>
    <w:tmpl w:val="5778688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44793F"/>
    <w:rsid w:val="0B3D61D0"/>
    <w:rsid w:val="4B6C73B2"/>
    <w:rsid w:val="4F44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Times New Roman" w:hAnsi="Times New Roman" w:eastAsia="宋体" w:cs="Times New Roman"/>
      <w:b/>
      <w:kern w:val="44"/>
      <w:sz w:val="28"/>
    </w:rPr>
  </w:style>
  <w:style w:type="paragraph" w:styleId="3">
    <w:name w:val="heading 2"/>
    <w:basedOn w:val="1"/>
    <w:next w:val="1"/>
    <w:semiHidden/>
    <w:unhideWhenUsed/>
    <w:qFormat/>
    <w:uiPriority w:val="0"/>
    <w:pPr>
      <w:keepNext/>
      <w:keepLines/>
      <w:spacing w:before="260" w:beforeLines="0" w:beforeAutospacing="0" w:after="260" w:afterLines="0" w:afterAutospacing="0" w:line="360" w:lineRule="auto"/>
      <w:jc w:val="left"/>
      <w:outlineLvl w:val="1"/>
    </w:pPr>
    <w:rPr>
      <w:rFonts w:ascii="Arial" w:hAnsi="Arial" w:eastAsia="宋体" w:cs="Times New Roman"/>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uiPriority w:val="0"/>
    <w:rPr>
      <w:sz w:val="32"/>
    </w:rPr>
  </w:style>
  <w:style w:type="paragraph"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2020-07-31T08:44:00Z</dcterms:created>
  <dc:creator>13251</dc:creator>
  <cp:lastModifiedBy>13251</cp:lastModifiedBy>
  <dcterms:modified xsi:type="dcterms:W3CDTF">2020-07-31T08:45:59Z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