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39" w:rsidRPr="007242DF" w:rsidRDefault="000B2E39" w:rsidP="000B2E39">
      <w:pPr>
        <w:spacing w:line="360" w:lineRule="auto"/>
        <w:ind w:firstLineChars="200" w:firstLine="480"/>
        <w:outlineLvl w:val="0"/>
        <w:rPr>
          <w:sz w:val="24"/>
        </w:rPr>
      </w:pPr>
      <w:r w:rsidRPr="007242DF">
        <w:rPr>
          <w:rFonts w:hint="eastAsia"/>
          <w:sz w:val="24"/>
        </w:rPr>
        <w:t>一、项目背景</w:t>
      </w:r>
    </w:p>
    <w:p w:rsidR="000B2E39" w:rsidRDefault="000B2E39" w:rsidP="000B2E39">
      <w:pPr>
        <w:spacing w:line="360" w:lineRule="auto"/>
        <w:ind w:firstLineChars="200" w:firstLine="480"/>
        <w:outlineLvl w:val="0"/>
        <w:rPr>
          <w:sz w:val="24"/>
        </w:rPr>
      </w:pPr>
      <w:r w:rsidRPr="007242DF">
        <w:rPr>
          <w:rFonts w:hint="eastAsia"/>
          <w:sz w:val="24"/>
        </w:rPr>
        <w:t>为落实《天津市人民政府关于印发</w:t>
      </w:r>
      <w:r w:rsidRPr="007242DF">
        <w:rPr>
          <w:rFonts w:hint="eastAsia"/>
          <w:sz w:val="24"/>
        </w:rPr>
        <w:t>&lt;</w:t>
      </w:r>
      <w:r w:rsidRPr="007242DF">
        <w:rPr>
          <w:rFonts w:hint="eastAsia"/>
          <w:sz w:val="24"/>
        </w:rPr>
        <w:t>天津市划转部分国有资本充实社保基金工作方案</w:t>
      </w:r>
      <w:r w:rsidRPr="007242DF">
        <w:rPr>
          <w:rFonts w:hint="eastAsia"/>
          <w:sz w:val="24"/>
        </w:rPr>
        <w:t>&gt;</w:t>
      </w:r>
      <w:r w:rsidRPr="007242DF">
        <w:rPr>
          <w:rFonts w:hint="eastAsia"/>
          <w:sz w:val="24"/>
        </w:rPr>
        <w:t>的通知》（津政发〔</w:t>
      </w:r>
      <w:r w:rsidRPr="007242DF">
        <w:rPr>
          <w:rFonts w:hint="eastAsia"/>
          <w:sz w:val="24"/>
        </w:rPr>
        <w:t>2020</w:t>
      </w:r>
      <w:r w:rsidRPr="007242DF">
        <w:rPr>
          <w:rFonts w:hint="eastAsia"/>
          <w:sz w:val="24"/>
        </w:rPr>
        <w:t>〕</w:t>
      </w:r>
      <w:r w:rsidRPr="007242DF">
        <w:rPr>
          <w:rFonts w:hint="eastAsia"/>
          <w:sz w:val="24"/>
        </w:rPr>
        <w:t>8</w:t>
      </w:r>
      <w:r w:rsidRPr="007242DF">
        <w:rPr>
          <w:rFonts w:hint="eastAsia"/>
          <w:sz w:val="24"/>
        </w:rPr>
        <w:t>号）、《市财政局市国资委关于做好我市划转部分国有资本充实社保基金工作的通知》（津财资〔</w:t>
      </w:r>
      <w:r w:rsidRPr="007242DF">
        <w:rPr>
          <w:rFonts w:hint="eastAsia"/>
          <w:sz w:val="24"/>
        </w:rPr>
        <w:t>2020</w:t>
      </w:r>
      <w:r w:rsidRPr="007242DF">
        <w:rPr>
          <w:rFonts w:hint="eastAsia"/>
          <w:sz w:val="24"/>
        </w:rPr>
        <w:t>〕</w:t>
      </w:r>
      <w:r w:rsidRPr="007242DF">
        <w:rPr>
          <w:rFonts w:hint="eastAsia"/>
          <w:sz w:val="24"/>
        </w:rPr>
        <w:t>11</w:t>
      </w:r>
      <w:r w:rsidRPr="007242DF">
        <w:rPr>
          <w:rFonts w:hint="eastAsia"/>
          <w:sz w:val="24"/>
        </w:rPr>
        <w:t>号）等文件的要求，委托中介机构对“划转部分国有资本充实社保基金划转建议方案”进行审核，并出具审核意见。</w:t>
      </w:r>
    </w:p>
    <w:p w:rsidR="000B2E39" w:rsidRDefault="000B2E39" w:rsidP="000B2E39">
      <w:pPr>
        <w:spacing w:line="360" w:lineRule="auto"/>
        <w:ind w:firstLineChars="200" w:firstLine="480"/>
        <w:outlineLvl w:val="0"/>
        <w:rPr>
          <w:sz w:val="24"/>
        </w:rPr>
      </w:pPr>
      <w:r>
        <w:rPr>
          <w:rFonts w:hint="eastAsia"/>
          <w:sz w:val="24"/>
        </w:rPr>
        <w:t>二、预算要求</w:t>
      </w:r>
    </w:p>
    <w:tbl>
      <w:tblPr>
        <w:tblStyle w:val="a3"/>
        <w:tblW w:w="8522" w:type="dxa"/>
        <w:tblLayout w:type="fixed"/>
        <w:tblLook w:val="04A0" w:firstRow="1" w:lastRow="0" w:firstColumn="1" w:lastColumn="0" w:noHBand="0" w:noVBand="1"/>
      </w:tblPr>
      <w:tblGrid>
        <w:gridCol w:w="2840"/>
        <w:gridCol w:w="2841"/>
        <w:gridCol w:w="2841"/>
      </w:tblGrid>
      <w:tr w:rsidR="000B2E39" w:rsidTr="00264609">
        <w:tc>
          <w:tcPr>
            <w:tcW w:w="2840" w:type="dxa"/>
            <w:vAlign w:val="center"/>
          </w:tcPr>
          <w:p w:rsidR="000B2E39" w:rsidRDefault="000B2E39" w:rsidP="00264609">
            <w:pPr>
              <w:spacing w:line="360" w:lineRule="auto"/>
              <w:jc w:val="center"/>
              <w:outlineLvl w:val="0"/>
              <w:rPr>
                <w:szCs w:val="21"/>
              </w:rPr>
            </w:pPr>
            <w:r w:rsidRPr="00DC1167">
              <w:rPr>
                <w:rFonts w:hint="eastAsia"/>
                <w:szCs w:val="21"/>
              </w:rPr>
              <w:t>项目</w:t>
            </w:r>
          </w:p>
        </w:tc>
        <w:tc>
          <w:tcPr>
            <w:tcW w:w="2841" w:type="dxa"/>
            <w:vAlign w:val="center"/>
          </w:tcPr>
          <w:p w:rsidR="000B2E39" w:rsidRDefault="000B2E39" w:rsidP="00264609">
            <w:pPr>
              <w:spacing w:line="360" w:lineRule="auto"/>
              <w:jc w:val="center"/>
              <w:outlineLvl w:val="0"/>
              <w:rPr>
                <w:szCs w:val="21"/>
              </w:rPr>
            </w:pPr>
            <w:r>
              <w:rPr>
                <w:rFonts w:hint="eastAsia"/>
                <w:szCs w:val="21"/>
              </w:rPr>
              <w:t>预算</w:t>
            </w:r>
          </w:p>
        </w:tc>
        <w:tc>
          <w:tcPr>
            <w:tcW w:w="2841" w:type="dxa"/>
            <w:vAlign w:val="center"/>
          </w:tcPr>
          <w:p w:rsidR="000B2E39" w:rsidRDefault="000B2E39" w:rsidP="00264609">
            <w:pPr>
              <w:spacing w:line="360" w:lineRule="auto"/>
              <w:jc w:val="center"/>
              <w:outlineLvl w:val="0"/>
              <w:rPr>
                <w:szCs w:val="21"/>
              </w:rPr>
            </w:pPr>
            <w:r>
              <w:rPr>
                <w:rFonts w:hint="eastAsia"/>
                <w:szCs w:val="21"/>
              </w:rPr>
              <w:t>服务内容</w:t>
            </w:r>
          </w:p>
        </w:tc>
      </w:tr>
      <w:tr w:rsidR="000B2E39" w:rsidTr="00264609">
        <w:tc>
          <w:tcPr>
            <w:tcW w:w="2840" w:type="dxa"/>
            <w:vAlign w:val="center"/>
          </w:tcPr>
          <w:p w:rsidR="000B2E39" w:rsidRDefault="000B2E39" w:rsidP="00264609">
            <w:pPr>
              <w:spacing w:line="360" w:lineRule="auto"/>
              <w:outlineLvl w:val="0"/>
              <w:rPr>
                <w:szCs w:val="21"/>
              </w:rPr>
            </w:pPr>
            <w:r>
              <w:rPr>
                <w:rFonts w:hint="eastAsia"/>
                <w:szCs w:val="21"/>
              </w:rPr>
              <w:t>天津市划转部分国有资本金充实社保基金方案审核项目</w:t>
            </w:r>
          </w:p>
        </w:tc>
        <w:tc>
          <w:tcPr>
            <w:tcW w:w="2841" w:type="dxa"/>
            <w:vAlign w:val="center"/>
          </w:tcPr>
          <w:p w:rsidR="000B2E39" w:rsidRDefault="000B2E39" w:rsidP="00264609">
            <w:pPr>
              <w:pStyle w:val="Default"/>
              <w:spacing w:line="360" w:lineRule="auto"/>
              <w:ind w:leftChars="-2" w:hangingChars="2" w:hanging="4"/>
              <w:jc w:val="center"/>
              <w:rPr>
                <w:rFonts w:ascii="Times New Roman" w:hAnsi="Times New Roman" w:cs="Times New Roman"/>
                <w:color w:val="auto"/>
                <w:sz w:val="21"/>
                <w:szCs w:val="21"/>
              </w:rPr>
            </w:pPr>
            <w:r>
              <w:rPr>
                <w:rFonts w:ascii="Times New Roman" w:hAnsi="Times New Roman" w:cs="Times New Roman" w:hint="eastAsia"/>
                <w:color w:val="auto"/>
                <w:sz w:val="21"/>
                <w:szCs w:val="21"/>
              </w:rPr>
              <w:t>1</w:t>
            </w:r>
            <w:r>
              <w:rPr>
                <w:rFonts w:ascii="Times New Roman" w:hAnsi="Times New Roman" w:cs="Times New Roman"/>
                <w:color w:val="auto"/>
                <w:sz w:val="21"/>
                <w:szCs w:val="21"/>
              </w:rPr>
              <w:t>,</w:t>
            </w:r>
            <w:r>
              <w:rPr>
                <w:rFonts w:ascii="Times New Roman" w:hAnsi="Times New Roman" w:cs="Times New Roman" w:hint="eastAsia"/>
                <w:color w:val="auto"/>
                <w:sz w:val="21"/>
                <w:szCs w:val="21"/>
              </w:rPr>
              <w:t>1</w:t>
            </w:r>
            <w:r>
              <w:rPr>
                <w:rFonts w:ascii="Times New Roman" w:hAnsi="Times New Roman" w:cs="Times New Roman"/>
                <w:color w:val="auto"/>
                <w:sz w:val="21"/>
                <w:szCs w:val="21"/>
              </w:rPr>
              <w:t>0</w:t>
            </w:r>
            <w:r>
              <w:rPr>
                <w:rFonts w:ascii="Times New Roman" w:hAnsi="Times New Roman" w:cs="Times New Roman" w:hint="eastAsia"/>
                <w:color w:val="auto"/>
                <w:sz w:val="21"/>
                <w:szCs w:val="21"/>
              </w:rPr>
              <w:t>0</w:t>
            </w:r>
            <w:r>
              <w:rPr>
                <w:rFonts w:ascii="Times New Roman" w:hAnsi="Times New Roman" w:cs="Times New Roman"/>
                <w:color w:val="auto"/>
                <w:sz w:val="21"/>
                <w:szCs w:val="21"/>
              </w:rPr>
              <w:t>,</w:t>
            </w:r>
            <w:r>
              <w:rPr>
                <w:rFonts w:ascii="Times New Roman" w:hAnsi="Times New Roman" w:cs="Times New Roman" w:hint="eastAsia"/>
                <w:color w:val="auto"/>
                <w:sz w:val="21"/>
                <w:szCs w:val="21"/>
              </w:rPr>
              <w:t>000</w:t>
            </w:r>
            <w:r>
              <w:rPr>
                <w:rFonts w:ascii="Times New Roman" w:hAnsi="Times New Roman" w:cs="Times New Roman"/>
                <w:color w:val="auto"/>
                <w:sz w:val="21"/>
                <w:szCs w:val="21"/>
              </w:rPr>
              <w:t>.00</w:t>
            </w:r>
            <w:r>
              <w:rPr>
                <w:rFonts w:ascii="Times New Roman" w:hAnsi="Times New Roman" w:hint="eastAsia"/>
                <w:color w:val="auto"/>
                <w:sz w:val="21"/>
                <w:szCs w:val="21"/>
              </w:rPr>
              <w:t>元</w:t>
            </w:r>
          </w:p>
        </w:tc>
        <w:tc>
          <w:tcPr>
            <w:tcW w:w="2841" w:type="dxa"/>
            <w:vAlign w:val="center"/>
          </w:tcPr>
          <w:p w:rsidR="000B2E39" w:rsidRDefault="000B2E39" w:rsidP="00264609">
            <w:pPr>
              <w:spacing w:line="360" w:lineRule="auto"/>
              <w:jc w:val="left"/>
              <w:outlineLvl w:val="0"/>
              <w:rPr>
                <w:szCs w:val="21"/>
              </w:rPr>
            </w:pPr>
            <w:r>
              <w:rPr>
                <w:rFonts w:hint="eastAsia"/>
                <w:szCs w:val="21"/>
              </w:rPr>
              <w:t>复核我市</w:t>
            </w:r>
            <w:r>
              <w:rPr>
                <w:szCs w:val="21"/>
              </w:rPr>
              <w:t>110</w:t>
            </w:r>
            <w:r>
              <w:rPr>
                <w:rFonts w:hint="eastAsia"/>
                <w:szCs w:val="21"/>
              </w:rPr>
              <w:t>家大中型国有企业划转部分国有资本充实社保基金划转建议方案和划转国有资本金金额。</w:t>
            </w:r>
          </w:p>
        </w:tc>
      </w:tr>
    </w:tbl>
    <w:p w:rsidR="000B2E39" w:rsidRPr="00093E60" w:rsidRDefault="000B2E39" w:rsidP="000B2E39">
      <w:pPr>
        <w:spacing w:line="360" w:lineRule="auto"/>
        <w:ind w:firstLineChars="200" w:firstLine="480"/>
        <w:outlineLvl w:val="0"/>
        <w:rPr>
          <w:sz w:val="24"/>
        </w:rPr>
      </w:pPr>
      <w:r w:rsidRPr="00093E60">
        <w:rPr>
          <w:rFonts w:hint="eastAsia"/>
          <w:sz w:val="24"/>
        </w:rPr>
        <w:t>注：初步按</w:t>
      </w:r>
      <w:r w:rsidRPr="00093E60">
        <w:rPr>
          <w:sz w:val="24"/>
        </w:rPr>
        <w:t>11</w:t>
      </w:r>
      <w:r w:rsidRPr="00093E60">
        <w:rPr>
          <w:rFonts w:hint="eastAsia"/>
          <w:sz w:val="24"/>
        </w:rPr>
        <w:t>0</w:t>
      </w:r>
      <w:r>
        <w:rPr>
          <w:rFonts w:hint="eastAsia"/>
          <w:sz w:val="24"/>
        </w:rPr>
        <w:t>家国企</w:t>
      </w:r>
      <w:r w:rsidRPr="00093E60">
        <w:rPr>
          <w:rFonts w:hint="eastAsia"/>
          <w:sz w:val="24"/>
        </w:rPr>
        <w:t>测算，按照</w:t>
      </w:r>
      <w:r w:rsidRPr="00093E60">
        <w:rPr>
          <w:sz w:val="24"/>
        </w:rPr>
        <w:t>1.0</w:t>
      </w:r>
      <w:r w:rsidRPr="00093E60">
        <w:rPr>
          <w:rFonts w:hint="eastAsia"/>
          <w:sz w:val="24"/>
        </w:rPr>
        <w:t>万元</w:t>
      </w:r>
      <w:r w:rsidRPr="00093E60">
        <w:rPr>
          <w:rFonts w:hint="eastAsia"/>
          <w:sz w:val="24"/>
        </w:rPr>
        <w:t>/</w:t>
      </w:r>
      <w:r>
        <w:rPr>
          <w:rFonts w:hint="eastAsia"/>
          <w:sz w:val="24"/>
        </w:rPr>
        <w:t>家</w:t>
      </w:r>
      <w:r w:rsidRPr="00093E60">
        <w:rPr>
          <w:rFonts w:hint="eastAsia"/>
          <w:sz w:val="24"/>
        </w:rPr>
        <w:t>安排预算，</w:t>
      </w:r>
      <w:r>
        <w:rPr>
          <w:rFonts w:hint="eastAsia"/>
          <w:sz w:val="24"/>
        </w:rPr>
        <w:t>总预算</w:t>
      </w:r>
      <w:r w:rsidRPr="00093E60">
        <w:rPr>
          <w:rFonts w:hint="eastAsia"/>
          <w:sz w:val="24"/>
        </w:rPr>
        <w:t>11</w:t>
      </w:r>
      <w:r w:rsidRPr="00093E60">
        <w:rPr>
          <w:sz w:val="24"/>
        </w:rPr>
        <w:t>0</w:t>
      </w:r>
      <w:r w:rsidRPr="00093E60">
        <w:rPr>
          <w:rFonts w:hint="eastAsia"/>
          <w:sz w:val="24"/>
        </w:rPr>
        <w:t>.</w:t>
      </w:r>
      <w:r w:rsidRPr="00093E60">
        <w:rPr>
          <w:sz w:val="24"/>
        </w:rPr>
        <w:t>00</w:t>
      </w:r>
      <w:r w:rsidRPr="00093E60">
        <w:rPr>
          <w:rFonts w:hint="eastAsia"/>
          <w:sz w:val="24"/>
        </w:rPr>
        <w:t>万元。最终金额以实际审查户数为准。</w:t>
      </w:r>
    </w:p>
    <w:p w:rsidR="000B2E39" w:rsidRDefault="000B2E39" w:rsidP="000B2E39">
      <w:pPr>
        <w:spacing w:line="360" w:lineRule="auto"/>
        <w:ind w:firstLineChars="200" w:firstLine="480"/>
        <w:outlineLvl w:val="0"/>
        <w:rPr>
          <w:sz w:val="24"/>
        </w:rPr>
      </w:pPr>
      <w:r>
        <w:rPr>
          <w:rFonts w:hint="eastAsia"/>
          <w:sz w:val="24"/>
        </w:rPr>
        <w:t>二、具体要求</w:t>
      </w:r>
    </w:p>
    <w:p w:rsidR="000B2E39" w:rsidRPr="00263B92" w:rsidRDefault="000B2E39" w:rsidP="000B2E39">
      <w:pPr>
        <w:pStyle w:val="a4"/>
        <w:numPr>
          <w:ilvl w:val="0"/>
          <w:numId w:val="1"/>
        </w:numPr>
        <w:spacing w:line="360" w:lineRule="auto"/>
        <w:ind w:left="0" w:firstLine="480"/>
        <w:outlineLvl w:val="0"/>
        <w:rPr>
          <w:sz w:val="24"/>
          <w:szCs w:val="20"/>
          <w:lang w:val="en-US"/>
        </w:rPr>
      </w:pPr>
      <w:r w:rsidRPr="00263B92">
        <w:rPr>
          <w:rFonts w:hint="eastAsia"/>
          <w:sz w:val="24"/>
        </w:rPr>
        <w:t>工作内容：按照采购人要求，</w:t>
      </w:r>
      <w:r w:rsidRPr="00263B92">
        <w:rPr>
          <w:rFonts w:hint="eastAsia"/>
          <w:sz w:val="24"/>
          <w:szCs w:val="20"/>
          <w:lang w:val="en-US"/>
        </w:rPr>
        <w:t>对各单位按照</w:t>
      </w:r>
      <w:r w:rsidRPr="00263B92">
        <w:rPr>
          <w:rFonts w:hint="eastAsia"/>
          <w:sz w:val="24"/>
        </w:rPr>
        <w:t>《天津市人民政府关于印发</w:t>
      </w:r>
      <w:r w:rsidRPr="00263B92">
        <w:rPr>
          <w:sz w:val="24"/>
        </w:rPr>
        <w:t>&lt;</w:t>
      </w:r>
      <w:r w:rsidRPr="00263B92">
        <w:rPr>
          <w:rFonts w:hint="eastAsia"/>
          <w:sz w:val="24"/>
        </w:rPr>
        <w:t>天津市划转部分国有资本充实社保基金工作方案</w:t>
      </w:r>
      <w:r w:rsidRPr="00263B92">
        <w:rPr>
          <w:sz w:val="24"/>
        </w:rPr>
        <w:t>&gt;</w:t>
      </w:r>
      <w:r w:rsidRPr="00263B92">
        <w:rPr>
          <w:rFonts w:hint="eastAsia"/>
          <w:sz w:val="24"/>
        </w:rPr>
        <w:t>的通知》（津政发〔</w:t>
      </w:r>
      <w:r w:rsidRPr="00263B92">
        <w:rPr>
          <w:rFonts w:hint="eastAsia"/>
          <w:sz w:val="24"/>
        </w:rPr>
        <w:t>2</w:t>
      </w:r>
      <w:r w:rsidRPr="00263B92">
        <w:rPr>
          <w:sz w:val="24"/>
        </w:rPr>
        <w:t>020</w:t>
      </w:r>
      <w:r w:rsidRPr="00263B92">
        <w:rPr>
          <w:rFonts w:hint="eastAsia"/>
          <w:sz w:val="24"/>
        </w:rPr>
        <w:t>〕</w:t>
      </w:r>
      <w:r w:rsidRPr="00263B92">
        <w:rPr>
          <w:rFonts w:hint="eastAsia"/>
          <w:sz w:val="24"/>
        </w:rPr>
        <w:t>8</w:t>
      </w:r>
      <w:r w:rsidRPr="00263B92">
        <w:rPr>
          <w:rFonts w:hint="eastAsia"/>
          <w:sz w:val="24"/>
        </w:rPr>
        <w:t>号）、《市财政局市国资委关于做好我市划转部分国有资本充实社保基金工作的通知》（津财资〔</w:t>
      </w:r>
      <w:r w:rsidRPr="00263B92">
        <w:rPr>
          <w:rFonts w:hint="eastAsia"/>
          <w:sz w:val="24"/>
        </w:rPr>
        <w:t>2</w:t>
      </w:r>
      <w:r w:rsidRPr="00263B92">
        <w:rPr>
          <w:sz w:val="24"/>
        </w:rPr>
        <w:t>020</w:t>
      </w:r>
      <w:r w:rsidRPr="00263B92">
        <w:rPr>
          <w:rFonts w:hint="eastAsia"/>
          <w:sz w:val="24"/>
        </w:rPr>
        <w:t>〕</w:t>
      </w:r>
      <w:r w:rsidRPr="00263B92">
        <w:rPr>
          <w:rFonts w:hint="eastAsia"/>
          <w:sz w:val="24"/>
        </w:rPr>
        <w:t>1</w:t>
      </w:r>
      <w:r w:rsidRPr="00263B92">
        <w:rPr>
          <w:sz w:val="24"/>
        </w:rPr>
        <w:t>1</w:t>
      </w:r>
      <w:r w:rsidRPr="00263B92">
        <w:rPr>
          <w:rFonts w:hint="eastAsia"/>
          <w:sz w:val="24"/>
        </w:rPr>
        <w:t>号）等文件的要求，委托中介机构对“划转部分国有资本充实社保基金划转建议方案”进行审核，并出具审核报告</w:t>
      </w:r>
      <w:r w:rsidRPr="00263B92">
        <w:rPr>
          <w:rFonts w:hint="eastAsia"/>
          <w:sz w:val="24"/>
          <w:szCs w:val="20"/>
          <w:lang w:val="en-US"/>
        </w:rPr>
        <w:t>。</w:t>
      </w:r>
    </w:p>
    <w:p w:rsidR="000B2E39" w:rsidRDefault="000B2E39" w:rsidP="000B2E39">
      <w:pPr>
        <w:pStyle w:val="a4"/>
        <w:numPr>
          <w:ilvl w:val="0"/>
          <w:numId w:val="1"/>
        </w:numPr>
        <w:spacing w:line="360" w:lineRule="auto"/>
        <w:ind w:left="0" w:firstLine="480"/>
        <w:rPr>
          <w:sz w:val="24"/>
          <w:szCs w:val="22"/>
          <w:lang w:val="en-US"/>
        </w:rPr>
      </w:pPr>
      <w:proofErr w:type="spellStart"/>
      <w:r>
        <w:rPr>
          <w:rFonts w:hint="eastAsia"/>
          <w:sz w:val="24"/>
          <w:szCs w:val="22"/>
          <w:lang w:val="en-US"/>
        </w:rPr>
        <w:t>对划转范围是否属于本市国有及国有控股大中型企业、金融机构；大中型企业、金融机构认定是否符合划型标准文件规定进行复核</w:t>
      </w:r>
      <w:proofErr w:type="spellEnd"/>
      <w:r>
        <w:rPr>
          <w:rFonts w:hint="eastAsia"/>
          <w:sz w:val="24"/>
          <w:szCs w:val="22"/>
          <w:lang w:val="en-US"/>
        </w:rPr>
        <w:t>。</w:t>
      </w:r>
    </w:p>
    <w:p w:rsidR="000B2E39" w:rsidRDefault="000B2E39" w:rsidP="000B2E39">
      <w:pPr>
        <w:pStyle w:val="a4"/>
        <w:numPr>
          <w:ilvl w:val="0"/>
          <w:numId w:val="1"/>
        </w:numPr>
        <w:spacing w:line="360" w:lineRule="auto"/>
        <w:ind w:left="0" w:firstLine="480"/>
        <w:rPr>
          <w:sz w:val="24"/>
          <w:szCs w:val="22"/>
          <w:lang w:val="en-US"/>
        </w:rPr>
      </w:pPr>
      <w:r>
        <w:rPr>
          <w:rFonts w:hint="eastAsia"/>
          <w:sz w:val="24"/>
          <w:szCs w:val="22"/>
          <w:lang w:val="en-US"/>
        </w:rPr>
        <w:t>对划转国有资本金数据是否真实、准确、完整；是否按照核定比例进行划转；股权划入方、划出方及划转比例是否明确等内容进行审核；涉及现金补缴的，对现金补缴额进行审核，涉及追溯调整的，对追溯方案进行审核。</w:t>
      </w:r>
    </w:p>
    <w:p w:rsidR="000B2E39" w:rsidRDefault="000B2E39" w:rsidP="000B2E39">
      <w:pPr>
        <w:pStyle w:val="a4"/>
        <w:numPr>
          <w:ilvl w:val="0"/>
          <w:numId w:val="1"/>
        </w:numPr>
        <w:spacing w:line="360" w:lineRule="auto"/>
        <w:ind w:left="0" w:firstLine="480"/>
        <w:rPr>
          <w:sz w:val="24"/>
          <w:szCs w:val="22"/>
          <w:lang w:val="en-US"/>
        </w:rPr>
      </w:pPr>
      <w:proofErr w:type="spellStart"/>
      <w:r>
        <w:rPr>
          <w:rFonts w:hint="eastAsia"/>
          <w:sz w:val="24"/>
          <w:szCs w:val="22"/>
          <w:lang w:val="en-US"/>
        </w:rPr>
        <w:t>成交供应商为采购人在划转国有资本金过程中提供财务咨询服务</w:t>
      </w:r>
      <w:proofErr w:type="spellEnd"/>
      <w:r>
        <w:rPr>
          <w:rFonts w:hint="eastAsia"/>
          <w:sz w:val="24"/>
          <w:szCs w:val="22"/>
          <w:lang w:val="en-US"/>
        </w:rPr>
        <w:t>。</w:t>
      </w:r>
    </w:p>
    <w:p w:rsidR="000B2E39" w:rsidRPr="00263B92" w:rsidRDefault="000B2E39" w:rsidP="000B2E39">
      <w:pPr>
        <w:pStyle w:val="a4"/>
        <w:numPr>
          <w:ilvl w:val="0"/>
          <w:numId w:val="1"/>
        </w:numPr>
        <w:spacing w:line="360" w:lineRule="auto"/>
        <w:ind w:left="0" w:firstLine="480"/>
        <w:rPr>
          <w:strike/>
          <w:sz w:val="24"/>
        </w:rPr>
      </w:pPr>
      <w:r w:rsidRPr="00263B92">
        <w:rPr>
          <w:rFonts w:hint="eastAsia"/>
          <w:sz w:val="24"/>
        </w:rPr>
        <w:t>★成交供应商必须保证配备至少</w:t>
      </w:r>
      <w:r w:rsidRPr="00263B92">
        <w:rPr>
          <w:rFonts w:hint="eastAsia"/>
          <w:sz w:val="24"/>
        </w:rPr>
        <w:t>2</w:t>
      </w:r>
      <w:r w:rsidRPr="00263B92">
        <w:rPr>
          <w:rFonts w:hint="eastAsia"/>
          <w:sz w:val="24"/>
        </w:rPr>
        <w:t>名注册会计师；</w:t>
      </w:r>
    </w:p>
    <w:p w:rsidR="000B2E39" w:rsidRDefault="000B2E39" w:rsidP="000B2E39">
      <w:pPr>
        <w:pStyle w:val="a4"/>
        <w:numPr>
          <w:ilvl w:val="0"/>
          <w:numId w:val="1"/>
        </w:numPr>
        <w:spacing w:line="360" w:lineRule="auto"/>
        <w:ind w:left="0" w:firstLine="480"/>
        <w:rPr>
          <w:sz w:val="24"/>
        </w:rPr>
      </w:pPr>
      <w:proofErr w:type="spellStart"/>
      <w:r>
        <w:rPr>
          <w:rFonts w:hint="eastAsia"/>
          <w:sz w:val="24"/>
        </w:rPr>
        <w:t>执业人员有优良的工作能力，能适应高强度、高效率工作要求</w:t>
      </w:r>
      <w:proofErr w:type="spellEnd"/>
      <w:r>
        <w:rPr>
          <w:rFonts w:hint="eastAsia"/>
          <w:sz w:val="24"/>
        </w:rPr>
        <w:t>；</w:t>
      </w:r>
    </w:p>
    <w:p w:rsidR="000B2E39" w:rsidRDefault="000B2E39" w:rsidP="000B2E39">
      <w:pPr>
        <w:pStyle w:val="a4"/>
        <w:numPr>
          <w:ilvl w:val="0"/>
          <w:numId w:val="1"/>
        </w:numPr>
        <w:spacing w:line="360" w:lineRule="auto"/>
        <w:ind w:left="0" w:firstLine="480"/>
        <w:rPr>
          <w:sz w:val="24"/>
        </w:rPr>
      </w:pPr>
      <w:proofErr w:type="spellStart"/>
      <w:r>
        <w:rPr>
          <w:rFonts w:ascii="宋体" w:hAnsi="宋体" w:cs="宋体" w:hint="eastAsia"/>
          <w:kern w:val="0"/>
          <w:sz w:val="24"/>
        </w:rPr>
        <w:t>执业人员需承担过国有大中型企业混改项目或合并财务报表审计项目</w:t>
      </w:r>
      <w:proofErr w:type="spellEnd"/>
      <w:r>
        <w:rPr>
          <w:rFonts w:ascii="宋体" w:hAnsi="宋体" w:cs="宋体" w:hint="eastAsia"/>
          <w:kern w:val="0"/>
          <w:sz w:val="24"/>
        </w:rPr>
        <w:t>；</w:t>
      </w:r>
    </w:p>
    <w:p w:rsidR="000B2E39" w:rsidRDefault="000B2E39" w:rsidP="000B2E39">
      <w:pPr>
        <w:pStyle w:val="a4"/>
        <w:numPr>
          <w:ilvl w:val="0"/>
          <w:numId w:val="1"/>
        </w:numPr>
        <w:spacing w:line="360" w:lineRule="auto"/>
        <w:ind w:left="0" w:firstLine="480"/>
        <w:rPr>
          <w:sz w:val="24"/>
        </w:rPr>
      </w:pPr>
      <w:proofErr w:type="spellStart"/>
      <w:r>
        <w:rPr>
          <w:rFonts w:hint="eastAsia"/>
          <w:sz w:val="24"/>
        </w:rPr>
        <w:lastRenderedPageBreak/>
        <w:t>服务期内，确保根据审计项目需要及时将参与审计的人员安排到位，未经采购人同意，不得随意调换所派人员</w:t>
      </w:r>
      <w:proofErr w:type="spellEnd"/>
      <w:r>
        <w:rPr>
          <w:rFonts w:hint="eastAsia"/>
          <w:sz w:val="24"/>
        </w:rPr>
        <w:t>。</w:t>
      </w:r>
    </w:p>
    <w:p w:rsidR="000B2E39" w:rsidRDefault="000B2E39" w:rsidP="000B2E39">
      <w:pPr>
        <w:pStyle w:val="a4"/>
        <w:numPr>
          <w:ilvl w:val="0"/>
          <w:numId w:val="1"/>
        </w:numPr>
        <w:spacing w:line="360" w:lineRule="auto"/>
        <w:ind w:left="0" w:firstLine="480"/>
        <w:rPr>
          <w:sz w:val="24"/>
        </w:rPr>
      </w:pPr>
      <w:r>
        <w:rPr>
          <w:rFonts w:hint="eastAsia"/>
          <w:sz w:val="24"/>
        </w:rPr>
        <w:t>成交供应商及其执业人员应当服从审计工作安排。按照要求完成采购人交办的工作事项并对其工作结果负责。提供的工作结果应当符合</w:t>
      </w:r>
      <w:r>
        <w:rPr>
          <w:rFonts w:ascii="宋体" w:hAnsi="宋体" w:cs="宋体" w:hint="eastAsia"/>
          <w:kern w:val="0"/>
          <w:sz w:val="24"/>
        </w:rPr>
        <w:t>《中国注册会计师审计准则》、《企业会计准则》和《政府会计准则制度》</w:t>
      </w:r>
      <w:r>
        <w:rPr>
          <w:rFonts w:hint="eastAsia"/>
          <w:sz w:val="24"/>
        </w:rPr>
        <w:t>等现行国家或行业有关规定、标准、规范的要求，工作结果应当按照采购人要求的内容和格式出具</w:t>
      </w:r>
      <w:r w:rsidRPr="004B34EA">
        <w:rPr>
          <w:rFonts w:hint="eastAsia"/>
          <w:sz w:val="24"/>
          <w:lang w:eastAsia="zh-CN"/>
        </w:rPr>
        <w:t>（详见附件</w:t>
      </w:r>
      <w:proofErr w:type="spellStart"/>
      <w:r w:rsidRPr="004B34EA">
        <w:rPr>
          <w:rFonts w:hint="eastAsia"/>
          <w:sz w:val="24"/>
          <w:lang w:eastAsia="zh-CN"/>
        </w:rPr>
        <w:t>A</w:t>
      </w:r>
      <w:r w:rsidRPr="004B34EA">
        <w:rPr>
          <w:rFonts w:hint="eastAsia"/>
          <w:sz w:val="24"/>
          <w:lang w:eastAsia="zh-CN"/>
        </w:rPr>
        <w:t>，从天津市政府</w:t>
      </w:r>
      <w:proofErr w:type="gramStart"/>
      <w:r w:rsidRPr="004B34EA">
        <w:rPr>
          <w:rFonts w:hint="eastAsia"/>
          <w:sz w:val="24"/>
          <w:lang w:eastAsia="zh-CN"/>
        </w:rPr>
        <w:t>采购网本项目</w:t>
      </w:r>
      <w:proofErr w:type="gramEnd"/>
      <w:r w:rsidRPr="004B34EA">
        <w:rPr>
          <w:rFonts w:hint="eastAsia"/>
          <w:sz w:val="24"/>
          <w:lang w:eastAsia="zh-CN"/>
        </w:rPr>
        <w:t>磋商公告附件下载</w:t>
      </w:r>
      <w:proofErr w:type="spellEnd"/>
      <w:r w:rsidRPr="004B34EA">
        <w:rPr>
          <w:rFonts w:hint="eastAsia"/>
          <w:sz w:val="24"/>
          <w:lang w:eastAsia="zh-CN"/>
        </w:rPr>
        <w:t>）</w:t>
      </w:r>
      <w:r w:rsidRPr="004B34EA">
        <w:rPr>
          <w:rFonts w:hint="eastAsia"/>
          <w:sz w:val="24"/>
        </w:rPr>
        <w:t>，</w:t>
      </w:r>
      <w:proofErr w:type="spellStart"/>
      <w:r w:rsidRPr="004B34EA">
        <w:rPr>
          <w:rFonts w:hint="eastAsia"/>
          <w:sz w:val="24"/>
        </w:rPr>
        <w:t>由注册会计师签字、盖章并加盖成交供应商公章后提交采购人</w:t>
      </w:r>
      <w:proofErr w:type="spellEnd"/>
      <w:r w:rsidRPr="004B34EA">
        <w:rPr>
          <w:rFonts w:hint="eastAsia"/>
          <w:sz w:val="24"/>
        </w:rPr>
        <w:t>。</w:t>
      </w:r>
    </w:p>
    <w:p w:rsidR="000B2E39" w:rsidRDefault="000B2E39" w:rsidP="000B2E39">
      <w:pPr>
        <w:pStyle w:val="a4"/>
        <w:numPr>
          <w:ilvl w:val="0"/>
          <w:numId w:val="1"/>
        </w:numPr>
        <w:spacing w:line="360" w:lineRule="auto"/>
        <w:ind w:left="0" w:firstLine="480"/>
        <w:rPr>
          <w:sz w:val="24"/>
        </w:rPr>
      </w:pPr>
      <w:r>
        <w:rPr>
          <w:rFonts w:hint="eastAsia"/>
          <w:sz w:val="24"/>
        </w:rPr>
        <w:t>成交供应商及其执业人员应当与采购人签订保密协议，不得将其参与复核性审计工作获取的相关信息用于与所审计事项无关的目的，不得利用复核性审计工作承揽业务或谋取其他利益。</w:t>
      </w:r>
    </w:p>
    <w:p w:rsidR="000B2E39" w:rsidRDefault="000B2E39" w:rsidP="000B2E39">
      <w:pPr>
        <w:pStyle w:val="a4"/>
        <w:numPr>
          <w:ilvl w:val="0"/>
          <w:numId w:val="1"/>
        </w:numPr>
        <w:spacing w:line="360" w:lineRule="auto"/>
        <w:ind w:left="0" w:firstLine="480"/>
        <w:rPr>
          <w:sz w:val="24"/>
        </w:rPr>
      </w:pPr>
      <w:r>
        <w:rPr>
          <w:rFonts w:hint="eastAsia"/>
          <w:sz w:val="24"/>
        </w:rPr>
        <w:t>成交供应商及其执业人员参与复核性审计工作，必须遵守国家有关法律、法规和职业道德以及采购人关于加强审计纪律的八项规定、廉政纪律和相关保密规定，并与采购人签订遵守纪律承诺书。</w:t>
      </w:r>
    </w:p>
    <w:p w:rsidR="004962C8" w:rsidRPr="000B2E39" w:rsidRDefault="004962C8">
      <w:pPr>
        <w:rPr>
          <w:lang w:val="x-none"/>
        </w:rPr>
      </w:pPr>
      <w:bookmarkStart w:id="0" w:name="_GoBack"/>
      <w:bookmarkEnd w:id="0"/>
    </w:p>
    <w:sectPr w:rsidR="004962C8" w:rsidRPr="000B2E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A55" w:rsidRDefault="00CD4A55" w:rsidP="000B2E39">
      <w:r>
        <w:separator/>
      </w:r>
    </w:p>
  </w:endnote>
  <w:endnote w:type="continuationSeparator" w:id="0">
    <w:p w:rsidR="00CD4A55" w:rsidRDefault="00CD4A55" w:rsidP="000B2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A55" w:rsidRDefault="00CD4A55" w:rsidP="000B2E39">
      <w:r>
        <w:separator/>
      </w:r>
    </w:p>
  </w:footnote>
  <w:footnote w:type="continuationSeparator" w:id="0">
    <w:p w:rsidR="00CD4A55" w:rsidRDefault="00CD4A55" w:rsidP="000B2E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946A2"/>
    <w:multiLevelType w:val="hybridMultilevel"/>
    <w:tmpl w:val="2E885F2A"/>
    <w:lvl w:ilvl="0" w:tplc="31501B2E">
      <w:start w:val="1"/>
      <w:numFmt w:val="decimal"/>
      <w:lvlText w:val="%1."/>
      <w:lvlJc w:val="left"/>
      <w:pPr>
        <w:ind w:left="900" w:hanging="420"/>
      </w:pPr>
      <w:rPr>
        <w:strike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39"/>
    <w:rsid w:val="00001B8B"/>
    <w:rsid w:val="0000216E"/>
    <w:rsid w:val="00002352"/>
    <w:rsid w:val="000038E8"/>
    <w:rsid w:val="00005094"/>
    <w:rsid w:val="00006D00"/>
    <w:rsid w:val="0001194C"/>
    <w:rsid w:val="00013B17"/>
    <w:rsid w:val="00015375"/>
    <w:rsid w:val="0001758C"/>
    <w:rsid w:val="000201A0"/>
    <w:rsid w:val="00022D3B"/>
    <w:rsid w:val="00030970"/>
    <w:rsid w:val="00041BF5"/>
    <w:rsid w:val="000444D7"/>
    <w:rsid w:val="00045BF6"/>
    <w:rsid w:val="00046889"/>
    <w:rsid w:val="0005044D"/>
    <w:rsid w:val="00050AA1"/>
    <w:rsid w:val="00051F77"/>
    <w:rsid w:val="000627E1"/>
    <w:rsid w:val="00063D78"/>
    <w:rsid w:val="00076FCA"/>
    <w:rsid w:val="0008024F"/>
    <w:rsid w:val="00080359"/>
    <w:rsid w:val="00083740"/>
    <w:rsid w:val="00092A75"/>
    <w:rsid w:val="0009370A"/>
    <w:rsid w:val="00094C75"/>
    <w:rsid w:val="00094F15"/>
    <w:rsid w:val="000B1A4B"/>
    <w:rsid w:val="000B2CDB"/>
    <w:rsid w:val="000B2E39"/>
    <w:rsid w:val="000B734C"/>
    <w:rsid w:val="000C1ADC"/>
    <w:rsid w:val="000D0805"/>
    <w:rsid w:val="000D6032"/>
    <w:rsid w:val="000E0478"/>
    <w:rsid w:val="000E2220"/>
    <w:rsid w:val="000E2233"/>
    <w:rsid w:val="000E44C8"/>
    <w:rsid w:val="000E671F"/>
    <w:rsid w:val="000E7A2E"/>
    <w:rsid w:val="000F0530"/>
    <w:rsid w:val="000F1A81"/>
    <w:rsid w:val="000F30FE"/>
    <w:rsid w:val="00100461"/>
    <w:rsid w:val="001036BC"/>
    <w:rsid w:val="001051F6"/>
    <w:rsid w:val="001056C3"/>
    <w:rsid w:val="001060F0"/>
    <w:rsid w:val="001120E6"/>
    <w:rsid w:val="001122CC"/>
    <w:rsid w:val="001165BB"/>
    <w:rsid w:val="00116633"/>
    <w:rsid w:val="00120AAE"/>
    <w:rsid w:val="00121F6A"/>
    <w:rsid w:val="00122150"/>
    <w:rsid w:val="00122935"/>
    <w:rsid w:val="00125DE1"/>
    <w:rsid w:val="00126C91"/>
    <w:rsid w:val="00136ECC"/>
    <w:rsid w:val="00152E1D"/>
    <w:rsid w:val="001544A2"/>
    <w:rsid w:val="00155C92"/>
    <w:rsid w:val="00174A4C"/>
    <w:rsid w:val="00180BE8"/>
    <w:rsid w:val="00190FD0"/>
    <w:rsid w:val="00191F7E"/>
    <w:rsid w:val="001926A7"/>
    <w:rsid w:val="00193E52"/>
    <w:rsid w:val="00193EC1"/>
    <w:rsid w:val="001951BF"/>
    <w:rsid w:val="001A046D"/>
    <w:rsid w:val="001A104F"/>
    <w:rsid w:val="001A7F3A"/>
    <w:rsid w:val="001B081C"/>
    <w:rsid w:val="001B18FD"/>
    <w:rsid w:val="001B301B"/>
    <w:rsid w:val="001B481E"/>
    <w:rsid w:val="001C1284"/>
    <w:rsid w:val="001C1BDB"/>
    <w:rsid w:val="001C3DF0"/>
    <w:rsid w:val="001D1283"/>
    <w:rsid w:val="001D1896"/>
    <w:rsid w:val="001D2506"/>
    <w:rsid w:val="001D479B"/>
    <w:rsid w:val="001D76E3"/>
    <w:rsid w:val="001E28E1"/>
    <w:rsid w:val="001E58DB"/>
    <w:rsid w:val="001F4BBD"/>
    <w:rsid w:val="001F4EC2"/>
    <w:rsid w:val="001F515D"/>
    <w:rsid w:val="001F7CAE"/>
    <w:rsid w:val="00210D3C"/>
    <w:rsid w:val="00212361"/>
    <w:rsid w:val="0021669B"/>
    <w:rsid w:val="00217D44"/>
    <w:rsid w:val="00220D5C"/>
    <w:rsid w:val="0022195C"/>
    <w:rsid w:val="00223AEA"/>
    <w:rsid w:val="00230F0A"/>
    <w:rsid w:val="00236F00"/>
    <w:rsid w:val="002376CD"/>
    <w:rsid w:val="00237D39"/>
    <w:rsid w:val="00240385"/>
    <w:rsid w:val="00241B2B"/>
    <w:rsid w:val="00242782"/>
    <w:rsid w:val="002471CA"/>
    <w:rsid w:val="00260A52"/>
    <w:rsid w:val="00275B64"/>
    <w:rsid w:val="00282BBF"/>
    <w:rsid w:val="00282ED3"/>
    <w:rsid w:val="00287A46"/>
    <w:rsid w:val="00290FB7"/>
    <w:rsid w:val="00291A3B"/>
    <w:rsid w:val="00293CF5"/>
    <w:rsid w:val="002947BF"/>
    <w:rsid w:val="00295191"/>
    <w:rsid w:val="002973B8"/>
    <w:rsid w:val="002A1F70"/>
    <w:rsid w:val="002A271F"/>
    <w:rsid w:val="002B119D"/>
    <w:rsid w:val="002B2539"/>
    <w:rsid w:val="002B4A0D"/>
    <w:rsid w:val="002B4CD9"/>
    <w:rsid w:val="002B7699"/>
    <w:rsid w:val="002C0B90"/>
    <w:rsid w:val="002C234F"/>
    <w:rsid w:val="002C4326"/>
    <w:rsid w:val="002D0435"/>
    <w:rsid w:val="002D321A"/>
    <w:rsid w:val="002D6819"/>
    <w:rsid w:val="002E0923"/>
    <w:rsid w:val="002E1FC9"/>
    <w:rsid w:val="002E7356"/>
    <w:rsid w:val="002F434F"/>
    <w:rsid w:val="00303FAE"/>
    <w:rsid w:val="003050A1"/>
    <w:rsid w:val="00306929"/>
    <w:rsid w:val="00313CA9"/>
    <w:rsid w:val="0032710F"/>
    <w:rsid w:val="0033139D"/>
    <w:rsid w:val="00333FC6"/>
    <w:rsid w:val="00336927"/>
    <w:rsid w:val="00336DE2"/>
    <w:rsid w:val="00342B8A"/>
    <w:rsid w:val="0035319D"/>
    <w:rsid w:val="003568CB"/>
    <w:rsid w:val="00357422"/>
    <w:rsid w:val="00360F99"/>
    <w:rsid w:val="0036147C"/>
    <w:rsid w:val="0036260A"/>
    <w:rsid w:val="003665E0"/>
    <w:rsid w:val="0036780E"/>
    <w:rsid w:val="003704F7"/>
    <w:rsid w:val="003769CC"/>
    <w:rsid w:val="00380297"/>
    <w:rsid w:val="003805D9"/>
    <w:rsid w:val="00380F7A"/>
    <w:rsid w:val="00382C29"/>
    <w:rsid w:val="00384893"/>
    <w:rsid w:val="00385874"/>
    <w:rsid w:val="00390CDD"/>
    <w:rsid w:val="00391ECA"/>
    <w:rsid w:val="00391F49"/>
    <w:rsid w:val="003967A8"/>
    <w:rsid w:val="00397026"/>
    <w:rsid w:val="003A0D3D"/>
    <w:rsid w:val="003A55FF"/>
    <w:rsid w:val="003A65E6"/>
    <w:rsid w:val="003A6CD4"/>
    <w:rsid w:val="003B4524"/>
    <w:rsid w:val="003C17DB"/>
    <w:rsid w:val="003C58A3"/>
    <w:rsid w:val="003D1B15"/>
    <w:rsid w:val="003D2DFD"/>
    <w:rsid w:val="003D39DC"/>
    <w:rsid w:val="003E095C"/>
    <w:rsid w:val="003E0C6F"/>
    <w:rsid w:val="003E2F2B"/>
    <w:rsid w:val="003E5ABE"/>
    <w:rsid w:val="003E6494"/>
    <w:rsid w:val="003F0967"/>
    <w:rsid w:val="003F532A"/>
    <w:rsid w:val="00400170"/>
    <w:rsid w:val="0040222C"/>
    <w:rsid w:val="00402754"/>
    <w:rsid w:val="004059A2"/>
    <w:rsid w:val="004112E2"/>
    <w:rsid w:val="004117D8"/>
    <w:rsid w:val="00411B82"/>
    <w:rsid w:val="004132DE"/>
    <w:rsid w:val="004142F2"/>
    <w:rsid w:val="00415870"/>
    <w:rsid w:val="00430711"/>
    <w:rsid w:val="00440243"/>
    <w:rsid w:val="00440831"/>
    <w:rsid w:val="00445645"/>
    <w:rsid w:val="004521B7"/>
    <w:rsid w:val="00453386"/>
    <w:rsid w:val="00455EC2"/>
    <w:rsid w:val="00461841"/>
    <w:rsid w:val="00473C5A"/>
    <w:rsid w:val="00473F4B"/>
    <w:rsid w:val="0047559B"/>
    <w:rsid w:val="0047782E"/>
    <w:rsid w:val="00480445"/>
    <w:rsid w:val="004809D5"/>
    <w:rsid w:val="00486F3D"/>
    <w:rsid w:val="00496036"/>
    <w:rsid w:val="004962C8"/>
    <w:rsid w:val="0049798F"/>
    <w:rsid w:val="004B186E"/>
    <w:rsid w:val="004B4FE8"/>
    <w:rsid w:val="004B52B9"/>
    <w:rsid w:val="004B7049"/>
    <w:rsid w:val="004C3024"/>
    <w:rsid w:val="004C4AD1"/>
    <w:rsid w:val="004C4DF0"/>
    <w:rsid w:val="004C6BD7"/>
    <w:rsid w:val="004D1E00"/>
    <w:rsid w:val="004E28B6"/>
    <w:rsid w:val="004E56A9"/>
    <w:rsid w:val="004E6457"/>
    <w:rsid w:val="004E74F6"/>
    <w:rsid w:val="00503D0D"/>
    <w:rsid w:val="00511004"/>
    <w:rsid w:val="00514118"/>
    <w:rsid w:val="00514C01"/>
    <w:rsid w:val="00514E6A"/>
    <w:rsid w:val="00515FF6"/>
    <w:rsid w:val="00516FBC"/>
    <w:rsid w:val="00525CA0"/>
    <w:rsid w:val="005319D2"/>
    <w:rsid w:val="00532E4C"/>
    <w:rsid w:val="00544A8E"/>
    <w:rsid w:val="00544E25"/>
    <w:rsid w:val="005456D4"/>
    <w:rsid w:val="005514AE"/>
    <w:rsid w:val="005550E4"/>
    <w:rsid w:val="00557AFE"/>
    <w:rsid w:val="00560F76"/>
    <w:rsid w:val="00563FF1"/>
    <w:rsid w:val="005648BB"/>
    <w:rsid w:val="00564B22"/>
    <w:rsid w:val="00564DF5"/>
    <w:rsid w:val="005729F8"/>
    <w:rsid w:val="0057455D"/>
    <w:rsid w:val="0057493E"/>
    <w:rsid w:val="00574A18"/>
    <w:rsid w:val="005800B4"/>
    <w:rsid w:val="005837B1"/>
    <w:rsid w:val="005848F8"/>
    <w:rsid w:val="00584E8F"/>
    <w:rsid w:val="00587A03"/>
    <w:rsid w:val="005939C7"/>
    <w:rsid w:val="0059476A"/>
    <w:rsid w:val="005A16ED"/>
    <w:rsid w:val="005A1A7B"/>
    <w:rsid w:val="005A26BD"/>
    <w:rsid w:val="005A3D66"/>
    <w:rsid w:val="005A569E"/>
    <w:rsid w:val="005A72F1"/>
    <w:rsid w:val="005B234B"/>
    <w:rsid w:val="005B6133"/>
    <w:rsid w:val="005B6C15"/>
    <w:rsid w:val="005B795C"/>
    <w:rsid w:val="005C50C9"/>
    <w:rsid w:val="005C6174"/>
    <w:rsid w:val="005C6DE2"/>
    <w:rsid w:val="005C7371"/>
    <w:rsid w:val="005D1D26"/>
    <w:rsid w:val="005D53DD"/>
    <w:rsid w:val="005D75AC"/>
    <w:rsid w:val="005E222B"/>
    <w:rsid w:val="005E399B"/>
    <w:rsid w:val="005E426C"/>
    <w:rsid w:val="005F0F64"/>
    <w:rsid w:val="005F612F"/>
    <w:rsid w:val="006028F8"/>
    <w:rsid w:val="006110CB"/>
    <w:rsid w:val="00612F24"/>
    <w:rsid w:val="006132AF"/>
    <w:rsid w:val="00620633"/>
    <w:rsid w:val="0062201E"/>
    <w:rsid w:val="00623663"/>
    <w:rsid w:val="00625D96"/>
    <w:rsid w:val="00627027"/>
    <w:rsid w:val="006310C5"/>
    <w:rsid w:val="00632FE0"/>
    <w:rsid w:val="0063682D"/>
    <w:rsid w:val="00645F87"/>
    <w:rsid w:val="00654ED3"/>
    <w:rsid w:val="00657B36"/>
    <w:rsid w:val="006614EA"/>
    <w:rsid w:val="00666A13"/>
    <w:rsid w:val="00683109"/>
    <w:rsid w:val="00684B38"/>
    <w:rsid w:val="00685CA9"/>
    <w:rsid w:val="00694F76"/>
    <w:rsid w:val="00697FC8"/>
    <w:rsid w:val="006A576A"/>
    <w:rsid w:val="006B1D92"/>
    <w:rsid w:val="006B2397"/>
    <w:rsid w:val="006C3800"/>
    <w:rsid w:val="006C3A7D"/>
    <w:rsid w:val="006D03B5"/>
    <w:rsid w:val="006D3D29"/>
    <w:rsid w:val="006D5191"/>
    <w:rsid w:val="006D7335"/>
    <w:rsid w:val="006D7346"/>
    <w:rsid w:val="006E0283"/>
    <w:rsid w:val="006E789F"/>
    <w:rsid w:val="006F2CD9"/>
    <w:rsid w:val="006F2CDB"/>
    <w:rsid w:val="006F3002"/>
    <w:rsid w:val="006F6CC2"/>
    <w:rsid w:val="0070603C"/>
    <w:rsid w:val="00710E09"/>
    <w:rsid w:val="00712BC9"/>
    <w:rsid w:val="00714F5F"/>
    <w:rsid w:val="007161D7"/>
    <w:rsid w:val="007166FA"/>
    <w:rsid w:val="00722DFD"/>
    <w:rsid w:val="00730EB1"/>
    <w:rsid w:val="00733968"/>
    <w:rsid w:val="00737820"/>
    <w:rsid w:val="00742AD4"/>
    <w:rsid w:val="00744234"/>
    <w:rsid w:val="00747CCE"/>
    <w:rsid w:val="00750A0C"/>
    <w:rsid w:val="007652AA"/>
    <w:rsid w:val="00770A17"/>
    <w:rsid w:val="007726B1"/>
    <w:rsid w:val="0077484E"/>
    <w:rsid w:val="00775FB7"/>
    <w:rsid w:val="007866D0"/>
    <w:rsid w:val="00787BD4"/>
    <w:rsid w:val="00793489"/>
    <w:rsid w:val="0079568D"/>
    <w:rsid w:val="007A61A3"/>
    <w:rsid w:val="007A7DEB"/>
    <w:rsid w:val="007B24A3"/>
    <w:rsid w:val="007B2D67"/>
    <w:rsid w:val="007D2855"/>
    <w:rsid w:val="007E12C1"/>
    <w:rsid w:val="007E4E77"/>
    <w:rsid w:val="007E5D1E"/>
    <w:rsid w:val="007F15C3"/>
    <w:rsid w:val="007F396B"/>
    <w:rsid w:val="007F68BC"/>
    <w:rsid w:val="007F74CB"/>
    <w:rsid w:val="00800AF6"/>
    <w:rsid w:val="00804D8A"/>
    <w:rsid w:val="008066C0"/>
    <w:rsid w:val="00810443"/>
    <w:rsid w:val="008174A7"/>
    <w:rsid w:val="008214A3"/>
    <w:rsid w:val="008303EC"/>
    <w:rsid w:val="0083510A"/>
    <w:rsid w:val="00852A16"/>
    <w:rsid w:val="00852FEE"/>
    <w:rsid w:val="008540A7"/>
    <w:rsid w:val="00855249"/>
    <w:rsid w:val="0086102B"/>
    <w:rsid w:val="0086504C"/>
    <w:rsid w:val="00865BF8"/>
    <w:rsid w:val="00865D6D"/>
    <w:rsid w:val="008662BA"/>
    <w:rsid w:val="00866461"/>
    <w:rsid w:val="00867135"/>
    <w:rsid w:val="00873B36"/>
    <w:rsid w:val="00881774"/>
    <w:rsid w:val="008830BC"/>
    <w:rsid w:val="008843E0"/>
    <w:rsid w:val="00894277"/>
    <w:rsid w:val="00894514"/>
    <w:rsid w:val="008A7C76"/>
    <w:rsid w:val="008A7E45"/>
    <w:rsid w:val="008B0D4C"/>
    <w:rsid w:val="008C0A91"/>
    <w:rsid w:val="008C19A9"/>
    <w:rsid w:val="008C3213"/>
    <w:rsid w:val="008C3F15"/>
    <w:rsid w:val="008C4824"/>
    <w:rsid w:val="008C5637"/>
    <w:rsid w:val="008D722D"/>
    <w:rsid w:val="008D74FB"/>
    <w:rsid w:val="008E1096"/>
    <w:rsid w:val="008E259E"/>
    <w:rsid w:val="008F0138"/>
    <w:rsid w:val="008F24FE"/>
    <w:rsid w:val="008F4BCF"/>
    <w:rsid w:val="00904C68"/>
    <w:rsid w:val="00905659"/>
    <w:rsid w:val="0090625E"/>
    <w:rsid w:val="009070F4"/>
    <w:rsid w:val="00916888"/>
    <w:rsid w:val="00917D5D"/>
    <w:rsid w:val="0092251F"/>
    <w:rsid w:val="00923DCC"/>
    <w:rsid w:val="00923F79"/>
    <w:rsid w:val="009303E6"/>
    <w:rsid w:val="00932E09"/>
    <w:rsid w:val="00933B1F"/>
    <w:rsid w:val="00935951"/>
    <w:rsid w:val="0094106F"/>
    <w:rsid w:val="0094121C"/>
    <w:rsid w:val="00953106"/>
    <w:rsid w:val="00954FDC"/>
    <w:rsid w:val="00956B4C"/>
    <w:rsid w:val="00956E1F"/>
    <w:rsid w:val="00957EFA"/>
    <w:rsid w:val="00960D79"/>
    <w:rsid w:val="00961AAB"/>
    <w:rsid w:val="00962357"/>
    <w:rsid w:val="00964C8F"/>
    <w:rsid w:val="00966E97"/>
    <w:rsid w:val="00976792"/>
    <w:rsid w:val="00981C48"/>
    <w:rsid w:val="009848D4"/>
    <w:rsid w:val="0099019D"/>
    <w:rsid w:val="0099244B"/>
    <w:rsid w:val="009A16E4"/>
    <w:rsid w:val="009A3AD3"/>
    <w:rsid w:val="009B148C"/>
    <w:rsid w:val="009B2944"/>
    <w:rsid w:val="009B4D85"/>
    <w:rsid w:val="009C0448"/>
    <w:rsid w:val="009C08E7"/>
    <w:rsid w:val="009C0915"/>
    <w:rsid w:val="009C2EC5"/>
    <w:rsid w:val="009D1F4B"/>
    <w:rsid w:val="009D2C69"/>
    <w:rsid w:val="009D6ED3"/>
    <w:rsid w:val="009E1653"/>
    <w:rsid w:val="009E1B63"/>
    <w:rsid w:val="009E1FFC"/>
    <w:rsid w:val="009E6933"/>
    <w:rsid w:val="009E71FE"/>
    <w:rsid w:val="009E72D8"/>
    <w:rsid w:val="009E7EC6"/>
    <w:rsid w:val="009F4CCC"/>
    <w:rsid w:val="009F632F"/>
    <w:rsid w:val="00A02F20"/>
    <w:rsid w:val="00A14DF7"/>
    <w:rsid w:val="00A24104"/>
    <w:rsid w:val="00A24AA1"/>
    <w:rsid w:val="00A253D7"/>
    <w:rsid w:val="00A32309"/>
    <w:rsid w:val="00A37DA3"/>
    <w:rsid w:val="00A52D2C"/>
    <w:rsid w:val="00A534BC"/>
    <w:rsid w:val="00A54E6A"/>
    <w:rsid w:val="00A55AA3"/>
    <w:rsid w:val="00A57C85"/>
    <w:rsid w:val="00A63A56"/>
    <w:rsid w:val="00A63F1F"/>
    <w:rsid w:val="00A642CC"/>
    <w:rsid w:val="00A659BB"/>
    <w:rsid w:val="00A744F3"/>
    <w:rsid w:val="00A754FB"/>
    <w:rsid w:val="00A82C8D"/>
    <w:rsid w:val="00A843CC"/>
    <w:rsid w:val="00A84BF4"/>
    <w:rsid w:val="00A84C49"/>
    <w:rsid w:val="00A85126"/>
    <w:rsid w:val="00A85D1B"/>
    <w:rsid w:val="00A85DC6"/>
    <w:rsid w:val="00A951F1"/>
    <w:rsid w:val="00AB2D2D"/>
    <w:rsid w:val="00AB34DC"/>
    <w:rsid w:val="00AB4688"/>
    <w:rsid w:val="00AC14FF"/>
    <w:rsid w:val="00AC3586"/>
    <w:rsid w:val="00AD0B4B"/>
    <w:rsid w:val="00AD3A8C"/>
    <w:rsid w:val="00AD7DF9"/>
    <w:rsid w:val="00AE1C81"/>
    <w:rsid w:val="00AE4430"/>
    <w:rsid w:val="00AE5C2D"/>
    <w:rsid w:val="00AE5C2E"/>
    <w:rsid w:val="00AF61CF"/>
    <w:rsid w:val="00AF74B0"/>
    <w:rsid w:val="00B03186"/>
    <w:rsid w:val="00B0502A"/>
    <w:rsid w:val="00B05776"/>
    <w:rsid w:val="00B066A8"/>
    <w:rsid w:val="00B12B6E"/>
    <w:rsid w:val="00B13614"/>
    <w:rsid w:val="00B20018"/>
    <w:rsid w:val="00B26000"/>
    <w:rsid w:val="00B2768B"/>
    <w:rsid w:val="00B30405"/>
    <w:rsid w:val="00B30EF8"/>
    <w:rsid w:val="00B36100"/>
    <w:rsid w:val="00B37D40"/>
    <w:rsid w:val="00B415FD"/>
    <w:rsid w:val="00B4181B"/>
    <w:rsid w:val="00B41C78"/>
    <w:rsid w:val="00B44300"/>
    <w:rsid w:val="00B46D4F"/>
    <w:rsid w:val="00B56BB3"/>
    <w:rsid w:val="00B57CF3"/>
    <w:rsid w:val="00B60520"/>
    <w:rsid w:val="00B642AA"/>
    <w:rsid w:val="00B65280"/>
    <w:rsid w:val="00B66786"/>
    <w:rsid w:val="00B70FE0"/>
    <w:rsid w:val="00B74AF0"/>
    <w:rsid w:val="00B7562B"/>
    <w:rsid w:val="00B80E1B"/>
    <w:rsid w:val="00B90C85"/>
    <w:rsid w:val="00B90D97"/>
    <w:rsid w:val="00B910A3"/>
    <w:rsid w:val="00B915D0"/>
    <w:rsid w:val="00B9619B"/>
    <w:rsid w:val="00BA4713"/>
    <w:rsid w:val="00BA7D08"/>
    <w:rsid w:val="00BB2FF8"/>
    <w:rsid w:val="00BB4DC7"/>
    <w:rsid w:val="00BC26CD"/>
    <w:rsid w:val="00BC4386"/>
    <w:rsid w:val="00BD12F3"/>
    <w:rsid w:val="00BD5E4D"/>
    <w:rsid w:val="00BE1938"/>
    <w:rsid w:val="00BE54C4"/>
    <w:rsid w:val="00BF0E23"/>
    <w:rsid w:val="00BF4694"/>
    <w:rsid w:val="00C00A72"/>
    <w:rsid w:val="00C02C79"/>
    <w:rsid w:val="00C04A73"/>
    <w:rsid w:val="00C0537F"/>
    <w:rsid w:val="00C11572"/>
    <w:rsid w:val="00C16522"/>
    <w:rsid w:val="00C16D83"/>
    <w:rsid w:val="00C17FB8"/>
    <w:rsid w:val="00C25664"/>
    <w:rsid w:val="00C25CAB"/>
    <w:rsid w:val="00C312AA"/>
    <w:rsid w:val="00C328BA"/>
    <w:rsid w:val="00C36338"/>
    <w:rsid w:val="00C4607B"/>
    <w:rsid w:val="00C4645F"/>
    <w:rsid w:val="00C469CA"/>
    <w:rsid w:val="00C541A8"/>
    <w:rsid w:val="00C57869"/>
    <w:rsid w:val="00C6079D"/>
    <w:rsid w:val="00C6121A"/>
    <w:rsid w:val="00C633DD"/>
    <w:rsid w:val="00C65D92"/>
    <w:rsid w:val="00C665DF"/>
    <w:rsid w:val="00C745B3"/>
    <w:rsid w:val="00C802E1"/>
    <w:rsid w:val="00C82827"/>
    <w:rsid w:val="00C82D5E"/>
    <w:rsid w:val="00C83547"/>
    <w:rsid w:val="00C83684"/>
    <w:rsid w:val="00C855D0"/>
    <w:rsid w:val="00C918B3"/>
    <w:rsid w:val="00C93205"/>
    <w:rsid w:val="00C95C3A"/>
    <w:rsid w:val="00CB4228"/>
    <w:rsid w:val="00CB60C1"/>
    <w:rsid w:val="00CB7C26"/>
    <w:rsid w:val="00CC539E"/>
    <w:rsid w:val="00CD2002"/>
    <w:rsid w:val="00CD3E76"/>
    <w:rsid w:val="00CD4A55"/>
    <w:rsid w:val="00CD524B"/>
    <w:rsid w:val="00CE0D06"/>
    <w:rsid w:val="00CE0F57"/>
    <w:rsid w:val="00CE166B"/>
    <w:rsid w:val="00CE22D2"/>
    <w:rsid w:val="00CE6C23"/>
    <w:rsid w:val="00CF5507"/>
    <w:rsid w:val="00CF6098"/>
    <w:rsid w:val="00D00A02"/>
    <w:rsid w:val="00D0716A"/>
    <w:rsid w:val="00D11CA5"/>
    <w:rsid w:val="00D1256D"/>
    <w:rsid w:val="00D13B1F"/>
    <w:rsid w:val="00D253D6"/>
    <w:rsid w:val="00D26323"/>
    <w:rsid w:val="00D30673"/>
    <w:rsid w:val="00D31C5E"/>
    <w:rsid w:val="00D34F2B"/>
    <w:rsid w:val="00D40813"/>
    <w:rsid w:val="00D42607"/>
    <w:rsid w:val="00D44340"/>
    <w:rsid w:val="00D4704E"/>
    <w:rsid w:val="00D478DD"/>
    <w:rsid w:val="00D514FA"/>
    <w:rsid w:val="00D52CBB"/>
    <w:rsid w:val="00D55405"/>
    <w:rsid w:val="00D56605"/>
    <w:rsid w:val="00D615A9"/>
    <w:rsid w:val="00D72814"/>
    <w:rsid w:val="00D72F8F"/>
    <w:rsid w:val="00D73BE8"/>
    <w:rsid w:val="00D75EFD"/>
    <w:rsid w:val="00D772A5"/>
    <w:rsid w:val="00D8113F"/>
    <w:rsid w:val="00D86BBB"/>
    <w:rsid w:val="00D90E4B"/>
    <w:rsid w:val="00D9219E"/>
    <w:rsid w:val="00D93812"/>
    <w:rsid w:val="00D94014"/>
    <w:rsid w:val="00D95586"/>
    <w:rsid w:val="00D95980"/>
    <w:rsid w:val="00D96517"/>
    <w:rsid w:val="00DA3BA6"/>
    <w:rsid w:val="00DA3ED5"/>
    <w:rsid w:val="00DB0EF0"/>
    <w:rsid w:val="00DB15D3"/>
    <w:rsid w:val="00DB39E9"/>
    <w:rsid w:val="00DB5DC5"/>
    <w:rsid w:val="00DB6FFC"/>
    <w:rsid w:val="00DC320C"/>
    <w:rsid w:val="00DD03A8"/>
    <w:rsid w:val="00DD69AA"/>
    <w:rsid w:val="00DE1C15"/>
    <w:rsid w:val="00DE6F40"/>
    <w:rsid w:val="00DF0350"/>
    <w:rsid w:val="00DF30C8"/>
    <w:rsid w:val="00DF4DBF"/>
    <w:rsid w:val="00DF5E05"/>
    <w:rsid w:val="00E01359"/>
    <w:rsid w:val="00E02003"/>
    <w:rsid w:val="00E02235"/>
    <w:rsid w:val="00E02D77"/>
    <w:rsid w:val="00E02E1F"/>
    <w:rsid w:val="00E058BE"/>
    <w:rsid w:val="00E05910"/>
    <w:rsid w:val="00E23DF7"/>
    <w:rsid w:val="00E243BD"/>
    <w:rsid w:val="00E25134"/>
    <w:rsid w:val="00E25152"/>
    <w:rsid w:val="00E31218"/>
    <w:rsid w:val="00E32D98"/>
    <w:rsid w:val="00E36D79"/>
    <w:rsid w:val="00E42CD1"/>
    <w:rsid w:val="00E502BE"/>
    <w:rsid w:val="00E5077A"/>
    <w:rsid w:val="00E50998"/>
    <w:rsid w:val="00E550CA"/>
    <w:rsid w:val="00E571BB"/>
    <w:rsid w:val="00E5763E"/>
    <w:rsid w:val="00E60B40"/>
    <w:rsid w:val="00E636F0"/>
    <w:rsid w:val="00E63A07"/>
    <w:rsid w:val="00E67663"/>
    <w:rsid w:val="00E745DB"/>
    <w:rsid w:val="00E74E5A"/>
    <w:rsid w:val="00E776E6"/>
    <w:rsid w:val="00E77A30"/>
    <w:rsid w:val="00E81A83"/>
    <w:rsid w:val="00E846EA"/>
    <w:rsid w:val="00E8796C"/>
    <w:rsid w:val="00E90274"/>
    <w:rsid w:val="00EA485D"/>
    <w:rsid w:val="00EA5B72"/>
    <w:rsid w:val="00EB0F94"/>
    <w:rsid w:val="00EB576B"/>
    <w:rsid w:val="00EB6720"/>
    <w:rsid w:val="00EB69A5"/>
    <w:rsid w:val="00EC059B"/>
    <w:rsid w:val="00EC09CE"/>
    <w:rsid w:val="00EC0C95"/>
    <w:rsid w:val="00EC1AF9"/>
    <w:rsid w:val="00EC6642"/>
    <w:rsid w:val="00ED0984"/>
    <w:rsid w:val="00ED5875"/>
    <w:rsid w:val="00ED74E1"/>
    <w:rsid w:val="00EE005D"/>
    <w:rsid w:val="00EF28BA"/>
    <w:rsid w:val="00EF4744"/>
    <w:rsid w:val="00EF5114"/>
    <w:rsid w:val="00F059B8"/>
    <w:rsid w:val="00F102DB"/>
    <w:rsid w:val="00F21683"/>
    <w:rsid w:val="00F21CED"/>
    <w:rsid w:val="00F226CB"/>
    <w:rsid w:val="00F22752"/>
    <w:rsid w:val="00F2393A"/>
    <w:rsid w:val="00F30F43"/>
    <w:rsid w:val="00F37358"/>
    <w:rsid w:val="00F40E78"/>
    <w:rsid w:val="00F426E0"/>
    <w:rsid w:val="00F44DC5"/>
    <w:rsid w:val="00F511FF"/>
    <w:rsid w:val="00F5179B"/>
    <w:rsid w:val="00F532AA"/>
    <w:rsid w:val="00F60723"/>
    <w:rsid w:val="00F62F22"/>
    <w:rsid w:val="00F64946"/>
    <w:rsid w:val="00F734DD"/>
    <w:rsid w:val="00F7552C"/>
    <w:rsid w:val="00F80E40"/>
    <w:rsid w:val="00F81091"/>
    <w:rsid w:val="00F86534"/>
    <w:rsid w:val="00F9337C"/>
    <w:rsid w:val="00FA6E85"/>
    <w:rsid w:val="00FA760A"/>
    <w:rsid w:val="00FB76CC"/>
    <w:rsid w:val="00FC00DF"/>
    <w:rsid w:val="00FC6BE9"/>
    <w:rsid w:val="00FD13E3"/>
    <w:rsid w:val="00FD2D6D"/>
    <w:rsid w:val="00FE0857"/>
    <w:rsid w:val="00FE4354"/>
    <w:rsid w:val="00FE64CF"/>
    <w:rsid w:val="00FE6960"/>
    <w:rsid w:val="00FF06C7"/>
    <w:rsid w:val="00FF14C8"/>
    <w:rsid w:val="00FF77BC"/>
    <w:rsid w:val="00FF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E3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link w:val="DefaultChar"/>
    <w:uiPriority w:val="99"/>
    <w:qFormat/>
    <w:rsid w:val="000B2E39"/>
    <w:pPr>
      <w:widowControl w:val="0"/>
      <w:autoSpaceDE w:val="0"/>
      <w:autoSpaceDN w:val="0"/>
      <w:adjustRightInd w:val="0"/>
    </w:pPr>
    <w:rPr>
      <w:rFonts w:ascii="......." w:eastAsia="......." w:hAnsi="......." w:cs="......."/>
      <w:color w:val="000000"/>
      <w:kern w:val="0"/>
      <w:sz w:val="24"/>
      <w:szCs w:val="24"/>
    </w:rPr>
  </w:style>
  <w:style w:type="table" w:styleId="a3">
    <w:name w:val="Table Grid"/>
    <w:basedOn w:val="a1"/>
    <w:uiPriority w:val="59"/>
    <w:qFormat/>
    <w:rsid w:val="000B2E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aliases w:val="编号"/>
    <w:basedOn w:val="a"/>
    <w:link w:val="Char"/>
    <w:uiPriority w:val="34"/>
    <w:qFormat/>
    <w:rsid w:val="000B2E39"/>
    <w:pPr>
      <w:ind w:firstLineChars="200" w:firstLine="420"/>
    </w:pPr>
    <w:rPr>
      <w:szCs w:val="24"/>
      <w:lang w:val="x-none" w:eastAsia="x-none"/>
    </w:rPr>
  </w:style>
  <w:style w:type="character" w:customStyle="1" w:styleId="Char">
    <w:name w:val="列出段落 Char"/>
    <w:aliases w:val="编号 Char"/>
    <w:link w:val="a4"/>
    <w:uiPriority w:val="34"/>
    <w:rsid w:val="000B2E39"/>
    <w:rPr>
      <w:rFonts w:ascii="Times New Roman" w:eastAsia="宋体" w:hAnsi="Times New Roman" w:cs="Times New Roman"/>
      <w:szCs w:val="24"/>
      <w:lang w:val="x-none" w:eastAsia="x-none"/>
    </w:rPr>
  </w:style>
  <w:style w:type="character" w:customStyle="1" w:styleId="DefaultChar">
    <w:name w:val="Default Char"/>
    <w:link w:val="Default"/>
    <w:uiPriority w:val="99"/>
    <w:qFormat/>
    <w:locked/>
    <w:rsid w:val="000B2E39"/>
    <w:rPr>
      <w:rFonts w:ascii="......." w:eastAsia="......." w:hAnsi="......." w:c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E3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link w:val="DefaultChar"/>
    <w:uiPriority w:val="99"/>
    <w:qFormat/>
    <w:rsid w:val="000B2E39"/>
    <w:pPr>
      <w:widowControl w:val="0"/>
      <w:autoSpaceDE w:val="0"/>
      <w:autoSpaceDN w:val="0"/>
      <w:adjustRightInd w:val="0"/>
    </w:pPr>
    <w:rPr>
      <w:rFonts w:ascii="......." w:eastAsia="......." w:hAnsi="......." w:cs="......."/>
      <w:color w:val="000000"/>
      <w:kern w:val="0"/>
      <w:sz w:val="24"/>
      <w:szCs w:val="24"/>
    </w:rPr>
  </w:style>
  <w:style w:type="table" w:styleId="a3">
    <w:name w:val="Table Grid"/>
    <w:basedOn w:val="a1"/>
    <w:uiPriority w:val="59"/>
    <w:qFormat/>
    <w:rsid w:val="000B2E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aliases w:val="编号"/>
    <w:basedOn w:val="a"/>
    <w:link w:val="Char"/>
    <w:uiPriority w:val="34"/>
    <w:qFormat/>
    <w:rsid w:val="000B2E39"/>
    <w:pPr>
      <w:ind w:firstLineChars="200" w:firstLine="420"/>
    </w:pPr>
    <w:rPr>
      <w:szCs w:val="24"/>
      <w:lang w:val="x-none" w:eastAsia="x-none"/>
    </w:rPr>
  </w:style>
  <w:style w:type="character" w:customStyle="1" w:styleId="Char">
    <w:name w:val="列出段落 Char"/>
    <w:aliases w:val="编号 Char"/>
    <w:link w:val="a4"/>
    <w:uiPriority w:val="34"/>
    <w:rsid w:val="000B2E39"/>
    <w:rPr>
      <w:rFonts w:ascii="Times New Roman" w:eastAsia="宋体" w:hAnsi="Times New Roman" w:cs="Times New Roman"/>
      <w:szCs w:val="24"/>
      <w:lang w:val="x-none" w:eastAsia="x-none"/>
    </w:rPr>
  </w:style>
  <w:style w:type="character" w:customStyle="1" w:styleId="DefaultChar">
    <w:name w:val="Default Char"/>
    <w:link w:val="Default"/>
    <w:uiPriority w:val="99"/>
    <w:qFormat/>
    <w:locked/>
    <w:rsid w:val="000B2E39"/>
    <w:rPr>
      <w:rFonts w:ascii="......." w:eastAsia="......." w:hAnsi="......." w: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1008</Characters>
  <Application>Microsoft Office Word</Application>
  <DocSecurity>0</DocSecurity>
  <Lines>8</Lines>
  <Paragraphs>2</Paragraphs>
  <ScaleCrop>false</ScaleCrop>
  <Company>微软中国</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未定义</cp:lastModifiedBy>
  <cp:revision>1</cp:revision>
  <dcterms:created xsi:type="dcterms:W3CDTF">2020-09-30T03:29:00Z</dcterms:created>
  <dcterms:modified xsi:type="dcterms:W3CDTF">2020-09-30T03:29:00Z</dcterms:modified>
</cp:coreProperties>
</file>