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0" w:after="0" w:line="360" w:lineRule="auto"/>
        <w:ind w:firstLine="482"/>
        <w:rPr>
          <w:rFonts w:hint="eastAsia" w:ascii="宋体" w:hAnsi="宋体" w:eastAsia="宋体" w:cs="宋体"/>
          <w:b/>
          <w:bCs/>
        </w:rPr>
      </w:pPr>
      <w:r>
        <w:rPr>
          <w:rFonts w:hint="eastAsia" w:ascii="宋体" w:hAnsi="宋体" w:eastAsia="宋体" w:cs="宋体"/>
          <w:b/>
          <w:bCs/>
        </w:rPr>
        <w:t>项目需求书</w:t>
      </w:r>
    </w:p>
    <w:p>
      <w:pPr>
        <w:spacing w:line="360" w:lineRule="auto"/>
        <w:rPr>
          <w:b/>
          <w:sz w:val="24"/>
          <w:szCs w:val="24"/>
        </w:rPr>
      </w:pPr>
      <w:r>
        <w:rPr>
          <w:rFonts w:hint="eastAsia"/>
          <w:b/>
          <w:sz w:val="24"/>
          <w:szCs w:val="24"/>
          <w:lang w:eastAsia="zh-CN"/>
        </w:rPr>
        <w:t>（</w:t>
      </w:r>
      <w:r>
        <w:rPr>
          <w:b/>
          <w:sz w:val="24"/>
          <w:szCs w:val="24"/>
        </w:rPr>
        <w:t>一</w:t>
      </w:r>
      <w:r>
        <w:rPr>
          <w:rFonts w:hint="eastAsia"/>
          <w:b/>
          <w:sz w:val="24"/>
          <w:szCs w:val="24"/>
          <w:lang w:eastAsia="zh-CN"/>
        </w:rPr>
        <w:t>）</w:t>
      </w:r>
      <w:r>
        <w:rPr>
          <w:b/>
          <w:sz w:val="24"/>
          <w:szCs w:val="24"/>
        </w:rPr>
        <w:t>项目背景：</w:t>
      </w:r>
    </w:p>
    <w:p>
      <w:pPr>
        <w:widowControl/>
        <w:spacing w:line="360" w:lineRule="auto"/>
        <w:ind w:firstLine="480" w:firstLineChars="200"/>
        <w:jc w:val="left"/>
        <w:rPr>
          <w:color w:val="auto"/>
          <w:kern w:val="0"/>
          <w:sz w:val="24"/>
        </w:rPr>
      </w:pPr>
      <w:r>
        <w:rPr>
          <w:kern w:val="0"/>
          <w:sz w:val="24"/>
        </w:rPr>
        <w:t>为规范天津</w:t>
      </w:r>
      <w:r>
        <w:rPr>
          <w:color w:val="auto"/>
          <w:kern w:val="0"/>
          <w:sz w:val="24"/>
        </w:rPr>
        <w:t>市</w:t>
      </w:r>
      <w:r>
        <w:rPr>
          <w:rFonts w:hint="eastAsia"/>
          <w:color w:val="auto"/>
          <w:kern w:val="0"/>
          <w:sz w:val="24"/>
        </w:rPr>
        <w:t>河北区</w:t>
      </w:r>
      <w:r>
        <w:rPr>
          <w:color w:val="auto"/>
          <w:kern w:val="0"/>
          <w:sz w:val="24"/>
        </w:rPr>
        <w:t>静态交通秩序，保障道路交通的正常运行，天津市公安交通管理局</w:t>
      </w:r>
      <w:r>
        <w:rPr>
          <w:rFonts w:hint="eastAsia"/>
          <w:color w:val="auto"/>
          <w:kern w:val="0"/>
          <w:sz w:val="24"/>
        </w:rPr>
        <w:t>河北</w:t>
      </w:r>
      <w:r>
        <w:rPr>
          <w:rFonts w:hint="eastAsia"/>
          <w:color w:val="auto"/>
          <w:kern w:val="0"/>
          <w:sz w:val="24"/>
          <w:lang w:val="en-US" w:eastAsia="zh-CN"/>
        </w:rPr>
        <w:t>交警</w:t>
      </w:r>
      <w:r>
        <w:rPr>
          <w:rFonts w:hint="eastAsia"/>
          <w:color w:val="auto"/>
          <w:kern w:val="0"/>
          <w:sz w:val="24"/>
        </w:rPr>
        <w:t>支队拟采用竞争性磋商方式</w:t>
      </w:r>
      <w:r>
        <w:rPr>
          <w:rFonts w:hint="eastAsia"/>
          <w:color w:val="auto"/>
          <w:kern w:val="0"/>
          <w:sz w:val="24"/>
          <w:lang w:eastAsia="zh-CN"/>
        </w:rPr>
        <w:t>，</w:t>
      </w:r>
      <w:r>
        <w:rPr>
          <w:rFonts w:hint="eastAsia"/>
          <w:color w:val="auto"/>
          <w:kern w:val="0"/>
          <w:sz w:val="24"/>
        </w:rPr>
        <w:t>面向社会就22020-2021年度车辆清障服务项目</w:t>
      </w:r>
      <w:r>
        <w:rPr>
          <w:color w:val="auto"/>
          <w:kern w:val="0"/>
          <w:sz w:val="24"/>
        </w:rPr>
        <w:t>进行</w:t>
      </w:r>
      <w:r>
        <w:rPr>
          <w:rFonts w:hint="eastAsia"/>
          <w:color w:val="auto"/>
          <w:kern w:val="0"/>
          <w:sz w:val="24"/>
          <w:lang w:val="en-US" w:eastAsia="zh-CN"/>
        </w:rPr>
        <w:t>招标</w:t>
      </w:r>
      <w:r>
        <w:rPr>
          <w:color w:val="auto"/>
          <w:kern w:val="0"/>
          <w:sz w:val="24"/>
        </w:rPr>
        <w:t>。</w:t>
      </w:r>
    </w:p>
    <w:p>
      <w:pPr>
        <w:spacing w:line="360" w:lineRule="auto"/>
        <w:ind w:left="0" w:leftChars="0" w:firstLine="482" w:firstLineChars="200"/>
        <w:rPr>
          <w:rFonts w:hint="eastAsia"/>
          <w:sz w:val="24"/>
          <w:szCs w:val="32"/>
        </w:rPr>
      </w:pPr>
      <w:r>
        <w:rPr>
          <w:rFonts w:hint="eastAsia"/>
          <w:b/>
          <w:color w:val="auto"/>
          <w:sz w:val="24"/>
          <w:szCs w:val="24"/>
          <w:lang w:eastAsia="zh-CN"/>
        </w:rPr>
        <w:t>（</w:t>
      </w:r>
      <w:r>
        <w:rPr>
          <w:rFonts w:hint="eastAsia"/>
          <w:b/>
          <w:color w:val="auto"/>
          <w:sz w:val="24"/>
          <w:szCs w:val="24"/>
        </w:rPr>
        <w:t>二</w:t>
      </w:r>
      <w:r>
        <w:rPr>
          <w:rFonts w:hint="eastAsia"/>
          <w:b/>
          <w:color w:val="auto"/>
          <w:sz w:val="24"/>
          <w:szCs w:val="24"/>
          <w:lang w:eastAsia="zh-CN"/>
        </w:rPr>
        <w:t>）</w:t>
      </w:r>
      <w:r>
        <w:rPr>
          <w:rFonts w:hint="eastAsia"/>
          <w:b/>
          <w:color w:val="auto"/>
          <w:sz w:val="24"/>
          <w:szCs w:val="24"/>
        </w:rPr>
        <w:t>项目总预算：</w:t>
      </w:r>
      <w:r>
        <w:rPr>
          <w:rFonts w:hint="eastAsia"/>
          <w:color w:val="auto"/>
          <w:kern w:val="0"/>
          <w:sz w:val="24"/>
        </w:rPr>
        <w:t>共计为</w:t>
      </w:r>
      <w:r>
        <w:rPr>
          <w:rFonts w:hint="eastAsia"/>
          <w:color w:val="auto"/>
          <w:kern w:val="0"/>
          <w:sz w:val="24"/>
          <w:u w:val="single"/>
        </w:rPr>
        <w:t xml:space="preserve">  67.2  </w:t>
      </w:r>
      <w:r>
        <w:rPr>
          <w:rFonts w:hint="eastAsia"/>
          <w:color w:val="auto"/>
          <w:kern w:val="0"/>
          <w:sz w:val="24"/>
        </w:rPr>
        <w:t>万元</w:t>
      </w:r>
      <w:r>
        <w:rPr>
          <w:rFonts w:hint="eastAsia"/>
          <w:kern w:val="0"/>
          <w:sz w:val="24"/>
        </w:rPr>
        <w:t>，若实际产生费用超过</w:t>
      </w:r>
      <w:r>
        <w:rPr>
          <w:rFonts w:hint="eastAsia"/>
          <w:kern w:val="0"/>
          <w:sz w:val="24"/>
          <w:u w:val="single"/>
        </w:rPr>
        <w:t xml:space="preserve">  67.2  </w:t>
      </w:r>
      <w:r>
        <w:rPr>
          <w:rFonts w:hint="eastAsia"/>
          <w:kern w:val="0"/>
          <w:sz w:val="24"/>
        </w:rPr>
        <w:t>万元，则按照</w:t>
      </w:r>
      <w:r>
        <w:rPr>
          <w:rFonts w:hint="eastAsia"/>
          <w:kern w:val="0"/>
          <w:sz w:val="24"/>
          <w:u w:val="single"/>
        </w:rPr>
        <w:t xml:space="preserve">  67.2  </w:t>
      </w:r>
      <w:r>
        <w:rPr>
          <w:rFonts w:hint="eastAsia"/>
          <w:kern w:val="0"/>
          <w:sz w:val="24"/>
        </w:rPr>
        <w:t>万元支付；若实际产生费用未超过</w:t>
      </w:r>
      <w:r>
        <w:rPr>
          <w:rFonts w:hint="eastAsia"/>
          <w:kern w:val="0"/>
          <w:sz w:val="24"/>
          <w:u w:val="single"/>
        </w:rPr>
        <w:t xml:space="preserve">  67.2  </w:t>
      </w:r>
      <w:r>
        <w:rPr>
          <w:rFonts w:hint="eastAsia"/>
          <w:kern w:val="0"/>
          <w:sz w:val="24"/>
        </w:rPr>
        <w:t>万元，则实际产生费用支付。</w:t>
      </w:r>
    </w:p>
    <w:p>
      <w:pPr>
        <w:spacing w:line="360" w:lineRule="auto"/>
        <w:ind w:firstLine="482" w:firstLineChars="200"/>
        <w:rPr>
          <w:b/>
          <w:sz w:val="24"/>
        </w:rPr>
      </w:pPr>
      <w:r>
        <w:rPr>
          <w:rFonts w:hint="eastAsia"/>
          <w:b/>
          <w:sz w:val="24"/>
          <w:lang w:eastAsia="zh-CN"/>
        </w:rPr>
        <w:t>（</w:t>
      </w:r>
      <w:r>
        <w:rPr>
          <w:rFonts w:hint="eastAsia"/>
          <w:b/>
          <w:sz w:val="24"/>
        </w:rPr>
        <w:t>三</w:t>
      </w:r>
      <w:r>
        <w:rPr>
          <w:rFonts w:hint="eastAsia"/>
          <w:b/>
          <w:sz w:val="24"/>
          <w:lang w:eastAsia="zh-CN"/>
        </w:rPr>
        <w:t>）</w:t>
      </w:r>
      <w:r>
        <w:rPr>
          <w:b/>
          <w:sz w:val="24"/>
        </w:rPr>
        <w:t>工作内容及要求</w:t>
      </w:r>
    </w:p>
    <w:p>
      <w:pPr>
        <w:spacing w:line="360" w:lineRule="auto"/>
        <w:ind w:firstLine="480" w:firstLineChars="200"/>
        <w:rPr>
          <w:sz w:val="24"/>
        </w:rPr>
      </w:pPr>
      <w:r>
        <w:rPr>
          <w:rFonts w:hint="eastAsia"/>
          <w:kern w:val="0"/>
          <w:sz w:val="24"/>
          <w:lang w:val="en-US" w:eastAsia="zh-CN"/>
        </w:rPr>
        <w:t>1.</w:t>
      </w:r>
      <w:r>
        <w:rPr>
          <w:kern w:val="0"/>
          <w:sz w:val="24"/>
        </w:rPr>
        <w:t>日常工作内容及要求</w:t>
      </w:r>
      <w:r>
        <w:rPr>
          <w:rFonts w:hint="eastAsia"/>
          <w:kern w:val="0"/>
          <w:sz w:val="24"/>
        </w:rPr>
        <w:t>，</w:t>
      </w:r>
      <w:r>
        <w:rPr>
          <w:sz w:val="24"/>
        </w:rPr>
        <w:t>包括内容为</w:t>
      </w:r>
      <w:r>
        <w:rPr>
          <w:rFonts w:hint="eastAsia"/>
          <w:sz w:val="24"/>
        </w:rPr>
        <w:t>：</w:t>
      </w:r>
    </w:p>
    <w:p>
      <w:pPr>
        <w:pStyle w:val="8"/>
        <w:spacing w:line="360" w:lineRule="auto"/>
        <w:ind w:firstLine="482" w:firstLineChars="200"/>
        <w:jc w:val="both"/>
        <w:rPr>
          <w:b/>
          <w:color w:val="auto"/>
        </w:rPr>
      </w:pPr>
      <w:r>
        <w:rPr>
          <w:rFonts w:hint="eastAsia" w:ascii="Times New Roman" w:hAnsi="Times New Roman" w:eastAsia="宋体"/>
          <w:b/>
          <w:color w:val="auto"/>
          <w:szCs w:val="20"/>
          <w:lang w:eastAsia="zh-CN"/>
        </w:rPr>
        <w:t>（</w:t>
      </w:r>
      <w:r>
        <w:rPr>
          <w:rFonts w:hint="eastAsia" w:ascii="Times New Roman" w:hAnsi="Times New Roman" w:eastAsia="宋体"/>
          <w:b/>
          <w:color w:val="auto"/>
          <w:szCs w:val="20"/>
          <w:lang w:val="en-US" w:eastAsia="zh-CN"/>
        </w:rPr>
        <w:t>1</w:t>
      </w:r>
      <w:r>
        <w:rPr>
          <w:rFonts w:hint="eastAsia" w:ascii="Times New Roman" w:hAnsi="Times New Roman" w:eastAsia="宋体"/>
          <w:b/>
          <w:color w:val="auto"/>
          <w:szCs w:val="20"/>
          <w:lang w:eastAsia="zh-CN"/>
        </w:rPr>
        <w:t>）</w:t>
      </w:r>
      <w:r>
        <w:rPr>
          <w:rFonts w:hint="eastAsia" w:ascii="Times New Roman" w:hAnsi="Times New Roman" w:eastAsia="宋体"/>
          <w:b/>
          <w:color w:val="auto"/>
          <w:szCs w:val="20"/>
        </w:rPr>
        <w:t>警卫任务保障</w:t>
      </w:r>
      <w:r>
        <w:rPr>
          <w:rFonts w:ascii="Times New Roman" w:hAnsi="Times New Roman" w:eastAsia="宋体"/>
          <w:b/>
          <w:color w:val="auto"/>
          <w:szCs w:val="20"/>
        </w:rPr>
        <w:t>清</w:t>
      </w:r>
      <w:r>
        <w:rPr>
          <w:b/>
          <w:color w:val="auto"/>
        </w:rPr>
        <w:t>拖</w:t>
      </w:r>
    </w:p>
    <w:p>
      <w:pPr>
        <w:pStyle w:val="8"/>
        <w:spacing w:line="360" w:lineRule="auto"/>
        <w:ind w:firstLine="480" w:firstLineChars="200"/>
        <w:jc w:val="both"/>
        <w:rPr>
          <w:rFonts w:ascii="Times New Roman" w:hAnsi="Times New Roman"/>
          <w:color w:val="auto"/>
        </w:rPr>
      </w:pPr>
      <w:r>
        <w:rPr>
          <w:rFonts w:hint="eastAsia" w:ascii="Times New Roman" w:hAnsi="Times New Roman"/>
          <w:color w:val="auto"/>
        </w:rPr>
        <w:t>主要工作为</w:t>
      </w:r>
      <w:r>
        <w:rPr>
          <w:rFonts w:ascii="Times New Roman" w:hAnsi="Times New Roman"/>
          <w:color w:val="auto"/>
        </w:rPr>
        <w:t>天津市</w:t>
      </w:r>
      <w:r>
        <w:rPr>
          <w:rFonts w:hint="eastAsia" w:ascii="Times New Roman" w:hAnsi="Times New Roman"/>
          <w:color w:val="auto"/>
        </w:rPr>
        <w:t>河北区域</w:t>
      </w:r>
      <w:r>
        <w:rPr>
          <w:rFonts w:ascii="Times New Roman" w:hAnsi="Times New Roman"/>
          <w:color w:val="auto"/>
        </w:rPr>
        <w:t>范围内的各级交通警卫任务和重要会议、活动等交通安保任务路线</w:t>
      </w:r>
      <w:r>
        <w:rPr>
          <w:rFonts w:hint="eastAsia" w:ascii="Times New Roman" w:hAnsi="Times New Roman"/>
          <w:color w:val="auto"/>
        </w:rPr>
        <w:t>的</w:t>
      </w:r>
      <w:r>
        <w:rPr>
          <w:rFonts w:ascii="Times New Roman" w:hAnsi="Times New Roman"/>
          <w:color w:val="auto"/>
        </w:rPr>
        <w:t>车辆清拖</w:t>
      </w:r>
      <w:r>
        <w:rPr>
          <w:rFonts w:hint="eastAsia" w:ascii="Times New Roman" w:hAnsi="Times New Roman"/>
          <w:color w:val="auto"/>
        </w:rPr>
        <w:t>。</w:t>
      </w:r>
    </w:p>
    <w:p>
      <w:pPr>
        <w:pStyle w:val="8"/>
        <w:spacing w:line="360" w:lineRule="auto"/>
        <w:ind w:firstLine="482" w:firstLineChars="200"/>
        <w:jc w:val="both"/>
        <w:rPr>
          <w:rFonts w:ascii="Times New Roman" w:hAnsi="Times New Roman" w:eastAsia="宋体"/>
          <w:b/>
          <w:color w:val="auto"/>
          <w:szCs w:val="20"/>
        </w:rPr>
      </w:pPr>
      <w:r>
        <w:rPr>
          <w:rFonts w:hint="eastAsia" w:ascii="Times New Roman" w:hAnsi="Times New Roman" w:eastAsia="宋体"/>
          <w:b/>
          <w:color w:val="auto"/>
          <w:szCs w:val="20"/>
          <w:lang w:eastAsia="zh-CN"/>
        </w:rPr>
        <w:t>（</w:t>
      </w:r>
      <w:r>
        <w:rPr>
          <w:rFonts w:hint="eastAsia" w:ascii="Times New Roman" w:hAnsi="Times New Roman" w:eastAsia="宋体"/>
          <w:b/>
          <w:color w:val="auto"/>
          <w:szCs w:val="20"/>
          <w:lang w:val="en-US" w:eastAsia="zh-CN"/>
        </w:rPr>
        <w:t>2</w:t>
      </w:r>
      <w:r>
        <w:rPr>
          <w:rFonts w:hint="eastAsia" w:ascii="Times New Roman" w:hAnsi="Times New Roman" w:eastAsia="宋体"/>
          <w:b/>
          <w:color w:val="auto"/>
          <w:szCs w:val="20"/>
          <w:lang w:eastAsia="zh-CN"/>
        </w:rPr>
        <w:t>）</w:t>
      </w:r>
      <w:r>
        <w:rPr>
          <w:rFonts w:ascii="Times New Roman" w:hAnsi="Times New Roman" w:eastAsia="宋体"/>
          <w:b/>
          <w:color w:val="auto"/>
          <w:szCs w:val="20"/>
        </w:rPr>
        <w:t>伴随勤务</w:t>
      </w:r>
    </w:p>
    <w:p>
      <w:pPr>
        <w:pStyle w:val="8"/>
        <w:spacing w:line="360" w:lineRule="auto"/>
        <w:ind w:firstLine="480" w:firstLineChars="200"/>
        <w:jc w:val="both"/>
        <w:rPr>
          <w:rFonts w:ascii="Times New Roman" w:hAnsi="Times New Roman"/>
          <w:color w:val="auto"/>
        </w:rPr>
      </w:pPr>
      <w:r>
        <w:rPr>
          <w:rFonts w:hint="eastAsia" w:ascii="Times New Roman" w:hAnsi="Times New Roman"/>
          <w:color w:val="auto"/>
        </w:rPr>
        <w:t>河北区</w:t>
      </w:r>
      <w:r>
        <w:rPr>
          <w:rFonts w:ascii="Times New Roman" w:hAnsi="Times New Roman"/>
          <w:color w:val="auto"/>
        </w:rPr>
        <w:t>范围内的道路违法停放车辆清拖、道路车辆清移的伴随勤务</w:t>
      </w:r>
      <w:r>
        <w:rPr>
          <w:rFonts w:hint="eastAsia" w:ascii="Times New Roman" w:hAnsi="Times New Roman"/>
          <w:color w:val="auto"/>
        </w:rPr>
        <w:t>。民警现场开据的强措扣留的车辆，包括机动车、自行车、电动车、三轮车及无主机动车等，由</w:t>
      </w:r>
      <w:r>
        <w:rPr>
          <w:rFonts w:hint="eastAsia"/>
          <w:kern w:val="0"/>
          <w:sz w:val="24"/>
          <w:lang w:val="en-US" w:eastAsia="zh-CN"/>
        </w:rPr>
        <w:t>成交单位</w:t>
      </w:r>
      <w:r>
        <w:rPr>
          <w:rFonts w:hint="eastAsia" w:ascii="Times New Roman" w:hAnsi="Times New Roman"/>
          <w:color w:val="auto"/>
        </w:rPr>
        <w:t>负责清移到指定停车场。</w:t>
      </w:r>
    </w:p>
    <w:p>
      <w:pPr>
        <w:pStyle w:val="8"/>
        <w:spacing w:line="360" w:lineRule="auto"/>
        <w:ind w:firstLine="482" w:firstLineChars="200"/>
        <w:jc w:val="both"/>
        <w:rPr>
          <w:rFonts w:hint="eastAsia" w:ascii="Times New Roman" w:hAnsi="Times New Roman" w:eastAsia="宋体"/>
          <w:b/>
          <w:color w:val="auto"/>
          <w:szCs w:val="20"/>
        </w:rPr>
      </w:pPr>
      <w:r>
        <w:rPr>
          <w:rFonts w:hint="eastAsia" w:ascii="Times New Roman" w:hAnsi="Times New Roman" w:eastAsia="宋体"/>
          <w:b/>
          <w:color w:val="auto"/>
          <w:szCs w:val="20"/>
          <w:lang w:eastAsia="zh-CN"/>
        </w:rPr>
        <w:t>（</w:t>
      </w:r>
      <w:r>
        <w:rPr>
          <w:rFonts w:hint="eastAsia" w:ascii="Times New Roman" w:hAnsi="Times New Roman" w:eastAsia="宋体"/>
          <w:b/>
          <w:color w:val="auto"/>
          <w:szCs w:val="20"/>
          <w:lang w:val="en-US" w:eastAsia="zh-CN"/>
        </w:rPr>
        <w:t>3</w:t>
      </w:r>
      <w:r>
        <w:rPr>
          <w:rFonts w:hint="eastAsia" w:ascii="Times New Roman" w:hAnsi="Times New Roman" w:eastAsia="宋体"/>
          <w:b/>
          <w:color w:val="auto"/>
          <w:szCs w:val="20"/>
          <w:lang w:eastAsia="zh-CN"/>
        </w:rPr>
        <w:t>）</w:t>
      </w:r>
      <w:r>
        <w:rPr>
          <w:rFonts w:hint="eastAsia" w:ascii="Times New Roman" w:hAnsi="Times New Roman" w:eastAsia="宋体"/>
          <w:b/>
          <w:color w:val="auto"/>
          <w:szCs w:val="20"/>
        </w:rPr>
        <w:t>事故清障拖车</w:t>
      </w:r>
    </w:p>
    <w:p>
      <w:pPr>
        <w:pStyle w:val="8"/>
        <w:spacing w:line="360" w:lineRule="auto"/>
        <w:ind w:firstLine="480" w:firstLineChars="200"/>
        <w:jc w:val="both"/>
        <w:rPr>
          <w:rFonts w:ascii="Times New Roman" w:hAnsi="Times New Roman"/>
          <w:color w:val="auto"/>
        </w:rPr>
      </w:pPr>
      <w:r>
        <w:rPr>
          <w:rFonts w:hint="eastAsia" w:ascii="Times New Roman" w:hAnsi="Times New Roman"/>
          <w:color w:val="auto"/>
        </w:rPr>
        <w:t>原则上由当事人自行承担拖车费用，但如出现紧急情况，清障公司应优先履行拖车义务，包括但不限于：</w:t>
      </w:r>
    </w:p>
    <w:p>
      <w:pPr>
        <w:pStyle w:val="8"/>
        <w:spacing w:line="360" w:lineRule="auto"/>
        <w:ind w:firstLine="720" w:firstLineChars="300"/>
        <w:jc w:val="both"/>
        <w:rPr>
          <w:rFonts w:ascii="Times New Roman" w:hAnsi="Times New Roman"/>
          <w:color w:val="auto"/>
        </w:rPr>
      </w:pPr>
      <w:r>
        <w:rPr>
          <w:rFonts w:hint="eastAsia" w:ascii="Times New Roman" w:hAnsi="Times New Roman"/>
          <w:color w:val="auto"/>
        </w:rPr>
        <w:t>1）遇当事人确实存在困难，无法支付拖车费用的，清障公司应对当事人费用进行减免。</w:t>
      </w:r>
    </w:p>
    <w:p>
      <w:pPr>
        <w:pStyle w:val="8"/>
        <w:spacing w:line="360" w:lineRule="auto"/>
        <w:ind w:firstLine="720" w:firstLineChars="300"/>
        <w:jc w:val="both"/>
        <w:rPr>
          <w:rFonts w:hint="eastAsia" w:ascii="Times New Roman" w:hAnsi="Times New Roman"/>
          <w:color w:val="auto"/>
        </w:rPr>
      </w:pPr>
      <w:r>
        <w:rPr>
          <w:rFonts w:hint="eastAsia" w:ascii="Times New Roman" w:hAnsi="Times New Roman"/>
          <w:color w:val="auto"/>
        </w:rPr>
        <w:t>2）遇重大交通事故、无主车、弃车逃逸等当场无法查明车主或驾驶人的车辆，清障公司应优先履行服务义务进行拖车作业；不得以费用为由，拒绝提供服务等。</w:t>
      </w:r>
    </w:p>
    <w:p>
      <w:pPr>
        <w:pStyle w:val="8"/>
        <w:spacing w:line="360" w:lineRule="auto"/>
        <w:ind w:firstLine="720" w:firstLineChars="300"/>
        <w:jc w:val="both"/>
        <w:rPr>
          <w:rFonts w:hint="eastAsia" w:ascii="Times New Roman" w:hAnsi="Times New Roman"/>
          <w:color w:val="auto"/>
        </w:rPr>
      </w:pPr>
      <w:r>
        <w:rPr>
          <w:rFonts w:hint="eastAsia" w:ascii="Times New Roman" w:hAnsi="Times New Roman"/>
          <w:color w:val="auto"/>
        </w:rPr>
        <w:t>3）如遇下水打捞尸体和车辆的情况，</w:t>
      </w:r>
      <w:r>
        <w:rPr>
          <w:rFonts w:hint="eastAsia"/>
          <w:kern w:val="0"/>
          <w:sz w:val="24"/>
          <w:lang w:val="en-US" w:eastAsia="zh-CN"/>
        </w:rPr>
        <w:t>成交单位</w:t>
      </w:r>
      <w:r>
        <w:rPr>
          <w:rFonts w:hint="eastAsia" w:ascii="Times New Roman" w:hAnsi="Times New Roman"/>
          <w:color w:val="auto"/>
        </w:rPr>
        <w:t>需积极联系有专业打捞能力的部门快速处理，不得以任何借口拖延时间。</w:t>
      </w:r>
    </w:p>
    <w:p>
      <w:pPr>
        <w:pStyle w:val="8"/>
        <w:spacing w:line="360" w:lineRule="auto"/>
        <w:ind w:firstLine="480" w:firstLineChars="200"/>
        <w:jc w:val="both"/>
        <w:rPr>
          <w:rFonts w:ascii="Times New Roman" w:hAnsi="Times New Roman"/>
          <w:color w:val="auto"/>
        </w:rPr>
      </w:pPr>
      <w:r>
        <w:rPr>
          <w:rFonts w:hint="eastAsia" w:ascii="Times New Roman" w:hAnsi="Times New Roman"/>
          <w:color w:val="auto"/>
        </w:rPr>
        <w:t>相关费用问题，经河北交警支队批准，清障公司应部分乃至全部减免费用，</w:t>
      </w:r>
    </w:p>
    <w:p>
      <w:pPr>
        <w:pStyle w:val="8"/>
        <w:spacing w:line="360" w:lineRule="auto"/>
        <w:ind w:firstLine="482" w:firstLineChars="200"/>
        <w:jc w:val="both"/>
        <w:rPr>
          <w:b/>
          <w:color w:val="auto"/>
        </w:rPr>
      </w:pPr>
      <w:r>
        <w:rPr>
          <w:rFonts w:hint="eastAsia"/>
          <w:b/>
          <w:color w:val="auto"/>
          <w:lang w:eastAsia="zh-CN"/>
        </w:rPr>
        <w:t>（</w:t>
      </w:r>
      <w:r>
        <w:rPr>
          <w:rFonts w:hint="eastAsia"/>
          <w:b/>
          <w:color w:val="auto"/>
          <w:lang w:val="en-US" w:eastAsia="zh-CN"/>
        </w:rPr>
        <w:t>4</w:t>
      </w:r>
      <w:r>
        <w:rPr>
          <w:rFonts w:hint="eastAsia"/>
          <w:b/>
          <w:color w:val="auto"/>
          <w:lang w:eastAsia="zh-CN"/>
        </w:rPr>
        <w:t>）</w:t>
      </w:r>
      <w:r>
        <w:rPr>
          <w:b/>
          <w:color w:val="auto"/>
        </w:rPr>
        <w:t>突发事件清拖</w:t>
      </w:r>
    </w:p>
    <w:p>
      <w:pPr>
        <w:pStyle w:val="8"/>
        <w:spacing w:line="360" w:lineRule="auto"/>
        <w:ind w:firstLine="480" w:firstLineChars="200"/>
        <w:jc w:val="both"/>
        <w:rPr>
          <w:rFonts w:hint="eastAsia" w:ascii="Times New Roman" w:hAnsi="Times New Roman"/>
          <w:color w:val="auto"/>
        </w:rPr>
      </w:pPr>
      <w:r>
        <w:rPr>
          <w:rFonts w:hint="eastAsia" w:ascii="Times New Roman" w:hAnsi="Times New Roman"/>
          <w:color w:val="auto"/>
        </w:rPr>
        <w:t>主要工作内容为</w:t>
      </w:r>
      <w:r>
        <w:rPr>
          <w:rFonts w:ascii="Times New Roman" w:hAnsi="Times New Roman"/>
          <w:color w:val="auto"/>
        </w:rPr>
        <w:t>恶劣天气时对车辆的紧急救援</w:t>
      </w:r>
      <w:r>
        <w:rPr>
          <w:rFonts w:hint="eastAsia" w:ascii="Times New Roman" w:hAnsi="Times New Roman"/>
          <w:color w:val="auto"/>
        </w:rPr>
        <w:t>、</w:t>
      </w:r>
      <w:r>
        <w:rPr>
          <w:rFonts w:ascii="Times New Roman" w:hAnsi="Times New Roman"/>
          <w:color w:val="auto"/>
        </w:rPr>
        <w:t>突发事件时对车辆的应急清拖</w:t>
      </w:r>
      <w:r>
        <w:rPr>
          <w:rFonts w:hint="eastAsia" w:ascii="Times New Roman" w:hAnsi="Times New Roman"/>
          <w:color w:val="auto"/>
        </w:rPr>
        <w:t>，以及快速路拥堵治理保障。</w:t>
      </w:r>
    </w:p>
    <w:p>
      <w:pPr>
        <w:pStyle w:val="8"/>
        <w:spacing w:line="360" w:lineRule="auto"/>
        <w:ind w:firstLine="480"/>
        <w:jc w:val="both"/>
        <w:rPr>
          <w:rFonts w:hint="eastAsia"/>
          <w:b/>
          <w:bCs/>
          <w:color w:val="auto"/>
        </w:rPr>
      </w:pPr>
      <w:r>
        <w:rPr>
          <w:rFonts w:hint="eastAsia"/>
          <w:b/>
          <w:bCs/>
          <w:color w:val="auto"/>
        </w:rPr>
        <w:t>（</w:t>
      </w:r>
      <w:r>
        <w:rPr>
          <w:rFonts w:hint="eastAsia"/>
          <w:b/>
          <w:bCs/>
          <w:color w:val="auto"/>
          <w:lang w:val="en-US" w:eastAsia="zh-CN"/>
        </w:rPr>
        <w:t>四</w:t>
      </w:r>
      <w:r>
        <w:rPr>
          <w:rFonts w:hint="eastAsia"/>
          <w:b/>
          <w:bCs/>
          <w:color w:val="auto"/>
        </w:rPr>
        <w:t>）服务要求</w:t>
      </w:r>
    </w:p>
    <w:p>
      <w:pPr>
        <w:autoSpaceDE w:val="0"/>
        <w:autoSpaceDN w:val="0"/>
        <w:adjustRightInd w:val="0"/>
        <w:spacing w:line="360" w:lineRule="auto"/>
        <w:ind w:firstLine="720" w:firstLineChars="300"/>
        <w:rPr>
          <w:sz w:val="24"/>
        </w:rPr>
      </w:pPr>
      <w:bookmarkStart w:id="0" w:name="OLE_LINK11"/>
      <w:bookmarkStart w:id="1" w:name="OLE_LINK10"/>
      <w:r>
        <w:rPr>
          <w:sz w:val="24"/>
        </w:rPr>
        <w:t>1</w:t>
      </w:r>
      <w:r>
        <w:rPr>
          <w:rFonts w:hint="eastAsia"/>
          <w:sz w:val="24"/>
          <w:lang w:val="en-US" w:eastAsia="zh-CN"/>
        </w:rPr>
        <w:t>.</w:t>
      </w:r>
      <w:r>
        <w:rPr>
          <w:sz w:val="24"/>
        </w:rPr>
        <w:t>文明救援要求</w:t>
      </w:r>
    </w:p>
    <w:p>
      <w:pPr>
        <w:autoSpaceDE w:val="0"/>
        <w:autoSpaceDN w:val="0"/>
        <w:adjustRightInd w:val="0"/>
        <w:spacing w:line="360" w:lineRule="auto"/>
        <w:ind w:firstLine="480" w:firstLineChars="200"/>
        <w:rPr>
          <w:sz w:val="24"/>
        </w:rPr>
      </w:pPr>
      <w:r>
        <w:rPr>
          <w:rFonts w:hint="eastAsia"/>
          <w:kern w:val="0"/>
          <w:sz w:val="24"/>
          <w:lang w:val="en-US" w:eastAsia="zh-CN"/>
        </w:rPr>
        <w:t>成交单位</w:t>
      </w:r>
      <w:r>
        <w:rPr>
          <w:sz w:val="24"/>
        </w:rPr>
        <w:t>应采取措施保证救援时严格按照相关规定进行操作，履行</w:t>
      </w:r>
      <w:r>
        <w:rPr>
          <w:rFonts w:hint="eastAsia"/>
          <w:sz w:val="24"/>
        </w:rPr>
        <w:t>车辆清移</w:t>
      </w:r>
      <w:r>
        <w:rPr>
          <w:sz w:val="24"/>
        </w:rPr>
        <w:t>前拍照取证，</w:t>
      </w:r>
      <w:r>
        <w:rPr>
          <w:rFonts w:hint="eastAsia"/>
          <w:sz w:val="24"/>
        </w:rPr>
        <w:t>车辆</w:t>
      </w:r>
      <w:r>
        <w:rPr>
          <w:sz w:val="24"/>
        </w:rPr>
        <w:t>移交时有书面记录，当事人签字确认等程序。</w:t>
      </w:r>
    </w:p>
    <w:p>
      <w:pPr>
        <w:autoSpaceDE w:val="0"/>
        <w:autoSpaceDN w:val="0"/>
        <w:adjustRightInd w:val="0"/>
        <w:spacing w:line="360" w:lineRule="auto"/>
        <w:ind w:firstLine="720" w:firstLineChars="300"/>
        <w:rPr>
          <w:sz w:val="24"/>
        </w:rPr>
      </w:pPr>
      <w:r>
        <w:rPr>
          <w:sz w:val="24"/>
        </w:rPr>
        <w:t>2</w:t>
      </w:r>
      <w:r>
        <w:rPr>
          <w:rFonts w:hint="eastAsia"/>
          <w:sz w:val="24"/>
          <w:lang w:val="en-US" w:eastAsia="zh-CN"/>
        </w:rPr>
        <w:t>.</w:t>
      </w:r>
      <w:r>
        <w:rPr>
          <w:sz w:val="24"/>
        </w:rPr>
        <w:t>救援时限要求</w:t>
      </w:r>
    </w:p>
    <w:p>
      <w:pPr>
        <w:autoSpaceDE w:val="0"/>
        <w:autoSpaceDN w:val="0"/>
        <w:adjustRightInd w:val="0"/>
        <w:spacing w:line="360" w:lineRule="auto"/>
        <w:ind w:firstLine="480" w:firstLineChars="200"/>
        <w:rPr>
          <w:sz w:val="24"/>
        </w:rPr>
      </w:pPr>
      <w:r>
        <w:rPr>
          <w:sz w:val="24"/>
        </w:rPr>
        <w:t>接到救援命令时，</w:t>
      </w:r>
      <w:r>
        <w:rPr>
          <w:rFonts w:hint="eastAsia"/>
          <w:sz w:val="24"/>
        </w:rPr>
        <w:t>6:00至22:00时间区段，须保证20分钟内到达指定救援现场。22:00至6:00时间区段，须保证15分钟内到达指定救援现场</w:t>
      </w:r>
      <w:r>
        <w:rPr>
          <w:sz w:val="24"/>
        </w:rPr>
        <w:t>达现场进行救援。</w:t>
      </w:r>
    </w:p>
    <w:p>
      <w:pPr>
        <w:autoSpaceDE w:val="0"/>
        <w:autoSpaceDN w:val="0"/>
        <w:adjustRightInd w:val="0"/>
        <w:spacing w:line="360" w:lineRule="auto"/>
        <w:ind w:firstLine="720" w:firstLineChars="300"/>
        <w:rPr>
          <w:sz w:val="24"/>
        </w:rPr>
      </w:pPr>
      <w:r>
        <w:rPr>
          <w:sz w:val="24"/>
        </w:rPr>
        <w:t>3</w:t>
      </w:r>
      <w:r>
        <w:rPr>
          <w:rFonts w:hint="eastAsia"/>
          <w:sz w:val="24"/>
          <w:lang w:val="en-US" w:eastAsia="zh-CN"/>
        </w:rPr>
        <w:t>.</w:t>
      </w:r>
      <w:r>
        <w:rPr>
          <w:sz w:val="24"/>
        </w:rPr>
        <w:t>突发事件处理能力</w:t>
      </w:r>
    </w:p>
    <w:p>
      <w:pPr>
        <w:autoSpaceDE w:val="0"/>
        <w:autoSpaceDN w:val="0"/>
        <w:adjustRightInd w:val="0"/>
        <w:spacing w:line="360" w:lineRule="auto"/>
        <w:ind w:firstLine="480" w:firstLineChars="200"/>
        <w:rPr>
          <w:sz w:val="24"/>
        </w:rPr>
      </w:pPr>
      <w:r>
        <w:rPr>
          <w:rFonts w:hint="eastAsia"/>
          <w:kern w:val="0"/>
          <w:sz w:val="24"/>
          <w:lang w:val="en-US" w:eastAsia="zh-CN"/>
        </w:rPr>
        <w:t>成交单位</w:t>
      </w:r>
      <w:r>
        <w:rPr>
          <w:sz w:val="24"/>
        </w:rPr>
        <w:t>除了满足正常救援能力外，还应具有应对恶劣天气、突发</w:t>
      </w:r>
      <w:r>
        <w:rPr>
          <w:rFonts w:hint="eastAsia"/>
          <w:sz w:val="24"/>
        </w:rPr>
        <w:t>事件</w:t>
      </w:r>
      <w:r>
        <w:rPr>
          <w:sz w:val="24"/>
        </w:rPr>
        <w:t>等</w:t>
      </w:r>
      <w:r>
        <w:rPr>
          <w:rFonts w:hint="eastAsia"/>
          <w:sz w:val="24"/>
        </w:rPr>
        <w:t>临时任务</w:t>
      </w:r>
      <w:r>
        <w:rPr>
          <w:sz w:val="24"/>
        </w:rPr>
        <w:t>的</w:t>
      </w:r>
      <w:r>
        <w:rPr>
          <w:rFonts w:hint="eastAsia"/>
          <w:sz w:val="24"/>
        </w:rPr>
        <w:t>救援</w:t>
      </w:r>
      <w:r>
        <w:rPr>
          <w:sz w:val="24"/>
        </w:rPr>
        <w:t>组织和</w:t>
      </w:r>
      <w:r>
        <w:rPr>
          <w:rFonts w:hint="eastAsia"/>
          <w:sz w:val="24"/>
        </w:rPr>
        <w:t>车辆清移</w:t>
      </w:r>
      <w:r>
        <w:rPr>
          <w:sz w:val="24"/>
        </w:rPr>
        <w:t>能力</w:t>
      </w:r>
      <w:r>
        <w:rPr>
          <w:rFonts w:hint="eastAsia"/>
          <w:sz w:val="24"/>
        </w:rPr>
        <w:t>。</w:t>
      </w:r>
    </w:p>
    <w:p>
      <w:pPr>
        <w:autoSpaceDE w:val="0"/>
        <w:autoSpaceDN w:val="0"/>
        <w:adjustRightInd w:val="0"/>
        <w:spacing w:line="360" w:lineRule="auto"/>
        <w:ind w:firstLine="720" w:firstLineChars="300"/>
        <w:rPr>
          <w:sz w:val="24"/>
        </w:rPr>
      </w:pPr>
      <w:r>
        <w:rPr>
          <w:sz w:val="24"/>
        </w:rPr>
        <w:t>4</w:t>
      </w:r>
      <w:r>
        <w:rPr>
          <w:rFonts w:hint="eastAsia"/>
          <w:sz w:val="24"/>
          <w:lang w:val="en-US" w:eastAsia="zh-CN"/>
        </w:rPr>
        <w:t>.</w:t>
      </w:r>
      <w:r>
        <w:rPr>
          <w:sz w:val="24"/>
        </w:rPr>
        <w:t>人员培训和演练</w:t>
      </w:r>
    </w:p>
    <w:p>
      <w:pPr>
        <w:autoSpaceDE w:val="0"/>
        <w:autoSpaceDN w:val="0"/>
        <w:adjustRightInd w:val="0"/>
        <w:spacing w:line="360" w:lineRule="auto"/>
        <w:ind w:firstLine="480" w:firstLineChars="200"/>
        <w:rPr>
          <w:sz w:val="24"/>
        </w:rPr>
      </w:pPr>
      <w:r>
        <w:rPr>
          <w:rFonts w:hint="eastAsia"/>
          <w:kern w:val="0"/>
          <w:sz w:val="24"/>
          <w:lang w:val="en-US" w:eastAsia="zh-CN"/>
        </w:rPr>
        <w:t>成交单位</w:t>
      </w:r>
      <w:r>
        <w:rPr>
          <w:sz w:val="24"/>
        </w:rPr>
        <w:t>的员工应当熟悉交通法规和业务操作流程。</w:t>
      </w:r>
      <w:r>
        <w:rPr>
          <w:rFonts w:hint="eastAsia"/>
          <w:kern w:val="0"/>
          <w:sz w:val="24"/>
          <w:lang w:val="en-US" w:eastAsia="zh-CN"/>
        </w:rPr>
        <w:t>成交单位</w:t>
      </w:r>
      <w:r>
        <w:rPr>
          <w:sz w:val="24"/>
        </w:rPr>
        <w:t>应当制定计划对员工进行定期培训和演练，强化安全服务意识，提高服务水平。</w:t>
      </w:r>
    </w:p>
    <w:p>
      <w:pPr>
        <w:autoSpaceDE w:val="0"/>
        <w:autoSpaceDN w:val="0"/>
        <w:adjustRightInd w:val="0"/>
        <w:spacing w:line="360" w:lineRule="auto"/>
        <w:ind w:firstLine="720" w:firstLineChars="300"/>
        <w:rPr>
          <w:sz w:val="24"/>
        </w:rPr>
      </w:pPr>
      <w:r>
        <w:rPr>
          <w:sz w:val="24"/>
        </w:rPr>
        <w:t>5</w:t>
      </w:r>
      <w:r>
        <w:rPr>
          <w:rFonts w:hint="eastAsia"/>
          <w:sz w:val="24"/>
          <w:lang w:val="en-US" w:eastAsia="zh-CN"/>
        </w:rPr>
        <w:t>.</w:t>
      </w:r>
      <w:r>
        <w:rPr>
          <w:sz w:val="24"/>
        </w:rPr>
        <w:t>设备维修保养要求</w:t>
      </w:r>
    </w:p>
    <w:p>
      <w:pPr>
        <w:autoSpaceDE w:val="0"/>
        <w:autoSpaceDN w:val="0"/>
        <w:adjustRightInd w:val="0"/>
        <w:spacing w:line="360" w:lineRule="auto"/>
        <w:ind w:firstLine="480" w:firstLineChars="200"/>
        <w:rPr>
          <w:sz w:val="24"/>
        </w:rPr>
      </w:pPr>
      <w:r>
        <w:rPr>
          <w:rFonts w:hint="eastAsia"/>
          <w:kern w:val="0"/>
          <w:sz w:val="24"/>
          <w:lang w:val="en-US" w:eastAsia="zh-CN"/>
        </w:rPr>
        <w:t>成交单位</w:t>
      </w:r>
      <w:r>
        <w:rPr>
          <w:sz w:val="24"/>
        </w:rPr>
        <w:t>应当建立设备管理制度，定期维护和检修制度，确保车辆和设备不带病上路。</w:t>
      </w:r>
    </w:p>
    <w:p>
      <w:pPr>
        <w:autoSpaceDE w:val="0"/>
        <w:autoSpaceDN w:val="0"/>
        <w:adjustRightInd w:val="0"/>
        <w:spacing w:line="360" w:lineRule="auto"/>
        <w:ind w:firstLine="720" w:firstLineChars="300"/>
        <w:rPr>
          <w:sz w:val="24"/>
        </w:rPr>
      </w:pPr>
      <w:r>
        <w:rPr>
          <w:sz w:val="24"/>
        </w:rPr>
        <w:t>6</w:t>
      </w:r>
      <w:r>
        <w:rPr>
          <w:rFonts w:hint="eastAsia"/>
          <w:sz w:val="24"/>
          <w:lang w:val="en-US" w:eastAsia="zh-CN"/>
        </w:rPr>
        <w:t>.</w:t>
      </w:r>
      <w:r>
        <w:rPr>
          <w:sz w:val="24"/>
        </w:rPr>
        <w:t>对拖移损坏的车辆赔偿要求</w:t>
      </w:r>
    </w:p>
    <w:p>
      <w:pPr>
        <w:autoSpaceDE w:val="0"/>
        <w:autoSpaceDN w:val="0"/>
        <w:adjustRightInd w:val="0"/>
        <w:spacing w:line="360" w:lineRule="auto"/>
        <w:ind w:firstLine="480" w:firstLineChars="200"/>
        <w:rPr>
          <w:sz w:val="24"/>
        </w:rPr>
      </w:pPr>
      <w:r>
        <w:rPr>
          <w:rFonts w:hint="eastAsia"/>
          <w:kern w:val="0"/>
          <w:sz w:val="24"/>
          <w:lang w:val="en-US" w:eastAsia="zh-CN"/>
        </w:rPr>
        <w:t>成交单位</w:t>
      </w:r>
      <w:r>
        <w:rPr>
          <w:sz w:val="24"/>
        </w:rPr>
        <w:t>对拖移损坏的车辆承担维修、赔偿责任。</w:t>
      </w:r>
      <w:bookmarkEnd w:id="0"/>
      <w:bookmarkEnd w:id="1"/>
    </w:p>
    <w:p>
      <w:pPr>
        <w:spacing w:line="360" w:lineRule="auto"/>
        <w:ind w:firstLine="482" w:firstLineChars="200"/>
        <w:rPr>
          <w:b/>
          <w:bCs/>
          <w:kern w:val="0"/>
          <w:sz w:val="24"/>
        </w:rPr>
      </w:pPr>
      <w:r>
        <w:rPr>
          <w:rFonts w:hint="eastAsia"/>
          <w:b/>
          <w:bCs/>
          <w:kern w:val="0"/>
          <w:sz w:val="24"/>
        </w:rPr>
        <w:t>（</w:t>
      </w:r>
      <w:r>
        <w:rPr>
          <w:rFonts w:hint="eastAsia"/>
          <w:b/>
          <w:bCs/>
          <w:kern w:val="0"/>
          <w:sz w:val="24"/>
          <w:lang w:val="en-US" w:eastAsia="zh-CN"/>
        </w:rPr>
        <w:t>五</w:t>
      </w:r>
      <w:r>
        <w:rPr>
          <w:rFonts w:hint="eastAsia"/>
          <w:b/>
          <w:bCs/>
          <w:kern w:val="0"/>
          <w:sz w:val="24"/>
        </w:rPr>
        <w:t>）作业要求：</w:t>
      </w:r>
    </w:p>
    <w:p>
      <w:pPr>
        <w:spacing w:line="360" w:lineRule="auto"/>
        <w:ind w:firstLine="482" w:firstLineChars="200"/>
        <w:rPr>
          <w:b/>
          <w:kern w:val="0"/>
          <w:sz w:val="24"/>
        </w:rPr>
      </w:pPr>
      <w:r>
        <w:rPr>
          <w:rFonts w:hint="eastAsia"/>
          <w:b/>
          <w:kern w:val="0"/>
          <w:sz w:val="24"/>
          <w:lang w:val="en-US" w:eastAsia="zh-CN"/>
        </w:rPr>
        <w:t>一、</w:t>
      </w:r>
      <w:r>
        <w:rPr>
          <w:rFonts w:hint="eastAsia"/>
          <w:b/>
          <w:kern w:val="0"/>
          <w:sz w:val="24"/>
        </w:rPr>
        <w:t>警卫任务保障</w:t>
      </w:r>
      <w:r>
        <w:rPr>
          <w:b/>
          <w:kern w:val="0"/>
          <w:sz w:val="24"/>
        </w:rPr>
        <w:t>及要求</w:t>
      </w:r>
    </w:p>
    <w:p>
      <w:pPr>
        <w:spacing w:line="360" w:lineRule="auto"/>
        <w:ind w:firstLine="480" w:firstLineChars="200"/>
        <w:rPr>
          <w:sz w:val="24"/>
        </w:rPr>
      </w:pPr>
      <w:r>
        <w:rPr>
          <w:rFonts w:hint="eastAsia"/>
          <w:kern w:val="0"/>
          <w:sz w:val="24"/>
          <w:lang w:eastAsia="zh-CN"/>
        </w:rPr>
        <w:t>（</w:t>
      </w:r>
      <w:r>
        <w:rPr>
          <w:rFonts w:hint="eastAsia"/>
          <w:kern w:val="0"/>
          <w:sz w:val="24"/>
          <w:lang w:val="en-US" w:eastAsia="zh-CN"/>
        </w:rPr>
        <w:t>1</w:t>
      </w:r>
      <w:r>
        <w:rPr>
          <w:rFonts w:hint="eastAsia"/>
          <w:kern w:val="0"/>
          <w:sz w:val="24"/>
          <w:lang w:eastAsia="zh-CN"/>
        </w:rPr>
        <w:t>）</w:t>
      </w:r>
      <w:r>
        <w:rPr>
          <w:rFonts w:hint="eastAsia"/>
          <w:kern w:val="0"/>
          <w:sz w:val="24"/>
        </w:rPr>
        <w:t>警卫路线</w:t>
      </w:r>
      <w:r>
        <w:rPr>
          <w:kern w:val="0"/>
          <w:sz w:val="24"/>
        </w:rPr>
        <w:t>任务主要包括</w:t>
      </w:r>
      <w:r>
        <w:rPr>
          <w:rFonts w:hint="eastAsia"/>
          <w:kern w:val="0"/>
          <w:sz w:val="24"/>
        </w:rPr>
        <w:t>河北区范围内</w:t>
      </w:r>
      <w:r>
        <w:rPr>
          <w:kern w:val="0"/>
          <w:sz w:val="24"/>
        </w:rPr>
        <w:t>的各级交通警卫任务和重要会议、活动等交通安保任务路线的车辆清拖。</w:t>
      </w:r>
    </w:p>
    <w:p>
      <w:pPr>
        <w:spacing w:line="360" w:lineRule="auto"/>
        <w:ind w:firstLine="480" w:firstLineChars="200"/>
        <w:rPr>
          <w:bCs/>
          <w:kern w:val="0"/>
          <w:sz w:val="24"/>
        </w:rPr>
      </w:pPr>
      <w:r>
        <w:rPr>
          <w:rFonts w:hint="eastAsia"/>
          <w:kern w:val="0"/>
          <w:sz w:val="24"/>
          <w:lang w:eastAsia="zh-CN"/>
        </w:rPr>
        <w:t>（</w:t>
      </w:r>
      <w:r>
        <w:rPr>
          <w:rFonts w:hint="eastAsia"/>
          <w:kern w:val="0"/>
          <w:sz w:val="24"/>
          <w:lang w:val="en-US" w:eastAsia="zh-CN"/>
        </w:rPr>
        <w:t>2</w:t>
      </w:r>
      <w:r>
        <w:rPr>
          <w:rFonts w:hint="eastAsia"/>
          <w:kern w:val="0"/>
          <w:sz w:val="24"/>
          <w:lang w:eastAsia="zh-CN"/>
        </w:rPr>
        <w:t>）</w:t>
      </w:r>
      <w:r>
        <w:rPr>
          <w:kern w:val="0"/>
          <w:sz w:val="24"/>
        </w:rPr>
        <w:t>按照采购人的要求对存在安全隐患的车辆进行救援、起吊或清拖。</w:t>
      </w:r>
      <w:r>
        <w:rPr>
          <w:rFonts w:hint="eastAsia"/>
          <w:kern w:val="0"/>
          <w:sz w:val="24"/>
        </w:rPr>
        <w:t>由于该项任务具有临时性、突发性以及统一协调性等特点，</w:t>
      </w:r>
      <w:r>
        <w:rPr>
          <w:rFonts w:hint="eastAsia"/>
          <w:kern w:val="0"/>
          <w:sz w:val="24"/>
          <w:lang w:val="en-US" w:eastAsia="zh-CN"/>
        </w:rPr>
        <w:t>成交单位</w:t>
      </w:r>
      <w:r>
        <w:rPr>
          <w:rFonts w:hint="eastAsia"/>
          <w:kern w:val="0"/>
          <w:sz w:val="24"/>
        </w:rPr>
        <w:t>应随时满足</w:t>
      </w:r>
      <w:r>
        <w:rPr>
          <w:kern w:val="0"/>
          <w:sz w:val="24"/>
        </w:rPr>
        <w:t>任务期间按照采购人的</w:t>
      </w:r>
      <w:r>
        <w:rPr>
          <w:rFonts w:hint="eastAsia"/>
          <w:kern w:val="0"/>
          <w:sz w:val="24"/>
        </w:rPr>
        <w:t>关于任务点位、车型、车辆数量的具体</w:t>
      </w:r>
      <w:r>
        <w:rPr>
          <w:kern w:val="0"/>
          <w:sz w:val="24"/>
        </w:rPr>
        <w:t>要求</w:t>
      </w:r>
      <w:r>
        <w:rPr>
          <w:rFonts w:hint="eastAsia"/>
          <w:kern w:val="0"/>
          <w:sz w:val="24"/>
        </w:rPr>
        <w:t>，</w:t>
      </w:r>
      <w:r>
        <w:rPr>
          <w:kern w:val="0"/>
          <w:sz w:val="24"/>
        </w:rPr>
        <w:t>安排足够的车辆和人员24小时值班，随时进行</w:t>
      </w:r>
      <w:r>
        <w:rPr>
          <w:rFonts w:hint="eastAsia"/>
          <w:kern w:val="0"/>
          <w:sz w:val="24"/>
        </w:rPr>
        <w:t>警卫</w:t>
      </w:r>
      <w:r>
        <w:rPr>
          <w:kern w:val="0"/>
          <w:sz w:val="24"/>
        </w:rPr>
        <w:t>清拖作业</w:t>
      </w:r>
      <w:r>
        <w:rPr>
          <w:rFonts w:hint="eastAsia"/>
          <w:kern w:val="0"/>
          <w:sz w:val="24"/>
        </w:rPr>
        <w:t>，</w:t>
      </w:r>
      <w:r>
        <w:rPr>
          <w:rFonts w:hint="eastAsia"/>
          <w:kern w:val="0"/>
          <w:sz w:val="24"/>
          <w:lang w:val="en-US" w:eastAsia="zh-CN"/>
        </w:rPr>
        <w:t>成交单位</w:t>
      </w:r>
      <w:r>
        <w:rPr>
          <w:rFonts w:hint="eastAsia"/>
          <w:kern w:val="0"/>
          <w:sz w:val="24"/>
        </w:rPr>
        <w:t>要提供足够的清障车辆，保证安保路线以及驻地任务的正常实施，（</w:t>
      </w:r>
      <w:r>
        <w:rPr>
          <w:rFonts w:hint="eastAsia"/>
          <w:bCs/>
          <w:kern w:val="0"/>
          <w:sz w:val="24"/>
        </w:rPr>
        <w:t>基础配置:至少满足2辆中型拖吊型（机械臂式）</w:t>
      </w:r>
      <w:r>
        <w:rPr>
          <w:rFonts w:hint="eastAsia"/>
          <w:sz w:val="24"/>
        </w:rPr>
        <w:t>清障车、1</w:t>
      </w:r>
      <w:r>
        <w:rPr>
          <w:sz w:val="24"/>
        </w:rPr>
        <w:t>部平板型清障车</w:t>
      </w:r>
      <w:r>
        <w:rPr>
          <w:rFonts w:hint="eastAsia"/>
          <w:sz w:val="24"/>
        </w:rPr>
        <w:t>、1辆重型专项作业车用于保障突</w:t>
      </w:r>
      <w:r>
        <w:rPr>
          <w:rFonts w:hint="eastAsia"/>
          <w:bCs/>
          <w:kern w:val="0"/>
          <w:sz w:val="24"/>
        </w:rPr>
        <w:t>发性或大型警卫任务、重要活动同时出动协调作业的能力需求。</w:t>
      </w:r>
    </w:p>
    <w:p>
      <w:pPr>
        <w:spacing w:line="360" w:lineRule="auto"/>
        <w:ind w:firstLine="480" w:firstLineChars="200"/>
        <w:rPr>
          <w:rFonts w:hint="eastAsia"/>
          <w:sz w:val="24"/>
        </w:rPr>
      </w:pPr>
      <w:r>
        <w:rPr>
          <w:rFonts w:hint="eastAsia"/>
          <w:sz w:val="24"/>
          <w:lang w:eastAsia="zh-CN"/>
        </w:rPr>
        <w:t>（</w:t>
      </w:r>
      <w:r>
        <w:rPr>
          <w:rFonts w:hint="eastAsia"/>
          <w:sz w:val="24"/>
          <w:lang w:val="en-US" w:eastAsia="zh-CN"/>
        </w:rPr>
        <w:t>3</w:t>
      </w:r>
      <w:r>
        <w:rPr>
          <w:rFonts w:hint="eastAsia"/>
          <w:sz w:val="24"/>
          <w:lang w:eastAsia="zh-CN"/>
        </w:rPr>
        <w:t>）</w:t>
      </w:r>
      <w:r>
        <w:rPr>
          <w:rFonts w:hint="eastAsia"/>
          <w:sz w:val="24"/>
        </w:rPr>
        <w:t>此任务结算依据是</w:t>
      </w:r>
      <w:r>
        <w:rPr>
          <w:rFonts w:hint="eastAsia"/>
          <w:kern w:val="0"/>
          <w:sz w:val="24"/>
          <w:lang w:val="en-US" w:eastAsia="zh-CN"/>
        </w:rPr>
        <w:t>成交单位</w:t>
      </w:r>
      <w:r>
        <w:rPr>
          <w:rFonts w:hint="eastAsia"/>
          <w:sz w:val="24"/>
        </w:rPr>
        <w:t>提供由任务发起单位确认的任务确认单。</w:t>
      </w:r>
    </w:p>
    <w:p>
      <w:pPr>
        <w:spacing w:line="360" w:lineRule="auto"/>
        <w:ind w:firstLine="480" w:firstLineChars="200"/>
        <w:rPr>
          <w:rFonts w:hint="eastAsia"/>
          <w:sz w:val="24"/>
        </w:rPr>
      </w:pPr>
      <w:r>
        <w:rPr>
          <w:rFonts w:hint="eastAsia"/>
          <w:sz w:val="24"/>
          <w:lang w:eastAsia="zh-CN"/>
        </w:rPr>
        <w:t>（</w:t>
      </w:r>
      <w:r>
        <w:rPr>
          <w:rFonts w:hint="eastAsia"/>
          <w:sz w:val="24"/>
          <w:lang w:val="en-US" w:eastAsia="zh-CN"/>
        </w:rPr>
        <w:t>4</w:t>
      </w:r>
      <w:r>
        <w:rPr>
          <w:rFonts w:hint="eastAsia"/>
          <w:sz w:val="24"/>
          <w:lang w:eastAsia="zh-CN"/>
        </w:rPr>
        <w:t>）</w:t>
      </w:r>
      <w:r>
        <w:rPr>
          <w:rFonts w:hint="eastAsia"/>
          <w:sz w:val="24"/>
        </w:rPr>
        <w:t>据实结算项目单项报价</w:t>
      </w:r>
    </w:p>
    <w:p>
      <w:pPr>
        <w:spacing w:line="360" w:lineRule="auto"/>
        <w:ind w:firstLine="480" w:firstLineChars="200"/>
        <w:rPr>
          <w:rFonts w:hint="eastAsia"/>
          <w:sz w:val="24"/>
        </w:rPr>
      </w:pPr>
      <w:r>
        <w:rPr>
          <w:rFonts w:hint="eastAsia"/>
          <w:sz w:val="24"/>
        </w:rPr>
        <w:t>a.保卫任务：</w:t>
      </w:r>
    </w:p>
    <w:p>
      <w:pPr>
        <w:spacing w:line="360" w:lineRule="auto"/>
        <w:ind w:firstLine="480" w:firstLineChars="200"/>
        <w:rPr>
          <w:rFonts w:hint="eastAsia"/>
          <w:sz w:val="24"/>
        </w:rPr>
      </w:pPr>
      <w:r>
        <w:rPr>
          <w:rFonts w:hint="eastAsia"/>
          <w:sz w:val="24"/>
        </w:rPr>
        <w:t>一级任务，每次费用2000元。</w:t>
      </w:r>
    </w:p>
    <w:p>
      <w:pPr>
        <w:spacing w:line="360" w:lineRule="auto"/>
        <w:ind w:firstLine="480" w:firstLineChars="200"/>
        <w:rPr>
          <w:rFonts w:hint="eastAsia"/>
          <w:sz w:val="24"/>
        </w:rPr>
      </w:pPr>
      <w:r>
        <w:rPr>
          <w:rFonts w:hint="eastAsia"/>
          <w:sz w:val="24"/>
        </w:rPr>
        <w:t>二级任务，每次费用1000元。</w:t>
      </w:r>
    </w:p>
    <w:p>
      <w:pPr>
        <w:spacing w:line="360" w:lineRule="auto"/>
        <w:ind w:firstLine="480" w:firstLineChars="200"/>
        <w:rPr>
          <w:rFonts w:hint="eastAsia"/>
          <w:sz w:val="24"/>
        </w:rPr>
      </w:pPr>
      <w:r>
        <w:rPr>
          <w:rFonts w:hint="eastAsia"/>
          <w:sz w:val="24"/>
        </w:rPr>
        <w:t>一般任务，每次费用500元。</w:t>
      </w:r>
    </w:p>
    <w:p>
      <w:pPr>
        <w:spacing w:line="360" w:lineRule="auto"/>
        <w:ind w:firstLine="480" w:firstLineChars="200"/>
        <w:rPr>
          <w:rFonts w:hint="eastAsia"/>
          <w:sz w:val="24"/>
        </w:rPr>
      </w:pPr>
      <w:r>
        <w:rPr>
          <w:rFonts w:hint="eastAsia"/>
          <w:sz w:val="24"/>
        </w:rPr>
        <w:t>b.伴随勤务：</w:t>
      </w:r>
    </w:p>
    <w:p>
      <w:pPr>
        <w:spacing w:line="360" w:lineRule="auto"/>
        <w:ind w:firstLine="480" w:firstLineChars="200"/>
        <w:rPr>
          <w:rFonts w:hint="eastAsia"/>
          <w:sz w:val="24"/>
        </w:rPr>
      </w:pPr>
      <w:r>
        <w:rPr>
          <w:rFonts w:hint="eastAsia"/>
          <w:sz w:val="24"/>
        </w:rPr>
        <w:t>以实际工作拖车按次数结算：</w:t>
      </w:r>
    </w:p>
    <w:p>
      <w:pPr>
        <w:spacing w:line="360" w:lineRule="auto"/>
        <w:ind w:firstLine="480" w:firstLineChars="200"/>
        <w:rPr>
          <w:rFonts w:hint="eastAsia"/>
          <w:sz w:val="24"/>
        </w:rPr>
      </w:pPr>
      <w:r>
        <w:rPr>
          <w:rFonts w:hint="eastAsia"/>
          <w:sz w:val="24"/>
        </w:rPr>
        <w:t>a.自行车：20元/辆。</w:t>
      </w:r>
    </w:p>
    <w:p>
      <w:pPr>
        <w:spacing w:line="360" w:lineRule="auto"/>
        <w:ind w:firstLine="480" w:firstLineChars="200"/>
        <w:rPr>
          <w:rFonts w:hint="eastAsia"/>
          <w:sz w:val="24"/>
        </w:rPr>
      </w:pPr>
      <w:r>
        <w:rPr>
          <w:rFonts w:hint="eastAsia"/>
          <w:sz w:val="24"/>
        </w:rPr>
        <w:t>b.电动车：50元/辆。</w:t>
      </w:r>
    </w:p>
    <w:p>
      <w:pPr>
        <w:spacing w:line="360" w:lineRule="auto"/>
        <w:ind w:firstLine="480" w:firstLineChars="200"/>
        <w:rPr>
          <w:rFonts w:hint="eastAsia"/>
          <w:sz w:val="24"/>
        </w:rPr>
      </w:pPr>
      <w:r>
        <w:rPr>
          <w:rFonts w:hint="eastAsia"/>
          <w:sz w:val="24"/>
        </w:rPr>
        <w:t>c.二轮摩托车、超标电动车：100元/辆。</w:t>
      </w:r>
    </w:p>
    <w:p>
      <w:pPr>
        <w:spacing w:line="360" w:lineRule="auto"/>
        <w:ind w:firstLine="480" w:firstLineChars="200"/>
        <w:rPr>
          <w:rFonts w:hint="eastAsia"/>
          <w:sz w:val="24"/>
        </w:rPr>
      </w:pPr>
      <w:r>
        <w:rPr>
          <w:rFonts w:hint="eastAsia"/>
          <w:sz w:val="24"/>
        </w:rPr>
        <w:t>d.电动三轮车：200元/辆。</w:t>
      </w:r>
    </w:p>
    <w:p>
      <w:pPr>
        <w:spacing w:line="360" w:lineRule="auto"/>
        <w:ind w:firstLine="480" w:firstLineChars="200"/>
        <w:rPr>
          <w:rFonts w:hint="eastAsia"/>
          <w:sz w:val="24"/>
        </w:rPr>
      </w:pPr>
      <w:r>
        <w:rPr>
          <w:rFonts w:hint="eastAsia"/>
          <w:sz w:val="24"/>
        </w:rPr>
        <w:t>e.人力三轮车：150元/辆。</w:t>
      </w:r>
    </w:p>
    <w:p>
      <w:pPr>
        <w:spacing w:line="360" w:lineRule="auto"/>
        <w:ind w:firstLine="480" w:firstLineChars="200"/>
        <w:rPr>
          <w:rFonts w:hint="eastAsia"/>
          <w:sz w:val="24"/>
        </w:rPr>
      </w:pPr>
      <w:r>
        <w:rPr>
          <w:rFonts w:hint="eastAsia"/>
          <w:sz w:val="24"/>
        </w:rPr>
        <w:t>f.小客车：200元/辆。</w:t>
      </w:r>
    </w:p>
    <w:p>
      <w:pPr>
        <w:spacing w:line="360" w:lineRule="auto"/>
        <w:ind w:firstLine="480" w:firstLineChars="200"/>
        <w:rPr>
          <w:rFonts w:hint="eastAsia"/>
          <w:sz w:val="24"/>
        </w:rPr>
      </w:pPr>
      <w:r>
        <w:rPr>
          <w:rFonts w:hint="eastAsia"/>
          <w:sz w:val="24"/>
        </w:rPr>
        <w:t>g.中型汽车（载货小型货车、中巴等）：500元/辆。</w:t>
      </w:r>
    </w:p>
    <w:p>
      <w:pPr>
        <w:spacing w:line="360" w:lineRule="auto"/>
        <w:ind w:firstLine="480" w:firstLineChars="200"/>
        <w:rPr>
          <w:rFonts w:hint="eastAsia"/>
          <w:sz w:val="24"/>
        </w:rPr>
      </w:pPr>
      <w:r>
        <w:rPr>
          <w:rFonts w:hint="eastAsia"/>
          <w:sz w:val="24"/>
        </w:rPr>
        <w:t>h.大型客车及大型货车：1000元/辆。</w:t>
      </w:r>
    </w:p>
    <w:p>
      <w:pPr>
        <w:ind w:right="84"/>
        <w:jc w:val="center"/>
        <w:rPr>
          <w:rFonts w:hint="eastAsia"/>
          <w:b/>
          <w:sz w:val="24"/>
        </w:rPr>
      </w:pPr>
      <w:r>
        <w:rPr>
          <w:rFonts w:hint="eastAsia"/>
          <w:b/>
          <w:sz w:val="24"/>
        </w:rPr>
        <w:t>i.其他需求据实结算项目单项报价清单</w:t>
      </w:r>
    </w:p>
    <w:p>
      <w:pPr>
        <w:ind w:right="84"/>
        <w:jc w:val="right"/>
        <w:rPr>
          <w:rFonts w:hint="eastAsia"/>
          <w:sz w:val="24"/>
        </w:rPr>
      </w:pPr>
      <w:r>
        <w:rPr>
          <w:rFonts w:hint="eastAsia"/>
          <w:sz w:val="24"/>
        </w:rPr>
        <w:t>金额单位：元</w:t>
      </w:r>
    </w:p>
    <w:tbl>
      <w:tblPr>
        <w:tblStyle w:val="5"/>
        <w:tblW w:w="4997" w:type="pct"/>
        <w:jc w:val="center"/>
        <w:tblLayout w:type="autofit"/>
        <w:tblCellMar>
          <w:top w:w="0" w:type="dxa"/>
          <w:left w:w="108" w:type="dxa"/>
          <w:bottom w:w="0" w:type="dxa"/>
          <w:right w:w="108" w:type="dxa"/>
        </w:tblCellMar>
      </w:tblPr>
      <w:tblGrid>
        <w:gridCol w:w="939"/>
        <w:gridCol w:w="1801"/>
        <w:gridCol w:w="1056"/>
        <w:gridCol w:w="935"/>
        <w:gridCol w:w="1205"/>
        <w:gridCol w:w="1391"/>
        <w:gridCol w:w="1190"/>
      </w:tblGrid>
      <w:tr>
        <w:tblPrEx>
          <w:tblCellMar>
            <w:top w:w="0" w:type="dxa"/>
            <w:left w:w="108" w:type="dxa"/>
            <w:bottom w:w="0" w:type="dxa"/>
            <w:right w:w="108" w:type="dxa"/>
          </w:tblCellMar>
        </w:tblPrEx>
        <w:trPr>
          <w:trHeight w:val="660" w:hRule="atLeast"/>
          <w:jc w:val="center"/>
        </w:trPr>
        <w:tc>
          <w:tcPr>
            <w:tcW w:w="551" w:type="pct"/>
            <w:tcBorders>
              <w:top w:val="single" w:color="auto" w:sz="8" w:space="0"/>
              <w:left w:val="single" w:color="auto" w:sz="8" w:space="0"/>
              <w:bottom w:val="single" w:color="auto" w:sz="4" w:space="0"/>
              <w:right w:val="single" w:color="auto" w:sz="4" w:space="0"/>
            </w:tcBorders>
            <w:noWrap w:val="0"/>
            <w:vAlign w:val="center"/>
          </w:tcPr>
          <w:p>
            <w:pPr>
              <w:widowControl/>
              <w:ind w:left="0" w:leftChars="0" w:firstLine="0" w:firstLineChars="0"/>
              <w:jc w:val="center"/>
              <w:rPr>
                <w:kern w:val="0"/>
                <w:szCs w:val="21"/>
              </w:rPr>
            </w:pPr>
            <w:r>
              <w:rPr>
                <w:kern w:val="0"/>
                <w:szCs w:val="21"/>
              </w:rPr>
              <w:t>序号</w:t>
            </w:r>
          </w:p>
        </w:tc>
        <w:tc>
          <w:tcPr>
            <w:tcW w:w="1057" w:type="pct"/>
            <w:tcBorders>
              <w:top w:val="single" w:color="auto" w:sz="8" w:space="0"/>
              <w:left w:val="nil"/>
              <w:bottom w:val="single" w:color="auto" w:sz="4" w:space="0"/>
              <w:right w:val="single" w:color="auto" w:sz="4" w:space="0"/>
            </w:tcBorders>
            <w:noWrap w:val="0"/>
            <w:vAlign w:val="center"/>
          </w:tcPr>
          <w:p>
            <w:pPr>
              <w:widowControl/>
              <w:ind w:left="0" w:leftChars="0" w:firstLine="0" w:firstLineChars="0"/>
              <w:jc w:val="center"/>
              <w:rPr>
                <w:kern w:val="0"/>
                <w:szCs w:val="21"/>
              </w:rPr>
            </w:pPr>
            <w:r>
              <w:rPr>
                <w:kern w:val="0"/>
                <w:szCs w:val="21"/>
              </w:rPr>
              <w:t>车辆名称</w:t>
            </w:r>
          </w:p>
        </w:tc>
        <w:tc>
          <w:tcPr>
            <w:tcW w:w="620" w:type="pct"/>
            <w:tcBorders>
              <w:top w:val="single" w:color="auto" w:sz="8" w:space="0"/>
              <w:left w:val="nil"/>
              <w:bottom w:val="single" w:color="auto" w:sz="4" w:space="0"/>
              <w:right w:val="single" w:color="auto" w:sz="4" w:space="0"/>
            </w:tcBorders>
            <w:noWrap w:val="0"/>
            <w:vAlign w:val="center"/>
          </w:tcPr>
          <w:p>
            <w:pPr>
              <w:widowControl/>
              <w:ind w:left="0" w:leftChars="0" w:firstLine="0" w:firstLineChars="0"/>
              <w:jc w:val="center"/>
              <w:rPr>
                <w:kern w:val="0"/>
                <w:szCs w:val="21"/>
              </w:rPr>
            </w:pPr>
            <w:r>
              <w:rPr>
                <w:kern w:val="0"/>
                <w:szCs w:val="21"/>
              </w:rPr>
              <w:t>型号</w:t>
            </w:r>
          </w:p>
        </w:tc>
        <w:tc>
          <w:tcPr>
            <w:tcW w:w="549" w:type="pct"/>
            <w:tcBorders>
              <w:top w:val="single" w:color="auto" w:sz="8" w:space="0"/>
              <w:left w:val="nil"/>
              <w:bottom w:val="single" w:color="auto" w:sz="4" w:space="0"/>
              <w:right w:val="single" w:color="auto" w:sz="4" w:space="0"/>
            </w:tcBorders>
            <w:noWrap w:val="0"/>
            <w:vAlign w:val="center"/>
          </w:tcPr>
          <w:p>
            <w:pPr>
              <w:widowControl/>
              <w:ind w:left="0" w:leftChars="0" w:firstLine="0" w:firstLineChars="0"/>
              <w:jc w:val="center"/>
              <w:rPr>
                <w:kern w:val="0"/>
                <w:szCs w:val="21"/>
              </w:rPr>
            </w:pPr>
            <w:r>
              <w:rPr>
                <w:kern w:val="0"/>
                <w:szCs w:val="21"/>
              </w:rPr>
              <w:t>单位</w:t>
            </w:r>
          </w:p>
        </w:tc>
        <w:tc>
          <w:tcPr>
            <w:tcW w:w="707" w:type="pct"/>
            <w:tcBorders>
              <w:top w:val="single" w:color="auto" w:sz="8" w:space="0"/>
              <w:left w:val="nil"/>
              <w:bottom w:val="single" w:color="auto" w:sz="4" w:space="0"/>
              <w:right w:val="single" w:color="auto" w:sz="4" w:space="0"/>
            </w:tcBorders>
            <w:noWrap w:val="0"/>
            <w:vAlign w:val="center"/>
          </w:tcPr>
          <w:p>
            <w:pPr>
              <w:widowControl/>
              <w:ind w:left="0" w:leftChars="0" w:firstLine="0" w:firstLineChars="0"/>
              <w:jc w:val="center"/>
              <w:rPr>
                <w:kern w:val="0"/>
                <w:szCs w:val="21"/>
              </w:rPr>
            </w:pPr>
            <w:r>
              <w:rPr>
                <w:kern w:val="0"/>
                <w:szCs w:val="21"/>
              </w:rPr>
              <w:t>最高限价</w:t>
            </w:r>
            <w:r>
              <w:rPr>
                <w:kern w:val="0"/>
                <w:szCs w:val="21"/>
              </w:rPr>
              <w:br w:type="textWrapping"/>
            </w:r>
            <w:r>
              <w:rPr>
                <w:kern w:val="0"/>
                <w:szCs w:val="21"/>
              </w:rPr>
              <w:t>（台班单价）</w:t>
            </w:r>
          </w:p>
        </w:tc>
        <w:tc>
          <w:tcPr>
            <w:tcW w:w="816" w:type="pct"/>
            <w:tcBorders>
              <w:top w:val="single" w:color="auto" w:sz="8" w:space="0"/>
              <w:left w:val="nil"/>
              <w:bottom w:val="single" w:color="auto" w:sz="4" w:space="0"/>
              <w:right w:val="single" w:color="auto" w:sz="4" w:space="0"/>
            </w:tcBorders>
            <w:noWrap w:val="0"/>
            <w:vAlign w:val="center"/>
          </w:tcPr>
          <w:p>
            <w:pPr>
              <w:widowControl/>
              <w:ind w:left="0" w:leftChars="0" w:firstLine="0" w:firstLineChars="0"/>
              <w:jc w:val="center"/>
              <w:rPr>
                <w:kern w:val="0"/>
                <w:szCs w:val="21"/>
              </w:rPr>
            </w:pPr>
            <w:r>
              <w:rPr>
                <w:kern w:val="0"/>
                <w:szCs w:val="21"/>
              </w:rPr>
              <w:t>投标报价（台班单价）</w:t>
            </w:r>
          </w:p>
        </w:tc>
        <w:tc>
          <w:tcPr>
            <w:tcW w:w="698" w:type="pct"/>
            <w:tcBorders>
              <w:top w:val="single" w:color="auto" w:sz="8" w:space="0"/>
              <w:left w:val="nil"/>
              <w:bottom w:val="single" w:color="auto" w:sz="4" w:space="0"/>
              <w:right w:val="single" w:color="auto" w:sz="8" w:space="0"/>
            </w:tcBorders>
            <w:noWrap w:val="0"/>
            <w:vAlign w:val="center"/>
          </w:tcPr>
          <w:p>
            <w:pPr>
              <w:widowControl/>
              <w:ind w:left="0" w:leftChars="0" w:firstLine="0" w:firstLineChars="0"/>
              <w:jc w:val="center"/>
              <w:rPr>
                <w:kern w:val="0"/>
                <w:szCs w:val="21"/>
              </w:rPr>
            </w:pPr>
            <w:r>
              <w:rPr>
                <w:kern w:val="0"/>
                <w:szCs w:val="21"/>
              </w:rPr>
              <w:t>备注</w:t>
            </w:r>
          </w:p>
        </w:tc>
      </w:tr>
      <w:tr>
        <w:tblPrEx>
          <w:tblCellMar>
            <w:top w:w="0" w:type="dxa"/>
            <w:left w:w="108" w:type="dxa"/>
            <w:bottom w:w="0" w:type="dxa"/>
            <w:right w:w="108" w:type="dxa"/>
          </w:tblCellMar>
        </w:tblPrEx>
        <w:trPr>
          <w:trHeight w:val="480" w:hRule="atLeast"/>
          <w:jc w:val="center"/>
        </w:trPr>
        <w:tc>
          <w:tcPr>
            <w:tcW w:w="551" w:type="pct"/>
            <w:tcBorders>
              <w:top w:val="nil"/>
              <w:left w:val="single" w:color="auto" w:sz="8" w:space="0"/>
              <w:bottom w:val="single" w:color="auto" w:sz="4" w:space="0"/>
              <w:right w:val="single" w:color="auto" w:sz="4" w:space="0"/>
            </w:tcBorders>
            <w:noWrap w:val="0"/>
            <w:vAlign w:val="center"/>
          </w:tcPr>
          <w:p>
            <w:pPr>
              <w:widowControl/>
              <w:ind w:left="0" w:leftChars="0" w:firstLine="0" w:firstLineChars="0"/>
              <w:jc w:val="center"/>
              <w:rPr>
                <w:kern w:val="0"/>
                <w:szCs w:val="21"/>
              </w:rPr>
            </w:pPr>
            <w:r>
              <w:rPr>
                <w:kern w:val="0"/>
                <w:szCs w:val="21"/>
              </w:rPr>
              <w:t>1</w:t>
            </w:r>
          </w:p>
        </w:tc>
        <w:tc>
          <w:tcPr>
            <w:tcW w:w="1057" w:type="pct"/>
            <w:tcBorders>
              <w:top w:val="nil"/>
              <w:left w:val="nil"/>
              <w:bottom w:val="single" w:color="auto" w:sz="4" w:space="0"/>
              <w:right w:val="single" w:color="auto" w:sz="4" w:space="0"/>
            </w:tcBorders>
            <w:noWrap w:val="0"/>
            <w:vAlign w:val="center"/>
          </w:tcPr>
          <w:p>
            <w:pPr>
              <w:widowControl/>
              <w:ind w:left="0" w:leftChars="0" w:firstLine="0" w:firstLineChars="0"/>
              <w:jc w:val="center"/>
              <w:rPr>
                <w:kern w:val="0"/>
                <w:szCs w:val="21"/>
              </w:rPr>
            </w:pPr>
            <w:r>
              <w:rPr>
                <w:kern w:val="0"/>
                <w:szCs w:val="21"/>
              </w:rPr>
              <w:t>中型拖吊型清障车</w:t>
            </w:r>
          </w:p>
        </w:tc>
        <w:tc>
          <w:tcPr>
            <w:tcW w:w="620" w:type="pct"/>
            <w:tcBorders>
              <w:top w:val="nil"/>
              <w:left w:val="nil"/>
              <w:bottom w:val="single" w:color="auto" w:sz="4" w:space="0"/>
              <w:right w:val="single" w:color="auto" w:sz="4" w:space="0"/>
            </w:tcBorders>
            <w:noWrap w:val="0"/>
            <w:vAlign w:val="center"/>
          </w:tcPr>
          <w:p>
            <w:pPr>
              <w:widowControl/>
              <w:jc w:val="center"/>
              <w:rPr>
                <w:kern w:val="0"/>
                <w:szCs w:val="21"/>
              </w:rPr>
            </w:pPr>
          </w:p>
        </w:tc>
        <w:tc>
          <w:tcPr>
            <w:tcW w:w="549" w:type="pct"/>
            <w:tcBorders>
              <w:top w:val="nil"/>
              <w:left w:val="nil"/>
              <w:bottom w:val="single" w:color="auto" w:sz="4" w:space="0"/>
              <w:right w:val="single" w:color="auto" w:sz="4" w:space="0"/>
            </w:tcBorders>
            <w:noWrap w:val="0"/>
            <w:vAlign w:val="center"/>
          </w:tcPr>
          <w:p>
            <w:pPr>
              <w:widowControl/>
              <w:ind w:left="0" w:leftChars="0" w:firstLine="0" w:firstLineChars="0"/>
              <w:jc w:val="center"/>
              <w:rPr>
                <w:kern w:val="0"/>
                <w:szCs w:val="21"/>
              </w:rPr>
            </w:pPr>
            <w:r>
              <w:rPr>
                <w:kern w:val="0"/>
                <w:szCs w:val="21"/>
              </w:rPr>
              <w:t>台班</w:t>
            </w:r>
          </w:p>
        </w:tc>
        <w:tc>
          <w:tcPr>
            <w:tcW w:w="707" w:type="pct"/>
            <w:tcBorders>
              <w:top w:val="nil"/>
              <w:left w:val="nil"/>
              <w:bottom w:val="single" w:color="auto" w:sz="4" w:space="0"/>
              <w:right w:val="single" w:color="auto" w:sz="4" w:space="0"/>
            </w:tcBorders>
            <w:noWrap w:val="0"/>
            <w:vAlign w:val="center"/>
          </w:tcPr>
          <w:p>
            <w:pPr>
              <w:widowControl/>
              <w:ind w:left="0" w:leftChars="0" w:firstLine="0" w:firstLineChars="0"/>
              <w:jc w:val="center"/>
              <w:textAlignment w:val="center"/>
              <w:rPr>
                <w:kern w:val="0"/>
                <w:szCs w:val="21"/>
              </w:rPr>
            </w:pPr>
            <w:r>
              <w:rPr>
                <w:color w:val="000000"/>
                <w:kern w:val="0"/>
                <w:sz w:val="22"/>
                <w:szCs w:val="22"/>
                <w:lang w:bidi="ar"/>
              </w:rPr>
              <w:t>97</w:t>
            </w:r>
            <w:r>
              <w:rPr>
                <w:rFonts w:hint="eastAsia"/>
                <w:color w:val="000000"/>
                <w:kern w:val="0"/>
                <w:sz w:val="22"/>
                <w:szCs w:val="22"/>
                <w:lang w:bidi="ar"/>
              </w:rPr>
              <w:t>8</w:t>
            </w:r>
          </w:p>
        </w:tc>
        <w:tc>
          <w:tcPr>
            <w:tcW w:w="816" w:type="pct"/>
            <w:tcBorders>
              <w:top w:val="nil"/>
              <w:left w:val="nil"/>
              <w:bottom w:val="single" w:color="auto" w:sz="4" w:space="0"/>
              <w:right w:val="single" w:color="auto" w:sz="4" w:space="0"/>
            </w:tcBorders>
            <w:noWrap w:val="0"/>
            <w:vAlign w:val="center"/>
          </w:tcPr>
          <w:p>
            <w:pPr>
              <w:widowControl/>
              <w:jc w:val="center"/>
              <w:rPr>
                <w:kern w:val="0"/>
                <w:szCs w:val="21"/>
              </w:rPr>
            </w:pPr>
          </w:p>
        </w:tc>
        <w:tc>
          <w:tcPr>
            <w:tcW w:w="698" w:type="pct"/>
            <w:tcBorders>
              <w:top w:val="nil"/>
              <w:left w:val="nil"/>
              <w:bottom w:val="single" w:color="auto" w:sz="4" w:space="0"/>
              <w:right w:val="single" w:color="auto" w:sz="8" w:space="0"/>
            </w:tcBorders>
            <w:noWrap w:val="0"/>
            <w:vAlign w:val="center"/>
          </w:tcPr>
          <w:p>
            <w:pPr>
              <w:widowControl/>
              <w:ind w:left="0" w:leftChars="0" w:firstLine="0" w:firstLineChars="0"/>
              <w:jc w:val="center"/>
              <w:rPr>
                <w:kern w:val="0"/>
                <w:szCs w:val="21"/>
              </w:rPr>
            </w:pPr>
            <w:r>
              <w:rPr>
                <w:kern w:val="0"/>
                <w:szCs w:val="21"/>
              </w:rPr>
              <w:t>一辆车配两人</w:t>
            </w:r>
          </w:p>
        </w:tc>
      </w:tr>
      <w:tr>
        <w:tblPrEx>
          <w:tblCellMar>
            <w:top w:w="0" w:type="dxa"/>
            <w:left w:w="108" w:type="dxa"/>
            <w:bottom w:w="0" w:type="dxa"/>
            <w:right w:w="108" w:type="dxa"/>
          </w:tblCellMar>
        </w:tblPrEx>
        <w:trPr>
          <w:trHeight w:val="480" w:hRule="atLeast"/>
          <w:jc w:val="center"/>
        </w:trPr>
        <w:tc>
          <w:tcPr>
            <w:tcW w:w="551" w:type="pct"/>
            <w:tcBorders>
              <w:top w:val="nil"/>
              <w:left w:val="single" w:color="auto" w:sz="8" w:space="0"/>
              <w:bottom w:val="single" w:color="auto" w:sz="4" w:space="0"/>
              <w:right w:val="single" w:color="auto" w:sz="4" w:space="0"/>
            </w:tcBorders>
            <w:noWrap w:val="0"/>
            <w:vAlign w:val="center"/>
          </w:tcPr>
          <w:p>
            <w:pPr>
              <w:widowControl/>
              <w:ind w:left="0" w:leftChars="0" w:firstLine="0" w:firstLineChars="0"/>
              <w:jc w:val="center"/>
              <w:rPr>
                <w:kern w:val="0"/>
                <w:szCs w:val="21"/>
              </w:rPr>
            </w:pPr>
            <w:r>
              <w:rPr>
                <w:kern w:val="0"/>
                <w:szCs w:val="21"/>
              </w:rPr>
              <w:t xml:space="preserve">2 </w:t>
            </w:r>
          </w:p>
        </w:tc>
        <w:tc>
          <w:tcPr>
            <w:tcW w:w="1057" w:type="pct"/>
            <w:tcBorders>
              <w:top w:val="nil"/>
              <w:left w:val="nil"/>
              <w:bottom w:val="single" w:color="auto" w:sz="4" w:space="0"/>
              <w:right w:val="single" w:color="auto" w:sz="4" w:space="0"/>
            </w:tcBorders>
            <w:noWrap w:val="0"/>
            <w:vAlign w:val="center"/>
          </w:tcPr>
          <w:p>
            <w:pPr>
              <w:widowControl/>
              <w:ind w:left="0" w:leftChars="0" w:firstLine="0" w:firstLineChars="0"/>
              <w:jc w:val="center"/>
              <w:rPr>
                <w:kern w:val="0"/>
                <w:szCs w:val="21"/>
              </w:rPr>
            </w:pPr>
            <w:r>
              <w:rPr>
                <w:kern w:val="0"/>
                <w:szCs w:val="21"/>
              </w:rPr>
              <w:t>中型平板型清障车</w:t>
            </w:r>
          </w:p>
        </w:tc>
        <w:tc>
          <w:tcPr>
            <w:tcW w:w="620" w:type="pct"/>
            <w:tcBorders>
              <w:top w:val="nil"/>
              <w:left w:val="nil"/>
              <w:bottom w:val="single" w:color="auto" w:sz="4" w:space="0"/>
              <w:right w:val="single" w:color="auto" w:sz="4" w:space="0"/>
            </w:tcBorders>
            <w:noWrap w:val="0"/>
            <w:vAlign w:val="center"/>
          </w:tcPr>
          <w:p>
            <w:pPr>
              <w:widowControl/>
              <w:ind w:left="0" w:leftChars="0" w:firstLine="0" w:firstLineChars="0"/>
              <w:jc w:val="center"/>
              <w:rPr>
                <w:kern w:val="0"/>
                <w:szCs w:val="21"/>
              </w:rPr>
            </w:pPr>
            <w:r>
              <w:rPr>
                <w:kern w:val="0"/>
                <w:szCs w:val="21"/>
              </w:rPr>
              <w:t>　</w:t>
            </w:r>
          </w:p>
        </w:tc>
        <w:tc>
          <w:tcPr>
            <w:tcW w:w="549" w:type="pct"/>
            <w:tcBorders>
              <w:top w:val="nil"/>
              <w:left w:val="nil"/>
              <w:bottom w:val="single" w:color="auto" w:sz="4" w:space="0"/>
              <w:right w:val="single" w:color="auto" w:sz="4" w:space="0"/>
            </w:tcBorders>
            <w:noWrap w:val="0"/>
            <w:vAlign w:val="center"/>
          </w:tcPr>
          <w:p>
            <w:pPr>
              <w:widowControl/>
              <w:ind w:left="0" w:leftChars="0" w:firstLine="0" w:firstLineChars="0"/>
              <w:jc w:val="center"/>
              <w:rPr>
                <w:kern w:val="0"/>
                <w:szCs w:val="21"/>
              </w:rPr>
            </w:pPr>
            <w:r>
              <w:rPr>
                <w:kern w:val="0"/>
                <w:szCs w:val="21"/>
              </w:rPr>
              <w:t>台班</w:t>
            </w:r>
          </w:p>
        </w:tc>
        <w:tc>
          <w:tcPr>
            <w:tcW w:w="707" w:type="pct"/>
            <w:tcBorders>
              <w:top w:val="nil"/>
              <w:left w:val="nil"/>
              <w:bottom w:val="single" w:color="auto" w:sz="4" w:space="0"/>
              <w:right w:val="single" w:color="auto" w:sz="4" w:space="0"/>
            </w:tcBorders>
            <w:noWrap w:val="0"/>
            <w:vAlign w:val="center"/>
          </w:tcPr>
          <w:p>
            <w:pPr>
              <w:widowControl/>
              <w:ind w:left="0" w:leftChars="0" w:firstLine="0" w:firstLineChars="0"/>
              <w:jc w:val="center"/>
              <w:rPr>
                <w:kern w:val="0"/>
                <w:szCs w:val="21"/>
              </w:rPr>
            </w:pPr>
            <w:r>
              <w:rPr>
                <w:kern w:val="0"/>
                <w:szCs w:val="21"/>
              </w:rPr>
              <w:t>97</w:t>
            </w:r>
            <w:r>
              <w:rPr>
                <w:rFonts w:hint="eastAsia"/>
                <w:kern w:val="0"/>
                <w:szCs w:val="21"/>
              </w:rPr>
              <w:t>8</w:t>
            </w:r>
          </w:p>
        </w:tc>
        <w:tc>
          <w:tcPr>
            <w:tcW w:w="816" w:type="pct"/>
            <w:tcBorders>
              <w:top w:val="nil"/>
              <w:left w:val="nil"/>
              <w:bottom w:val="single" w:color="auto" w:sz="4" w:space="0"/>
              <w:right w:val="single" w:color="auto" w:sz="4" w:space="0"/>
            </w:tcBorders>
            <w:noWrap w:val="0"/>
            <w:vAlign w:val="center"/>
          </w:tcPr>
          <w:p>
            <w:pPr>
              <w:widowControl/>
              <w:ind w:left="0" w:leftChars="0" w:firstLine="0" w:firstLineChars="0"/>
              <w:jc w:val="center"/>
              <w:rPr>
                <w:kern w:val="0"/>
                <w:szCs w:val="21"/>
              </w:rPr>
            </w:pPr>
            <w:r>
              <w:rPr>
                <w:kern w:val="0"/>
                <w:szCs w:val="21"/>
              </w:rPr>
              <w:t>　</w:t>
            </w:r>
          </w:p>
        </w:tc>
        <w:tc>
          <w:tcPr>
            <w:tcW w:w="698" w:type="pct"/>
            <w:tcBorders>
              <w:top w:val="nil"/>
              <w:left w:val="nil"/>
              <w:bottom w:val="single" w:color="auto" w:sz="4" w:space="0"/>
              <w:right w:val="single" w:color="auto" w:sz="8" w:space="0"/>
            </w:tcBorders>
            <w:noWrap w:val="0"/>
            <w:vAlign w:val="center"/>
          </w:tcPr>
          <w:p>
            <w:pPr>
              <w:widowControl/>
              <w:ind w:left="0" w:leftChars="0" w:firstLine="0" w:firstLineChars="0"/>
              <w:jc w:val="center"/>
              <w:rPr>
                <w:kern w:val="0"/>
                <w:szCs w:val="21"/>
              </w:rPr>
            </w:pPr>
            <w:r>
              <w:rPr>
                <w:kern w:val="0"/>
                <w:szCs w:val="21"/>
              </w:rPr>
              <w:t>一辆车配两人</w:t>
            </w:r>
          </w:p>
        </w:tc>
      </w:tr>
      <w:tr>
        <w:tblPrEx>
          <w:tblCellMar>
            <w:top w:w="0" w:type="dxa"/>
            <w:left w:w="108" w:type="dxa"/>
            <w:bottom w:w="0" w:type="dxa"/>
            <w:right w:w="108" w:type="dxa"/>
          </w:tblCellMar>
        </w:tblPrEx>
        <w:trPr>
          <w:trHeight w:val="480" w:hRule="atLeast"/>
          <w:jc w:val="center"/>
        </w:trPr>
        <w:tc>
          <w:tcPr>
            <w:tcW w:w="551" w:type="pct"/>
            <w:tcBorders>
              <w:top w:val="nil"/>
              <w:left w:val="single" w:color="auto" w:sz="8" w:space="0"/>
              <w:bottom w:val="single" w:color="auto" w:sz="4" w:space="0"/>
              <w:right w:val="single" w:color="auto" w:sz="4" w:space="0"/>
            </w:tcBorders>
            <w:noWrap w:val="0"/>
            <w:vAlign w:val="center"/>
          </w:tcPr>
          <w:p>
            <w:pPr>
              <w:widowControl/>
              <w:ind w:left="0" w:leftChars="0" w:firstLine="0" w:firstLineChars="0"/>
              <w:jc w:val="center"/>
              <w:rPr>
                <w:kern w:val="0"/>
                <w:szCs w:val="21"/>
              </w:rPr>
            </w:pPr>
            <w:r>
              <w:rPr>
                <w:kern w:val="0"/>
                <w:szCs w:val="21"/>
              </w:rPr>
              <w:t xml:space="preserve">3 </w:t>
            </w:r>
          </w:p>
        </w:tc>
        <w:tc>
          <w:tcPr>
            <w:tcW w:w="1057" w:type="pct"/>
            <w:tcBorders>
              <w:top w:val="nil"/>
              <w:left w:val="nil"/>
              <w:bottom w:val="single" w:color="auto" w:sz="4" w:space="0"/>
              <w:right w:val="single" w:color="auto" w:sz="4" w:space="0"/>
            </w:tcBorders>
            <w:noWrap w:val="0"/>
            <w:vAlign w:val="center"/>
          </w:tcPr>
          <w:p>
            <w:pPr>
              <w:widowControl/>
              <w:ind w:left="0" w:leftChars="0" w:firstLine="0" w:firstLineChars="0"/>
              <w:jc w:val="center"/>
              <w:rPr>
                <w:kern w:val="0"/>
                <w:szCs w:val="21"/>
              </w:rPr>
            </w:pPr>
            <w:r>
              <w:rPr>
                <w:kern w:val="0"/>
                <w:szCs w:val="21"/>
              </w:rPr>
              <w:t>重型拖吊型清障车</w:t>
            </w:r>
          </w:p>
        </w:tc>
        <w:tc>
          <w:tcPr>
            <w:tcW w:w="620" w:type="pct"/>
            <w:tcBorders>
              <w:top w:val="nil"/>
              <w:left w:val="nil"/>
              <w:bottom w:val="single" w:color="auto" w:sz="4" w:space="0"/>
              <w:right w:val="single" w:color="auto" w:sz="4" w:space="0"/>
            </w:tcBorders>
            <w:noWrap w:val="0"/>
            <w:vAlign w:val="center"/>
          </w:tcPr>
          <w:p>
            <w:pPr>
              <w:widowControl/>
              <w:ind w:left="0" w:leftChars="0" w:firstLine="0" w:firstLineChars="0"/>
              <w:jc w:val="center"/>
              <w:rPr>
                <w:kern w:val="0"/>
                <w:szCs w:val="21"/>
              </w:rPr>
            </w:pPr>
            <w:r>
              <w:rPr>
                <w:kern w:val="0"/>
                <w:szCs w:val="21"/>
              </w:rPr>
              <w:t>25T</w:t>
            </w:r>
          </w:p>
        </w:tc>
        <w:tc>
          <w:tcPr>
            <w:tcW w:w="549" w:type="pct"/>
            <w:tcBorders>
              <w:top w:val="nil"/>
              <w:left w:val="nil"/>
              <w:bottom w:val="single" w:color="auto" w:sz="4" w:space="0"/>
              <w:right w:val="single" w:color="auto" w:sz="4" w:space="0"/>
            </w:tcBorders>
            <w:noWrap w:val="0"/>
            <w:vAlign w:val="center"/>
          </w:tcPr>
          <w:p>
            <w:pPr>
              <w:widowControl/>
              <w:ind w:left="0" w:leftChars="0" w:firstLine="0" w:firstLineChars="0"/>
              <w:jc w:val="center"/>
              <w:rPr>
                <w:kern w:val="0"/>
                <w:szCs w:val="21"/>
              </w:rPr>
            </w:pPr>
            <w:r>
              <w:rPr>
                <w:kern w:val="0"/>
                <w:szCs w:val="21"/>
              </w:rPr>
              <w:t>台班</w:t>
            </w:r>
          </w:p>
        </w:tc>
        <w:tc>
          <w:tcPr>
            <w:tcW w:w="707" w:type="pct"/>
            <w:tcBorders>
              <w:top w:val="nil"/>
              <w:left w:val="nil"/>
              <w:bottom w:val="single" w:color="auto" w:sz="4" w:space="0"/>
              <w:right w:val="single" w:color="auto" w:sz="4" w:space="0"/>
            </w:tcBorders>
            <w:noWrap w:val="0"/>
            <w:vAlign w:val="center"/>
          </w:tcPr>
          <w:p>
            <w:pPr>
              <w:widowControl/>
              <w:ind w:left="0" w:leftChars="0" w:firstLine="0" w:firstLineChars="0"/>
              <w:jc w:val="center"/>
              <w:rPr>
                <w:kern w:val="0"/>
                <w:szCs w:val="21"/>
              </w:rPr>
            </w:pPr>
            <w:r>
              <w:rPr>
                <w:rFonts w:hint="eastAsia"/>
                <w:kern w:val="0"/>
                <w:szCs w:val="21"/>
              </w:rPr>
              <w:t>2634</w:t>
            </w:r>
          </w:p>
        </w:tc>
        <w:tc>
          <w:tcPr>
            <w:tcW w:w="816" w:type="pct"/>
            <w:tcBorders>
              <w:top w:val="nil"/>
              <w:left w:val="nil"/>
              <w:bottom w:val="single" w:color="auto" w:sz="4" w:space="0"/>
              <w:right w:val="single" w:color="auto" w:sz="4" w:space="0"/>
            </w:tcBorders>
            <w:noWrap w:val="0"/>
            <w:vAlign w:val="center"/>
          </w:tcPr>
          <w:p>
            <w:pPr>
              <w:widowControl/>
              <w:ind w:left="0" w:leftChars="0" w:firstLine="0" w:firstLineChars="0"/>
              <w:jc w:val="center"/>
              <w:rPr>
                <w:kern w:val="0"/>
                <w:szCs w:val="21"/>
              </w:rPr>
            </w:pPr>
            <w:r>
              <w:rPr>
                <w:kern w:val="0"/>
                <w:szCs w:val="21"/>
              </w:rPr>
              <w:t>　</w:t>
            </w:r>
          </w:p>
        </w:tc>
        <w:tc>
          <w:tcPr>
            <w:tcW w:w="698" w:type="pct"/>
            <w:tcBorders>
              <w:top w:val="nil"/>
              <w:left w:val="nil"/>
              <w:bottom w:val="single" w:color="auto" w:sz="4" w:space="0"/>
              <w:right w:val="single" w:color="auto" w:sz="8" w:space="0"/>
            </w:tcBorders>
            <w:noWrap w:val="0"/>
            <w:vAlign w:val="center"/>
          </w:tcPr>
          <w:p>
            <w:pPr>
              <w:widowControl/>
              <w:ind w:left="0" w:leftChars="0" w:firstLine="0" w:firstLineChars="0"/>
              <w:jc w:val="center"/>
              <w:rPr>
                <w:kern w:val="0"/>
                <w:szCs w:val="21"/>
              </w:rPr>
            </w:pPr>
            <w:r>
              <w:rPr>
                <w:kern w:val="0"/>
                <w:szCs w:val="21"/>
              </w:rPr>
              <w:t>一辆车配两人</w:t>
            </w:r>
          </w:p>
        </w:tc>
      </w:tr>
      <w:tr>
        <w:tblPrEx>
          <w:tblCellMar>
            <w:top w:w="0" w:type="dxa"/>
            <w:left w:w="108" w:type="dxa"/>
            <w:bottom w:w="0" w:type="dxa"/>
            <w:right w:w="108" w:type="dxa"/>
          </w:tblCellMar>
        </w:tblPrEx>
        <w:trPr>
          <w:trHeight w:val="480" w:hRule="atLeast"/>
          <w:jc w:val="center"/>
        </w:trPr>
        <w:tc>
          <w:tcPr>
            <w:tcW w:w="551" w:type="pct"/>
            <w:tcBorders>
              <w:top w:val="nil"/>
              <w:left w:val="single" w:color="auto" w:sz="8" w:space="0"/>
              <w:bottom w:val="single" w:color="auto" w:sz="4" w:space="0"/>
              <w:right w:val="single" w:color="auto" w:sz="4" w:space="0"/>
            </w:tcBorders>
            <w:noWrap w:val="0"/>
            <w:vAlign w:val="center"/>
          </w:tcPr>
          <w:p>
            <w:pPr>
              <w:widowControl/>
              <w:ind w:left="0" w:leftChars="0" w:firstLine="0" w:firstLineChars="0"/>
              <w:jc w:val="center"/>
              <w:rPr>
                <w:kern w:val="0"/>
                <w:szCs w:val="21"/>
              </w:rPr>
            </w:pPr>
            <w:r>
              <w:rPr>
                <w:kern w:val="0"/>
                <w:szCs w:val="21"/>
              </w:rPr>
              <w:t xml:space="preserve">4 </w:t>
            </w:r>
          </w:p>
        </w:tc>
        <w:tc>
          <w:tcPr>
            <w:tcW w:w="1057" w:type="pct"/>
            <w:tcBorders>
              <w:top w:val="nil"/>
              <w:left w:val="nil"/>
              <w:bottom w:val="single" w:color="auto" w:sz="4" w:space="0"/>
              <w:right w:val="single" w:color="auto" w:sz="4" w:space="0"/>
            </w:tcBorders>
            <w:noWrap w:val="0"/>
            <w:vAlign w:val="center"/>
          </w:tcPr>
          <w:p>
            <w:pPr>
              <w:widowControl/>
              <w:ind w:left="0" w:leftChars="0" w:firstLine="0" w:firstLineChars="0"/>
              <w:jc w:val="center"/>
              <w:rPr>
                <w:kern w:val="0"/>
                <w:szCs w:val="21"/>
              </w:rPr>
            </w:pPr>
            <w:r>
              <w:rPr>
                <w:kern w:val="0"/>
                <w:szCs w:val="21"/>
              </w:rPr>
              <w:t>重型拖吊型清障车</w:t>
            </w:r>
          </w:p>
        </w:tc>
        <w:tc>
          <w:tcPr>
            <w:tcW w:w="620" w:type="pct"/>
            <w:tcBorders>
              <w:top w:val="nil"/>
              <w:left w:val="nil"/>
              <w:bottom w:val="single" w:color="auto" w:sz="4" w:space="0"/>
              <w:right w:val="single" w:color="auto" w:sz="4" w:space="0"/>
            </w:tcBorders>
            <w:noWrap w:val="0"/>
            <w:vAlign w:val="center"/>
          </w:tcPr>
          <w:p>
            <w:pPr>
              <w:widowControl/>
              <w:ind w:left="0" w:leftChars="0" w:firstLine="0" w:firstLineChars="0"/>
              <w:jc w:val="center"/>
              <w:rPr>
                <w:kern w:val="0"/>
                <w:szCs w:val="21"/>
              </w:rPr>
            </w:pPr>
            <w:r>
              <w:rPr>
                <w:kern w:val="0"/>
                <w:szCs w:val="21"/>
              </w:rPr>
              <w:t>40T</w:t>
            </w:r>
          </w:p>
        </w:tc>
        <w:tc>
          <w:tcPr>
            <w:tcW w:w="549" w:type="pct"/>
            <w:tcBorders>
              <w:top w:val="nil"/>
              <w:left w:val="nil"/>
              <w:bottom w:val="single" w:color="auto" w:sz="4" w:space="0"/>
              <w:right w:val="single" w:color="auto" w:sz="4" w:space="0"/>
            </w:tcBorders>
            <w:noWrap w:val="0"/>
            <w:vAlign w:val="center"/>
          </w:tcPr>
          <w:p>
            <w:pPr>
              <w:widowControl/>
              <w:ind w:left="0" w:leftChars="0" w:firstLine="0" w:firstLineChars="0"/>
              <w:jc w:val="center"/>
              <w:rPr>
                <w:kern w:val="0"/>
                <w:szCs w:val="21"/>
              </w:rPr>
            </w:pPr>
            <w:r>
              <w:rPr>
                <w:kern w:val="0"/>
                <w:szCs w:val="21"/>
              </w:rPr>
              <w:t>台班</w:t>
            </w:r>
          </w:p>
        </w:tc>
        <w:tc>
          <w:tcPr>
            <w:tcW w:w="707" w:type="pct"/>
            <w:tcBorders>
              <w:top w:val="nil"/>
              <w:left w:val="nil"/>
              <w:bottom w:val="single" w:color="auto" w:sz="4" w:space="0"/>
              <w:right w:val="single" w:color="auto" w:sz="4" w:space="0"/>
            </w:tcBorders>
            <w:noWrap w:val="0"/>
            <w:vAlign w:val="center"/>
          </w:tcPr>
          <w:p>
            <w:pPr>
              <w:widowControl/>
              <w:ind w:left="0" w:leftChars="0" w:firstLine="0" w:firstLineChars="0"/>
              <w:jc w:val="center"/>
              <w:rPr>
                <w:kern w:val="0"/>
                <w:szCs w:val="21"/>
              </w:rPr>
            </w:pPr>
            <w:r>
              <w:rPr>
                <w:rFonts w:hint="eastAsia"/>
                <w:kern w:val="0"/>
                <w:szCs w:val="21"/>
              </w:rPr>
              <w:t>3668</w:t>
            </w:r>
          </w:p>
        </w:tc>
        <w:tc>
          <w:tcPr>
            <w:tcW w:w="816" w:type="pct"/>
            <w:tcBorders>
              <w:top w:val="nil"/>
              <w:left w:val="nil"/>
              <w:bottom w:val="single" w:color="auto" w:sz="4" w:space="0"/>
              <w:right w:val="single" w:color="auto" w:sz="4" w:space="0"/>
            </w:tcBorders>
            <w:noWrap w:val="0"/>
            <w:vAlign w:val="center"/>
          </w:tcPr>
          <w:p>
            <w:pPr>
              <w:widowControl/>
              <w:ind w:left="0" w:leftChars="0" w:firstLine="0" w:firstLineChars="0"/>
              <w:jc w:val="center"/>
              <w:rPr>
                <w:kern w:val="0"/>
                <w:szCs w:val="21"/>
              </w:rPr>
            </w:pPr>
            <w:r>
              <w:rPr>
                <w:kern w:val="0"/>
                <w:szCs w:val="21"/>
              </w:rPr>
              <w:t>　</w:t>
            </w:r>
          </w:p>
        </w:tc>
        <w:tc>
          <w:tcPr>
            <w:tcW w:w="698" w:type="pct"/>
            <w:tcBorders>
              <w:top w:val="nil"/>
              <w:left w:val="nil"/>
              <w:bottom w:val="single" w:color="auto" w:sz="4" w:space="0"/>
              <w:right w:val="single" w:color="auto" w:sz="8" w:space="0"/>
            </w:tcBorders>
            <w:noWrap w:val="0"/>
            <w:vAlign w:val="center"/>
          </w:tcPr>
          <w:p>
            <w:pPr>
              <w:widowControl/>
              <w:ind w:left="0" w:leftChars="0" w:firstLine="0" w:firstLineChars="0"/>
              <w:jc w:val="center"/>
              <w:rPr>
                <w:kern w:val="0"/>
                <w:szCs w:val="21"/>
              </w:rPr>
            </w:pPr>
            <w:r>
              <w:rPr>
                <w:kern w:val="0"/>
                <w:szCs w:val="21"/>
              </w:rPr>
              <w:t>一辆车配两人</w:t>
            </w:r>
          </w:p>
        </w:tc>
      </w:tr>
      <w:tr>
        <w:tblPrEx>
          <w:tblCellMar>
            <w:top w:w="0" w:type="dxa"/>
            <w:left w:w="108" w:type="dxa"/>
            <w:bottom w:w="0" w:type="dxa"/>
            <w:right w:w="108" w:type="dxa"/>
          </w:tblCellMar>
        </w:tblPrEx>
        <w:trPr>
          <w:trHeight w:val="480" w:hRule="atLeast"/>
          <w:jc w:val="center"/>
        </w:trPr>
        <w:tc>
          <w:tcPr>
            <w:tcW w:w="551" w:type="pct"/>
            <w:tcBorders>
              <w:top w:val="nil"/>
              <w:left w:val="single" w:color="auto" w:sz="8" w:space="0"/>
              <w:bottom w:val="single" w:color="auto" w:sz="4" w:space="0"/>
              <w:right w:val="single" w:color="auto" w:sz="4" w:space="0"/>
            </w:tcBorders>
            <w:noWrap w:val="0"/>
            <w:vAlign w:val="center"/>
          </w:tcPr>
          <w:p>
            <w:pPr>
              <w:widowControl/>
              <w:ind w:left="0" w:leftChars="0" w:firstLine="0" w:firstLineChars="0"/>
              <w:jc w:val="center"/>
              <w:rPr>
                <w:kern w:val="0"/>
                <w:szCs w:val="21"/>
              </w:rPr>
            </w:pPr>
            <w:r>
              <w:rPr>
                <w:kern w:val="0"/>
                <w:szCs w:val="21"/>
              </w:rPr>
              <w:t xml:space="preserve">5 </w:t>
            </w:r>
          </w:p>
        </w:tc>
        <w:tc>
          <w:tcPr>
            <w:tcW w:w="1057" w:type="pct"/>
            <w:tcBorders>
              <w:top w:val="nil"/>
              <w:left w:val="nil"/>
              <w:bottom w:val="single" w:color="auto" w:sz="4" w:space="0"/>
              <w:right w:val="single" w:color="auto" w:sz="4" w:space="0"/>
            </w:tcBorders>
            <w:noWrap w:val="0"/>
            <w:vAlign w:val="center"/>
          </w:tcPr>
          <w:p>
            <w:pPr>
              <w:widowControl/>
              <w:ind w:left="0" w:leftChars="0" w:firstLine="0" w:firstLineChars="0"/>
              <w:jc w:val="center"/>
              <w:rPr>
                <w:kern w:val="0"/>
                <w:szCs w:val="21"/>
              </w:rPr>
            </w:pPr>
            <w:r>
              <w:rPr>
                <w:kern w:val="0"/>
                <w:szCs w:val="21"/>
              </w:rPr>
              <w:t>吊车16吨</w:t>
            </w:r>
          </w:p>
        </w:tc>
        <w:tc>
          <w:tcPr>
            <w:tcW w:w="620" w:type="pct"/>
            <w:tcBorders>
              <w:top w:val="nil"/>
              <w:left w:val="nil"/>
              <w:bottom w:val="single" w:color="auto" w:sz="4" w:space="0"/>
              <w:right w:val="single" w:color="auto" w:sz="4" w:space="0"/>
            </w:tcBorders>
            <w:noWrap w:val="0"/>
            <w:vAlign w:val="center"/>
          </w:tcPr>
          <w:p>
            <w:pPr>
              <w:widowControl/>
              <w:ind w:left="0" w:leftChars="0" w:firstLine="0" w:firstLineChars="0"/>
              <w:jc w:val="center"/>
              <w:rPr>
                <w:kern w:val="0"/>
                <w:szCs w:val="21"/>
              </w:rPr>
            </w:pPr>
            <w:r>
              <w:rPr>
                <w:kern w:val="0"/>
                <w:szCs w:val="21"/>
              </w:rPr>
              <w:t>　</w:t>
            </w:r>
          </w:p>
        </w:tc>
        <w:tc>
          <w:tcPr>
            <w:tcW w:w="549" w:type="pct"/>
            <w:tcBorders>
              <w:top w:val="nil"/>
              <w:left w:val="nil"/>
              <w:bottom w:val="single" w:color="auto" w:sz="4" w:space="0"/>
              <w:right w:val="single" w:color="auto" w:sz="4" w:space="0"/>
            </w:tcBorders>
            <w:noWrap w:val="0"/>
            <w:vAlign w:val="center"/>
          </w:tcPr>
          <w:p>
            <w:pPr>
              <w:widowControl/>
              <w:ind w:left="0" w:leftChars="0" w:firstLine="0" w:firstLineChars="0"/>
              <w:jc w:val="center"/>
              <w:rPr>
                <w:kern w:val="0"/>
                <w:szCs w:val="21"/>
              </w:rPr>
            </w:pPr>
            <w:r>
              <w:rPr>
                <w:kern w:val="0"/>
                <w:szCs w:val="21"/>
              </w:rPr>
              <w:t>台班</w:t>
            </w:r>
          </w:p>
        </w:tc>
        <w:tc>
          <w:tcPr>
            <w:tcW w:w="707" w:type="pct"/>
            <w:tcBorders>
              <w:top w:val="nil"/>
              <w:left w:val="nil"/>
              <w:bottom w:val="single" w:color="auto" w:sz="4" w:space="0"/>
              <w:right w:val="single" w:color="auto" w:sz="4" w:space="0"/>
            </w:tcBorders>
            <w:noWrap w:val="0"/>
            <w:vAlign w:val="center"/>
          </w:tcPr>
          <w:p>
            <w:pPr>
              <w:widowControl/>
              <w:ind w:left="0" w:leftChars="0" w:firstLine="0" w:firstLineChars="0"/>
              <w:jc w:val="center"/>
              <w:rPr>
                <w:kern w:val="0"/>
                <w:szCs w:val="21"/>
              </w:rPr>
            </w:pPr>
            <w:r>
              <w:rPr>
                <w:kern w:val="0"/>
                <w:szCs w:val="21"/>
              </w:rPr>
              <w:t>1210</w:t>
            </w:r>
          </w:p>
        </w:tc>
        <w:tc>
          <w:tcPr>
            <w:tcW w:w="816" w:type="pct"/>
            <w:tcBorders>
              <w:top w:val="nil"/>
              <w:left w:val="nil"/>
              <w:bottom w:val="single" w:color="auto" w:sz="4" w:space="0"/>
              <w:right w:val="single" w:color="auto" w:sz="4" w:space="0"/>
            </w:tcBorders>
            <w:noWrap w:val="0"/>
            <w:vAlign w:val="center"/>
          </w:tcPr>
          <w:p>
            <w:pPr>
              <w:widowControl/>
              <w:ind w:left="0" w:leftChars="0" w:firstLine="0" w:firstLineChars="0"/>
              <w:jc w:val="center"/>
              <w:rPr>
                <w:kern w:val="0"/>
                <w:szCs w:val="21"/>
              </w:rPr>
            </w:pPr>
            <w:r>
              <w:rPr>
                <w:kern w:val="0"/>
                <w:szCs w:val="21"/>
              </w:rPr>
              <w:t>　</w:t>
            </w:r>
          </w:p>
        </w:tc>
        <w:tc>
          <w:tcPr>
            <w:tcW w:w="698" w:type="pct"/>
            <w:tcBorders>
              <w:top w:val="nil"/>
              <w:left w:val="nil"/>
              <w:bottom w:val="single" w:color="auto" w:sz="4" w:space="0"/>
              <w:right w:val="single" w:color="auto" w:sz="8" w:space="0"/>
            </w:tcBorders>
            <w:noWrap w:val="0"/>
            <w:vAlign w:val="center"/>
          </w:tcPr>
          <w:p>
            <w:pPr>
              <w:widowControl/>
              <w:ind w:left="0" w:leftChars="0" w:firstLine="0" w:firstLineChars="0"/>
              <w:jc w:val="center"/>
              <w:rPr>
                <w:kern w:val="0"/>
                <w:szCs w:val="21"/>
              </w:rPr>
            </w:pPr>
            <w:r>
              <w:rPr>
                <w:kern w:val="0"/>
                <w:szCs w:val="21"/>
              </w:rPr>
              <w:t>一辆车配两人</w:t>
            </w:r>
          </w:p>
        </w:tc>
      </w:tr>
      <w:tr>
        <w:tblPrEx>
          <w:tblCellMar>
            <w:top w:w="0" w:type="dxa"/>
            <w:left w:w="108" w:type="dxa"/>
            <w:bottom w:w="0" w:type="dxa"/>
            <w:right w:w="108" w:type="dxa"/>
          </w:tblCellMar>
        </w:tblPrEx>
        <w:trPr>
          <w:trHeight w:val="480" w:hRule="atLeast"/>
          <w:jc w:val="center"/>
        </w:trPr>
        <w:tc>
          <w:tcPr>
            <w:tcW w:w="551" w:type="pct"/>
            <w:tcBorders>
              <w:top w:val="nil"/>
              <w:left w:val="single" w:color="auto" w:sz="8" w:space="0"/>
              <w:bottom w:val="single" w:color="auto" w:sz="4" w:space="0"/>
              <w:right w:val="single" w:color="auto" w:sz="4" w:space="0"/>
            </w:tcBorders>
            <w:noWrap w:val="0"/>
            <w:vAlign w:val="center"/>
          </w:tcPr>
          <w:p>
            <w:pPr>
              <w:widowControl/>
              <w:ind w:left="0" w:leftChars="0" w:firstLine="0" w:firstLineChars="0"/>
              <w:jc w:val="center"/>
              <w:rPr>
                <w:kern w:val="0"/>
                <w:szCs w:val="21"/>
              </w:rPr>
            </w:pPr>
            <w:r>
              <w:rPr>
                <w:kern w:val="0"/>
                <w:szCs w:val="21"/>
              </w:rPr>
              <w:t xml:space="preserve">6 </w:t>
            </w:r>
          </w:p>
        </w:tc>
        <w:tc>
          <w:tcPr>
            <w:tcW w:w="1057" w:type="pct"/>
            <w:tcBorders>
              <w:top w:val="nil"/>
              <w:left w:val="nil"/>
              <w:bottom w:val="single" w:color="auto" w:sz="4" w:space="0"/>
              <w:right w:val="single" w:color="auto" w:sz="4" w:space="0"/>
            </w:tcBorders>
            <w:noWrap w:val="0"/>
            <w:vAlign w:val="center"/>
          </w:tcPr>
          <w:p>
            <w:pPr>
              <w:widowControl/>
              <w:ind w:left="0" w:leftChars="0" w:firstLine="0" w:firstLineChars="0"/>
              <w:jc w:val="center"/>
              <w:rPr>
                <w:kern w:val="0"/>
                <w:szCs w:val="21"/>
              </w:rPr>
            </w:pPr>
            <w:r>
              <w:rPr>
                <w:kern w:val="0"/>
                <w:szCs w:val="21"/>
              </w:rPr>
              <w:t>吊车25吨</w:t>
            </w:r>
          </w:p>
        </w:tc>
        <w:tc>
          <w:tcPr>
            <w:tcW w:w="620" w:type="pct"/>
            <w:tcBorders>
              <w:top w:val="nil"/>
              <w:left w:val="nil"/>
              <w:bottom w:val="single" w:color="auto" w:sz="4" w:space="0"/>
              <w:right w:val="single" w:color="auto" w:sz="4" w:space="0"/>
            </w:tcBorders>
            <w:noWrap w:val="0"/>
            <w:vAlign w:val="center"/>
          </w:tcPr>
          <w:p>
            <w:pPr>
              <w:widowControl/>
              <w:ind w:left="0" w:leftChars="0" w:firstLine="0" w:firstLineChars="0"/>
              <w:jc w:val="center"/>
              <w:rPr>
                <w:kern w:val="0"/>
                <w:szCs w:val="21"/>
              </w:rPr>
            </w:pPr>
            <w:r>
              <w:rPr>
                <w:kern w:val="0"/>
                <w:szCs w:val="21"/>
              </w:rPr>
              <w:t>　</w:t>
            </w:r>
          </w:p>
        </w:tc>
        <w:tc>
          <w:tcPr>
            <w:tcW w:w="549" w:type="pct"/>
            <w:tcBorders>
              <w:top w:val="nil"/>
              <w:left w:val="nil"/>
              <w:bottom w:val="single" w:color="auto" w:sz="4" w:space="0"/>
              <w:right w:val="single" w:color="auto" w:sz="4" w:space="0"/>
            </w:tcBorders>
            <w:noWrap w:val="0"/>
            <w:vAlign w:val="center"/>
          </w:tcPr>
          <w:p>
            <w:pPr>
              <w:widowControl/>
              <w:ind w:left="0" w:leftChars="0" w:firstLine="0" w:firstLineChars="0"/>
              <w:jc w:val="center"/>
              <w:rPr>
                <w:kern w:val="0"/>
                <w:szCs w:val="21"/>
              </w:rPr>
            </w:pPr>
            <w:r>
              <w:rPr>
                <w:kern w:val="0"/>
                <w:szCs w:val="21"/>
              </w:rPr>
              <w:t>台班</w:t>
            </w:r>
          </w:p>
        </w:tc>
        <w:tc>
          <w:tcPr>
            <w:tcW w:w="707" w:type="pct"/>
            <w:tcBorders>
              <w:top w:val="nil"/>
              <w:left w:val="nil"/>
              <w:bottom w:val="single" w:color="auto" w:sz="4" w:space="0"/>
              <w:right w:val="single" w:color="auto" w:sz="4" w:space="0"/>
            </w:tcBorders>
            <w:noWrap w:val="0"/>
            <w:vAlign w:val="center"/>
          </w:tcPr>
          <w:p>
            <w:pPr>
              <w:widowControl/>
              <w:ind w:left="0" w:leftChars="0" w:firstLine="0" w:firstLineChars="0"/>
              <w:jc w:val="center"/>
              <w:rPr>
                <w:kern w:val="0"/>
                <w:szCs w:val="21"/>
              </w:rPr>
            </w:pPr>
            <w:r>
              <w:rPr>
                <w:kern w:val="0"/>
                <w:szCs w:val="21"/>
              </w:rPr>
              <w:t>135</w:t>
            </w:r>
            <w:r>
              <w:rPr>
                <w:rFonts w:hint="eastAsia"/>
                <w:kern w:val="0"/>
                <w:szCs w:val="21"/>
              </w:rPr>
              <w:t>9</w:t>
            </w:r>
          </w:p>
        </w:tc>
        <w:tc>
          <w:tcPr>
            <w:tcW w:w="816" w:type="pct"/>
            <w:tcBorders>
              <w:top w:val="nil"/>
              <w:left w:val="nil"/>
              <w:bottom w:val="single" w:color="auto" w:sz="4" w:space="0"/>
              <w:right w:val="single" w:color="auto" w:sz="4" w:space="0"/>
            </w:tcBorders>
            <w:noWrap w:val="0"/>
            <w:vAlign w:val="center"/>
          </w:tcPr>
          <w:p>
            <w:pPr>
              <w:widowControl/>
              <w:ind w:left="0" w:leftChars="0" w:firstLine="0" w:firstLineChars="0"/>
              <w:jc w:val="center"/>
              <w:rPr>
                <w:kern w:val="0"/>
                <w:szCs w:val="21"/>
              </w:rPr>
            </w:pPr>
            <w:r>
              <w:rPr>
                <w:kern w:val="0"/>
                <w:szCs w:val="21"/>
              </w:rPr>
              <w:t>　</w:t>
            </w:r>
          </w:p>
        </w:tc>
        <w:tc>
          <w:tcPr>
            <w:tcW w:w="698" w:type="pct"/>
            <w:tcBorders>
              <w:top w:val="nil"/>
              <w:left w:val="nil"/>
              <w:bottom w:val="single" w:color="auto" w:sz="4" w:space="0"/>
              <w:right w:val="single" w:color="auto" w:sz="8" w:space="0"/>
            </w:tcBorders>
            <w:noWrap w:val="0"/>
            <w:vAlign w:val="center"/>
          </w:tcPr>
          <w:p>
            <w:pPr>
              <w:widowControl/>
              <w:ind w:left="0" w:leftChars="0" w:firstLine="0" w:firstLineChars="0"/>
              <w:jc w:val="center"/>
              <w:rPr>
                <w:kern w:val="0"/>
                <w:szCs w:val="21"/>
              </w:rPr>
            </w:pPr>
            <w:r>
              <w:rPr>
                <w:kern w:val="0"/>
                <w:szCs w:val="21"/>
              </w:rPr>
              <w:t>一辆车配两人</w:t>
            </w:r>
          </w:p>
        </w:tc>
      </w:tr>
      <w:tr>
        <w:tblPrEx>
          <w:tblCellMar>
            <w:top w:w="0" w:type="dxa"/>
            <w:left w:w="108" w:type="dxa"/>
            <w:bottom w:w="0" w:type="dxa"/>
            <w:right w:w="108" w:type="dxa"/>
          </w:tblCellMar>
        </w:tblPrEx>
        <w:trPr>
          <w:trHeight w:val="480" w:hRule="atLeast"/>
          <w:jc w:val="center"/>
        </w:trPr>
        <w:tc>
          <w:tcPr>
            <w:tcW w:w="551" w:type="pct"/>
            <w:tcBorders>
              <w:top w:val="nil"/>
              <w:left w:val="single" w:color="auto" w:sz="8" w:space="0"/>
              <w:bottom w:val="single" w:color="auto" w:sz="4" w:space="0"/>
              <w:right w:val="single" w:color="auto" w:sz="4" w:space="0"/>
            </w:tcBorders>
            <w:noWrap w:val="0"/>
            <w:vAlign w:val="center"/>
          </w:tcPr>
          <w:p>
            <w:pPr>
              <w:widowControl/>
              <w:ind w:left="0" w:leftChars="0" w:firstLine="0" w:firstLineChars="0"/>
              <w:jc w:val="center"/>
              <w:rPr>
                <w:kern w:val="0"/>
                <w:szCs w:val="21"/>
              </w:rPr>
            </w:pPr>
            <w:r>
              <w:rPr>
                <w:kern w:val="0"/>
                <w:szCs w:val="21"/>
              </w:rPr>
              <w:t xml:space="preserve">7 </w:t>
            </w:r>
          </w:p>
        </w:tc>
        <w:tc>
          <w:tcPr>
            <w:tcW w:w="1057" w:type="pct"/>
            <w:tcBorders>
              <w:top w:val="nil"/>
              <w:left w:val="nil"/>
              <w:bottom w:val="single" w:color="auto" w:sz="4" w:space="0"/>
              <w:right w:val="single" w:color="auto" w:sz="4" w:space="0"/>
            </w:tcBorders>
            <w:noWrap w:val="0"/>
            <w:vAlign w:val="center"/>
          </w:tcPr>
          <w:p>
            <w:pPr>
              <w:widowControl/>
              <w:ind w:left="0" w:leftChars="0" w:firstLine="0" w:firstLineChars="0"/>
              <w:jc w:val="center"/>
              <w:rPr>
                <w:kern w:val="0"/>
                <w:szCs w:val="21"/>
              </w:rPr>
            </w:pPr>
            <w:r>
              <w:rPr>
                <w:kern w:val="0"/>
                <w:szCs w:val="21"/>
              </w:rPr>
              <w:t>吊车50吨</w:t>
            </w:r>
          </w:p>
        </w:tc>
        <w:tc>
          <w:tcPr>
            <w:tcW w:w="620" w:type="pct"/>
            <w:tcBorders>
              <w:top w:val="nil"/>
              <w:left w:val="nil"/>
              <w:bottom w:val="single" w:color="auto" w:sz="4" w:space="0"/>
              <w:right w:val="single" w:color="auto" w:sz="4" w:space="0"/>
            </w:tcBorders>
            <w:noWrap w:val="0"/>
            <w:vAlign w:val="center"/>
          </w:tcPr>
          <w:p>
            <w:pPr>
              <w:widowControl/>
              <w:ind w:left="0" w:leftChars="0" w:firstLine="0" w:firstLineChars="0"/>
              <w:jc w:val="center"/>
              <w:rPr>
                <w:kern w:val="0"/>
                <w:szCs w:val="21"/>
              </w:rPr>
            </w:pPr>
            <w:r>
              <w:rPr>
                <w:kern w:val="0"/>
                <w:szCs w:val="21"/>
              </w:rPr>
              <w:t>　</w:t>
            </w:r>
          </w:p>
        </w:tc>
        <w:tc>
          <w:tcPr>
            <w:tcW w:w="549" w:type="pct"/>
            <w:tcBorders>
              <w:top w:val="nil"/>
              <w:left w:val="nil"/>
              <w:bottom w:val="single" w:color="auto" w:sz="4" w:space="0"/>
              <w:right w:val="single" w:color="auto" w:sz="4" w:space="0"/>
            </w:tcBorders>
            <w:noWrap w:val="0"/>
            <w:vAlign w:val="center"/>
          </w:tcPr>
          <w:p>
            <w:pPr>
              <w:widowControl/>
              <w:ind w:left="0" w:leftChars="0" w:firstLine="0" w:firstLineChars="0"/>
              <w:jc w:val="center"/>
              <w:rPr>
                <w:kern w:val="0"/>
                <w:szCs w:val="21"/>
              </w:rPr>
            </w:pPr>
            <w:r>
              <w:rPr>
                <w:kern w:val="0"/>
                <w:szCs w:val="21"/>
              </w:rPr>
              <w:t>台班</w:t>
            </w:r>
          </w:p>
        </w:tc>
        <w:tc>
          <w:tcPr>
            <w:tcW w:w="707" w:type="pct"/>
            <w:tcBorders>
              <w:top w:val="nil"/>
              <w:left w:val="nil"/>
              <w:bottom w:val="single" w:color="auto" w:sz="4" w:space="0"/>
              <w:right w:val="single" w:color="auto" w:sz="4" w:space="0"/>
            </w:tcBorders>
            <w:noWrap w:val="0"/>
            <w:vAlign w:val="center"/>
          </w:tcPr>
          <w:p>
            <w:pPr>
              <w:widowControl/>
              <w:ind w:left="0" w:leftChars="0" w:firstLine="0" w:firstLineChars="0"/>
              <w:jc w:val="center"/>
              <w:rPr>
                <w:kern w:val="0"/>
                <w:szCs w:val="21"/>
              </w:rPr>
            </w:pPr>
            <w:r>
              <w:rPr>
                <w:kern w:val="0"/>
                <w:szCs w:val="21"/>
              </w:rPr>
              <w:t>303</w:t>
            </w:r>
            <w:r>
              <w:rPr>
                <w:rFonts w:hint="eastAsia"/>
                <w:kern w:val="0"/>
                <w:szCs w:val="21"/>
              </w:rPr>
              <w:t>1</w:t>
            </w:r>
          </w:p>
        </w:tc>
        <w:tc>
          <w:tcPr>
            <w:tcW w:w="816" w:type="pct"/>
            <w:tcBorders>
              <w:top w:val="nil"/>
              <w:left w:val="nil"/>
              <w:bottom w:val="single" w:color="auto" w:sz="4" w:space="0"/>
              <w:right w:val="single" w:color="auto" w:sz="4" w:space="0"/>
            </w:tcBorders>
            <w:noWrap w:val="0"/>
            <w:vAlign w:val="center"/>
          </w:tcPr>
          <w:p>
            <w:pPr>
              <w:widowControl/>
              <w:ind w:left="0" w:leftChars="0" w:firstLine="0" w:firstLineChars="0"/>
              <w:jc w:val="center"/>
              <w:rPr>
                <w:kern w:val="0"/>
                <w:szCs w:val="21"/>
              </w:rPr>
            </w:pPr>
            <w:r>
              <w:rPr>
                <w:kern w:val="0"/>
                <w:szCs w:val="21"/>
              </w:rPr>
              <w:t>　</w:t>
            </w:r>
          </w:p>
        </w:tc>
        <w:tc>
          <w:tcPr>
            <w:tcW w:w="698" w:type="pct"/>
            <w:tcBorders>
              <w:top w:val="nil"/>
              <w:left w:val="nil"/>
              <w:bottom w:val="single" w:color="auto" w:sz="4" w:space="0"/>
              <w:right w:val="single" w:color="auto" w:sz="8" w:space="0"/>
            </w:tcBorders>
            <w:noWrap w:val="0"/>
            <w:vAlign w:val="center"/>
          </w:tcPr>
          <w:p>
            <w:pPr>
              <w:widowControl/>
              <w:ind w:left="0" w:leftChars="0" w:firstLine="0" w:firstLineChars="0"/>
              <w:jc w:val="center"/>
              <w:rPr>
                <w:kern w:val="0"/>
                <w:szCs w:val="21"/>
              </w:rPr>
            </w:pPr>
            <w:r>
              <w:rPr>
                <w:kern w:val="0"/>
                <w:szCs w:val="21"/>
              </w:rPr>
              <w:t>一辆车配两人</w:t>
            </w:r>
          </w:p>
        </w:tc>
      </w:tr>
      <w:tr>
        <w:tblPrEx>
          <w:tblCellMar>
            <w:top w:w="0" w:type="dxa"/>
            <w:left w:w="108" w:type="dxa"/>
            <w:bottom w:w="0" w:type="dxa"/>
            <w:right w:w="108" w:type="dxa"/>
          </w:tblCellMar>
        </w:tblPrEx>
        <w:trPr>
          <w:trHeight w:val="480" w:hRule="atLeast"/>
          <w:jc w:val="center"/>
        </w:trPr>
        <w:tc>
          <w:tcPr>
            <w:tcW w:w="551" w:type="pct"/>
            <w:tcBorders>
              <w:top w:val="nil"/>
              <w:left w:val="single" w:color="auto" w:sz="8" w:space="0"/>
              <w:bottom w:val="single" w:color="auto" w:sz="4" w:space="0"/>
              <w:right w:val="single" w:color="auto" w:sz="4" w:space="0"/>
            </w:tcBorders>
            <w:noWrap w:val="0"/>
            <w:vAlign w:val="center"/>
          </w:tcPr>
          <w:p>
            <w:pPr>
              <w:widowControl/>
              <w:ind w:left="0" w:leftChars="0" w:firstLine="0" w:firstLineChars="0"/>
              <w:jc w:val="center"/>
              <w:rPr>
                <w:kern w:val="0"/>
                <w:szCs w:val="21"/>
              </w:rPr>
            </w:pPr>
            <w:r>
              <w:rPr>
                <w:kern w:val="0"/>
                <w:szCs w:val="21"/>
              </w:rPr>
              <w:t xml:space="preserve">8 </w:t>
            </w:r>
          </w:p>
        </w:tc>
        <w:tc>
          <w:tcPr>
            <w:tcW w:w="1057" w:type="pct"/>
            <w:tcBorders>
              <w:top w:val="nil"/>
              <w:left w:val="nil"/>
              <w:bottom w:val="single" w:color="auto" w:sz="4" w:space="0"/>
              <w:right w:val="single" w:color="auto" w:sz="4" w:space="0"/>
            </w:tcBorders>
            <w:noWrap w:val="0"/>
            <w:vAlign w:val="center"/>
          </w:tcPr>
          <w:p>
            <w:pPr>
              <w:widowControl/>
              <w:ind w:left="0" w:leftChars="0" w:firstLine="0" w:firstLineChars="0"/>
              <w:jc w:val="center"/>
              <w:rPr>
                <w:kern w:val="0"/>
                <w:szCs w:val="21"/>
              </w:rPr>
            </w:pPr>
            <w:r>
              <w:rPr>
                <w:kern w:val="0"/>
                <w:szCs w:val="21"/>
              </w:rPr>
              <w:t>吊车80吨</w:t>
            </w:r>
          </w:p>
        </w:tc>
        <w:tc>
          <w:tcPr>
            <w:tcW w:w="620" w:type="pct"/>
            <w:tcBorders>
              <w:top w:val="nil"/>
              <w:left w:val="nil"/>
              <w:bottom w:val="single" w:color="auto" w:sz="4" w:space="0"/>
              <w:right w:val="single" w:color="auto" w:sz="4" w:space="0"/>
            </w:tcBorders>
            <w:noWrap w:val="0"/>
            <w:vAlign w:val="center"/>
          </w:tcPr>
          <w:p>
            <w:pPr>
              <w:widowControl/>
              <w:ind w:left="0" w:leftChars="0" w:firstLine="0" w:firstLineChars="0"/>
              <w:jc w:val="center"/>
              <w:rPr>
                <w:kern w:val="0"/>
                <w:szCs w:val="21"/>
              </w:rPr>
            </w:pPr>
            <w:r>
              <w:rPr>
                <w:kern w:val="0"/>
                <w:szCs w:val="21"/>
              </w:rPr>
              <w:t>　</w:t>
            </w:r>
          </w:p>
        </w:tc>
        <w:tc>
          <w:tcPr>
            <w:tcW w:w="549" w:type="pct"/>
            <w:tcBorders>
              <w:top w:val="nil"/>
              <w:left w:val="nil"/>
              <w:bottom w:val="single" w:color="auto" w:sz="4" w:space="0"/>
              <w:right w:val="single" w:color="auto" w:sz="4" w:space="0"/>
            </w:tcBorders>
            <w:noWrap w:val="0"/>
            <w:vAlign w:val="center"/>
          </w:tcPr>
          <w:p>
            <w:pPr>
              <w:widowControl/>
              <w:ind w:left="0" w:leftChars="0" w:firstLine="0" w:firstLineChars="0"/>
              <w:jc w:val="center"/>
              <w:rPr>
                <w:kern w:val="0"/>
                <w:szCs w:val="21"/>
              </w:rPr>
            </w:pPr>
            <w:r>
              <w:rPr>
                <w:kern w:val="0"/>
                <w:szCs w:val="21"/>
              </w:rPr>
              <w:t>台班</w:t>
            </w:r>
          </w:p>
        </w:tc>
        <w:tc>
          <w:tcPr>
            <w:tcW w:w="707" w:type="pct"/>
            <w:tcBorders>
              <w:top w:val="nil"/>
              <w:left w:val="nil"/>
              <w:bottom w:val="single" w:color="auto" w:sz="4" w:space="0"/>
              <w:right w:val="single" w:color="auto" w:sz="4" w:space="0"/>
            </w:tcBorders>
            <w:noWrap w:val="0"/>
            <w:vAlign w:val="center"/>
          </w:tcPr>
          <w:p>
            <w:pPr>
              <w:widowControl/>
              <w:ind w:left="0" w:leftChars="0" w:firstLine="0" w:firstLineChars="0"/>
              <w:jc w:val="center"/>
              <w:rPr>
                <w:kern w:val="0"/>
                <w:szCs w:val="21"/>
              </w:rPr>
            </w:pPr>
            <w:r>
              <w:rPr>
                <w:kern w:val="0"/>
                <w:szCs w:val="21"/>
              </w:rPr>
              <w:t>4533</w:t>
            </w:r>
          </w:p>
        </w:tc>
        <w:tc>
          <w:tcPr>
            <w:tcW w:w="816" w:type="pct"/>
            <w:tcBorders>
              <w:top w:val="nil"/>
              <w:left w:val="nil"/>
              <w:bottom w:val="single" w:color="auto" w:sz="4" w:space="0"/>
              <w:right w:val="single" w:color="auto" w:sz="4" w:space="0"/>
            </w:tcBorders>
            <w:noWrap w:val="0"/>
            <w:vAlign w:val="center"/>
          </w:tcPr>
          <w:p>
            <w:pPr>
              <w:widowControl/>
              <w:ind w:left="0" w:leftChars="0" w:firstLine="0" w:firstLineChars="0"/>
              <w:jc w:val="center"/>
              <w:rPr>
                <w:kern w:val="0"/>
                <w:szCs w:val="21"/>
              </w:rPr>
            </w:pPr>
            <w:r>
              <w:rPr>
                <w:kern w:val="0"/>
                <w:szCs w:val="21"/>
              </w:rPr>
              <w:t>　</w:t>
            </w:r>
          </w:p>
        </w:tc>
        <w:tc>
          <w:tcPr>
            <w:tcW w:w="698" w:type="pct"/>
            <w:tcBorders>
              <w:top w:val="nil"/>
              <w:left w:val="nil"/>
              <w:bottom w:val="single" w:color="auto" w:sz="4" w:space="0"/>
              <w:right w:val="single" w:color="auto" w:sz="8" w:space="0"/>
            </w:tcBorders>
            <w:noWrap w:val="0"/>
            <w:vAlign w:val="center"/>
          </w:tcPr>
          <w:p>
            <w:pPr>
              <w:widowControl/>
              <w:ind w:left="0" w:leftChars="0" w:firstLine="0" w:firstLineChars="0"/>
              <w:jc w:val="center"/>
              <w:rPr>
                <w:kern w:val="0"/>
                <w:szCs w:val="21"/>
              </w:rPr>
            </w:pPr>
            <w:r>
              <w:rPr>
                <w:kern w:val="0"/>
                <w:szCs w:val="21"/>
              </w:rPr>
              <w:t>一辆车配两人</w:t>
            </w:r>
          </w:p>
        </w:tc>
      </w:tr>
      <w:tr>
        <w:tblPrEx>
          <w:tblCellMar>
            <w:top w:w="0" w:type="dxa"/>
            <w:left w:w="108" w:type="dxa"/>
            <w:bottom w:w="0" w:type="dxa"/>
            <w:right w:w="108" w:type="dxa"/>
          </w:tblCellMar>
        </w:tblPrEx>
        <w:trPr>
          <w:trHeight w:val="480" w:hRule="atLeast"/>
          <w:jc w:val="center"/>
        </w:trPr>
        <w:tc>
          <w:tcPr>
            <w:tcW w:w="551" w:type="pct"/>
            <w:tcBorders>
              <w:top w:val="nil"/>
              <w:left w:val="single" w:color="auto" w:sz="8" w:space="0"/>
              <w:bottom w:val="single" w:color="auto" w:sz="4" w:space="0"/>
              <w:right w:val="single" w:color="auto" w:sz="4" w:space="0"/>
            </w:tcBorders>
            <w:noWrap w:val="0"/>
            <w:vAlign w:val="center"/>
          </w:tcPr>
          <w:p>
            <w:pPr>
              <w:widowControl/>
              <w:ind w:left="0" w:leftChars="0" w:firstLine="0" w:firstLineChars="0"/>
              <w:jc w:val="center"/>
              <w:rPr>
                <w:kern w:val="0"/>
                <w:szCs w:val="21"/>
              </w:rPr>
            </w:pPr>
            <w:r>
              <w:rPr>
                <w:kern w:val="0"/>
                <w:szCs w:val="21"/>
              </w:rPr>
              <w:t xml:space="preserve">9 </w:t>
            </w:r>
          </w:p>
        </w:tc>
        <w:tc>
          <w:tcPr>
            <w:tcW w:w="1057" w:type="pct"/>
            <w:tcBorders>
              <w:top w:val="nil"/>
              <w:left w:val="nil"/>
              <w:bottom w:val="single" w:color="auto" w:sz="4" w:space="0"/>
              <w:right w:val="single" w:color="auto" w:sz="4" w:space="0"/>
            </w:tcBorders>
            <w:noWrap w:val="0"/>
            <w:vAlign w:val="center"/>
          </w:tcPr>
          <w:p>
            <w:pPr>
              <w:widowControl/>
              <w:ind w:left="0" w:leftChars="0" w:firstLine="0" w:firstLineChars="0"/>
              <w:jc w:val="center"/>
              <w:rPr>
                <w:kern w:val="0"/>
                <w:szCs w:val="21"/>
              </w:rPr>
            </w:pPr>
            <w:r>
              <w:rPr>
                <w:kern w:val="0"/>
                <w:szCs w:val="21"/>
              </w:rPr>
              <w:t>吊车100吨</w:t>
            </w:r>
          </w:p>
        </w:tc>
        <w:tc>
          <w:tcPr>
            <w:tcW w:w="620" w:type="pct"/>
            <w:tcBorders>
              <w:top w:val="nil"/>
              <w:left w:val="nil"/>
              <w:bottom w:val="single" w:color="auto" w:sz="4" w:space="0"/>
              <w:right w:val="single" w:color="auto" w:sz="4" w:space="0"/>
            </w:tcBorders>
            <w:noWrap w:val="0"/>
            <w:vAlign w:val="center"/>
          </w:tcPr>
          <w:p>
            <w:pPr>
              <w:widowControl/>
              <w:ind w:left="0" w:leftChars="0" w:firstLine="0" w:firstLineChars="0"/>
              <w:jc w:val="center"/>
              <w:rPr>
                <w:kern w:val="0"/>
                <w:szCs w:val="21"/>
              </w:rPr>
            </w:pPr>
            <w:r>
              <w:rPr>
                <w:kern w:val="0"/>
                <w:szCs w:val="21"/>
              </w:rPr>
              <w:t>　</w:t>
            </w:r>
          </w:p>
        </w:tc>
        <w:tc>
          <w:tcPr>
            <w:tcW w:w="549" w:type="pct"/>
            <w:tcBorders>
              <w:top w:val="nil"/>
              <w:left w:val="nil"/>
              <w:bottom w:val="single" w:color="auto" w:sz="4" w:space="0"/>
              <w:right w:val="single" w:color="auto" w:sz="4" w:space="0"/>
            </w:tcBorders>
            <w:noWrap w:val="0"/>
            <w:vAlign w:val="center"/>
          </w:tcPr>
          <w:p>
            <w:pPr>
              <w:widowControl/>
              <w:ind w:left="0" w:leftChars="0" w:firstLine="0" w:firstLineChars="0"/>
              <w:jc w:val="center"/>
              <w:rPr>
                <w:kern w:val="0"/>
                <w:szCs w:val="21"/>
              </w:rPr>
            </w:pPr>
            <w:r>
              <w:rPr>
                <w:kern w:val="0"/>
                <w:szCs w:val="21"/>
              </w:rPr>
              <w:t>台班</w:t>
            </w:r>
          </w:p>
        </w:tc>
        <w:tc>
          <w:tcPr>
            <w:tcW w:w="707" w:type="pct"/>
            <w:tcBorders>
              <w:top w:val="nil"/>
              <w:left w:val="nil"/>
              <w:bottom w:val="single" w:color="auto" w:sz="4" w:space="0"/>
              <w:right w:val="single" w:color="auto" w:sz="4" w:space="0"/>
            </w:tcBorders>
            <w:noWrap w:val="0"/>
            <w:vAlign w:val="center"/>
          </w:tcPr>
          <w:p>
            <w:pPr>
              <w:widowControl/>
              <w:ind w:left="0" w:leftChars="0" w:firstLine="0" w:firstLineChars="0"/>
              <w:jc w:val="center"/>
              <w:rPr>
                <w:kern w:val="0"/>
                <w:szCs w:val="21"/>
              </w:rPr>
            </w:pPr>
            <w:r>
              <w:rPr>
                <w:kern w:val="0"/>
                <w:szCs w:val="21"/>
              </w:rPr>
              <w:t>5689</w:t>
            </w:r>
          </w:p>
        </w:tc>
        <w:tc>
          <w:tcPr>
            <w:tcW w:w="816" w:type="pct"/>
            <w:tcBorders>
              <w:top w:val="nil"/>
              <w:left w:val="nil"/>
              <w:bottom w:val="single" w:color="auto" w:sz="4" w:space="0"/>
              <w:right w:val="single" w:color="auto" w:sz="4" w:space="0"/>
            </w:tcBorders>
            <w:noWrap w:val="0"/>
            <w:vAlign w:val="center"/>
          </w:tcPr>
          <w:p>
            <w:pPr>
              <w:widowControl/>
              <w:ind w:left="0" w:leftChars="0" w:firstLine="0" w:firstLineChars="0"/>
              <w:jc w:val="center"/>
              <w:rPr>
                <w:kern w:val="0"/>
                <w:szCs w:val="21"/>
              </w:rPr>
            </w:pPr>
            <w:r>
              <w:rPr>
                <w:kern w:val="0"/>
                <w:szCs w:val="21"/>
              </w:rPr>
              <w:t>　</w:t>
            </w:r>
          </w:p>
        </w:tc>
        <w:tc>
          <w:tcPr>
            <w:tcW w:w="698" w:type="pct"/>
            <w:tcBorders>
              <w:top w:val="nil"/>
              <w:left w:val="nil"/>
              <w:bottom w:val="single" w:color="auto" w:sz="4" w:space="0"/>
              <w:right w:val="single" w:color="auto" w:sz="8" w:space="0"/>
            </w:tcBorders>
            <w:noWrap w:val="0"/>
            <w:vAlign w:val="center"/>
          </w:tcPr>
          <w:p>
            <w:pPr>
              <w:widowControl/>
              <w:ind w:left="0" w:leftChars="0" w:firstLine="0" w:firstLineChars="0"/>
              <w:jc w:val="center"/>
              <w:rPr>
                <w:kern w:val="0"/>
                <w:szCs w:val="21"/>
              </w:rPr>
            </w:pPr>
            <w:r>
              <w:rPr>
                <w:kern w:val="0"/>
                <w:szCs w:val="21"/>
              </w:rPr>
              <w:t>一辆车配两人</w:t>
            </w:r>
          </w:p>
        </w:tc>
      </w:tr>
      <w:tr>
        <w:tblPrEx>
          <w:tblCellMar>
            <w:top w:w="0" w:type="dxa"/>
            <w:left w:w="108" w:type="dxa"/>
            <w:bottom w:w="0" w:type="dxa"/>
            <w:right w:w="108" w:type="dxa"/>
          </w:tblCellMar>
        </w:tblPrEx>
        <w:trPr>
          <w:trHeight w:val="480" w:hRule="atLeast"/>
          <w:jc w:val="center"/>
        </w:trPr>
        <w:tc>
          <w:tcPr>
            <w:tcW w:w="551" w:type="pct"/>
            <w:tcBorders>
              <w:top w:val="single" w:color="auto" w:sz="4" w:space="0"/>
              <w:left w:val="single" w:color="auto" w:sz="8" w:space="0"/>
              <w:bottom w:val="single" w:color="auto" w:sz="4" w:space="0"/>
              <w:right w:val="single" w:color="auto" w:sz="4" w:space="0"/>
            </w:tcBorders>
            <w:noWrap w:val="0"/>
            <w:vAlign w:val="center"/>
          </w:tcPr>
          <w:p>
            <w:pPr>
              <w:widowControl/>
              <w:ind w:left="0" w:leftChars="0" w:firstLine="0" w:firstLineChars="0"/>
              <w:jc w:val="center"/>
              <w:rPr>
                <w:rFonts w:hint="eastAsia"/>
                <w:kern w:val="0"/>
                <w:szCs w:val="21"/>
              </w:rPr>
            </w:pPr>
            <w:r>
              <w:rPr>
                <w:rFonts w:hint="eastAsia"/>
                <w:kern w:val="0"/>
                <w:szCs w:val="21"/>
              </w:rPr>
              <w:t>10</w:t>
            </w:r>
          </w:p>
        </w:tc>
        <w:tc>
          <w:tcPr>
            <w:tcW w:w="1057" w:type="pct"/>
            <w:tcBorders>
              <w:top w:val="single" w:color="auto" w:sz="4" w:space="0"/>
              <w:left w:val="nil"/>
              <w:bottom w:val="single" w:color="auto" w:sz="4" w:space="0"/>
              <w:right w:val="single" w:color="auto" w:sz="4" w:space="0"/>
            </w:tcBorders>
            <w:noWrap w:val="0"/>
            <w:vAlign w:val="center"/>
          </w:tcPr>
          <w:p>
            <w:pPr>
              <w:widowControl/>
              <w:ind w:left="0" w:leftChars="0" w:firstLine="0" w:firstLineChars="0"/>
              <w:jc w:val="center"/>
              <w:rPr>
                <w:rFonts w:hint="eastAsia"/>
                <w:kern w:val="0"/>
                <w:szCs w:val="21"/>
              </w:rPr>
            </w:pPr>
            <w:r>
              <w:rPr>
                <w:rFonts w:hint="eastAsia"/>
                <w:kern w:val="0"/>
                <w:szCs w:val="21"/>
              </w:rPr>
              <w:t>叉车</w:t>
            </w:r>
          </w:p>
        </w:tc>
        <w:tc>
          <w:tcPr>
            <w:tcW w:w="620" w:type="pct"/>
            <w:tcBorders>
              <w:top w:val="single" w:color="auto" w:sz="4" w:space="0"/>
              <w:left w:val="nil"/>
              <w:bottom w:val="single" w:color="auto" w:sz="4" w:space="0"/>
              <w:right w:val="single" w:color="auto" w:sz="4" w:space="0"/>
            </w:tcBorders>
            <w:noWrap w:val="0"/>
            <w:vAlign w:val="center"/>
          </w:tcPr>
          <w:p>
            <w:pPr>
              <w:widowControl/>
              <w:ind w:left="0" w:leftChars="0" w:firstLine="0" w:firstLineChars="0"/>
              <w:jc w:val="center"/>
              <w:rPr>
                <w:kern w:val="0"/>
                <w:szCs w:val="21"/>
              </w:rPr>
            </w:pPr>
          </w:p>
        </w:tc>
        <w:tc>
          <w:tcPr>
            <w:tcW w:w="549" w:type="pct"/>
            <w:tcBorders>
              <w:top w:val="single" w:color="auto" w:sz="4" w:space="0"/>
              <w:left w:val="nil"/>
              <w:bottom w:val="single" w:color="auto" w:sz="4" w:space="0"/>
              <w:right w:val="single" w:color="auto" w:sz="4" w:space="0"/>
            </w:tcBorders>
            <w:noWrap w:val="0"/>
            <w:vAlign w:val="center"/>
          </w:tcPr>
          <w:p>
            <w:pPr>
              <w:widowControl/>
              <w:ind w:left="0" w:leftChars="0" w:firstLine="0" w:firstLineChars="0"/>
              <w:jc w:val="center"/>
              <w:rPr>
                <w:rFonts w:hint="eastAsia"/>
                <w:kern w:val="0"/>
                <w:szCs w:val="21"/>
              </w:rPr>
            </w:pPr>
            <w:r>
              <w:rPr>
                <w:rFonts w:hint="eastAsia"/>
                <w:kern w:val="0"/>
                <w:szCs w:val="21"/>
              </w:rPr>
              <w:t>台班</w:t>
            </w:r>
          </w:p>
        </w:tc>
        <w:tc>
          <w:tcPr>
            <w:tcW w:w="707" w:type="pct"/>
            <w:tcBorders>
              <w:top w:val="single" w:color="auto" w:sz="4" w:space="0"/>
              <w:left w:val="nil"/>
              <w:bottom w:val="single" w:color="auto" w:sz="4" w:space="0"/>
              <w:right w:val="single" w:color="auto" w:sz="4" w:space="0"/>
            </w:tcBorders>
            <w:noWrap w:val="0"/>
            <w:vAlign w:val="center"/>
          </w:tcPr>
          <w:p>
            <w:pPr>
              <w:widowControl/>
              <w:ind w:left="0" w:leftChars="0" w:firstLine="0" w:firstLineChars="0"/>
              <w:jc w:val="center"/>
              <w:rPr>
                <w:kern w:val="0"/>
                <w:szCs w:val="21"/>
              </w:rPr>
            </w:pPr>
            <w:r>
              <w:rPr>
                <w:kern w:val="0"/>
                <w:szCs w:val="21"/>
              </w:rPr>
              <w:t>77</w:t>
            </w:r>
            <w:r>
              <w:rPr>
                <w:rFonts w:hint="eastAsia"/>
                <w:kern w:val="0"/>
                <w:szCs w:val="21"/>
              </w:rPr>
              <w:t>8</w:t>
            </w:r>
          </w:p>
        </w:tc>
        <w:tc>
          <w:tcPr>
            <w:tcW w:w="816" w:type="pct"/>
            <w:tcBorders>
              <w:top w:val="single" w:color="auto" w:sz="4" w:space="0"/>
              <w:left w:val="nil"/>
              <w:bottom w:val="single" w:color="auto" w:sz="4" w:space="0"/>
              <w:right w:val="single" w:color="auto" w:sz="4" w:space="0"/>
            </w:tcBorders>
            <w:noWrap w:val="0"/>
            <w:vAlign w:val="center"/>
          </w:tcPr>
          <w:p>
            <w:pPr>
              <w:widowControl/>
              <w:ind w:left="0" w:leftChars="0" w:firstLine="0" w:firstLineChars="0"/>
              <w:jc w:val="center"/>
              <w:rPr>
                <w:kern w:val="0"/>
                <w:szCs w:val="21"/>
              </w:rPr>
            </w:pPr>
          </w:p>
        </w:tc>
        <w:tc>
          <w:tcPr>
            <w:tcW w:w="698" w:type="pct"/>
            <w:tcBorders>
              <w:top w:val="single" w:color="auto" w:sz="4" w:space="0"/>
              <w:left w:val="nil"/>
              <w:bottom w:val="single" w:color="auto" w:sz="4" w:space="0"/>
              <w:right w:val="single" w:color="auto" w:sz="8" w:space="0"/>
            </w:tcBorders>
            <w:noWrap w:val="0"/>
            <w:vAlign w:val="center"/>
          </w:tcPr>
          <w:p>
            <w:pPr>
              <w:widowControl/>
              <w:ind w:left="0" w:leftChars="0" w:firstLine="0" w:firstLineChars="0"/>
              <w:jc w:val="center"/>
              <w:rPr>
                <w:kern w:val="0"/>
                <w:szCs w:val="21"/>
              </w:rPr>
            </w:pPr>
            <w:r>
              <w:rPr>
                <w:kern w:val="0"/>
                <w:szCs w:val="21"/>
              </w:rPr>
              <w:t>一辆车配两人</w:t>
            </w:r>
          </w:p>
        </w:tc>
      </w:tr>
      <w:tr>
        <w:tblPrEx>
          <w:tblCellMar>
            <w:top w:w="0" w:type="dxa"/>
            <w:left w:w="108" w:type="dxa"/>
            <w:bottom w:w="0" w:type="dxa"/>
            <w:right w:w="108" w:type="dxa"/>
          </w:tblCellMar>
        </w:tblPrEx>
        <w:trPr>
          <w:trHeight w:val="480" w:hRule="atLeast"/>
          <w:jc w:val="center"/>
        </w:trPr>
        <w:tc>
          <w:tcPr>
            <w:tcW w:w="551" w:type="pct"/>
            <w:tcBorders>
              <w:top w:val="single" w:color="auto" w:sz="4" w:space="0"/>
              <w:left w:val="single" w:color="auto" w:sz="8" w:space="0"/>
              <w:bottom w:val="single" w:color="auto" w:sz="4" w:space="0"/>
              <w:right w:val="single" w:color="auto" w:sz="4" w:space="0"/>
            </w:tcBorders>
            <w:noWrap w:val="0"/>
            <w:vAlign w:val="center"/>
          </w:tcPr>
          <w:p>
            <w:pPr>
              <w:widowControl/>
              <w:ind w:left="0" w:leftChars="0" w:firstLine="0" w:firstLineChars="0"/>
              <w:jc w:val="center"/>
              <w:rPr>
                <w:rFonts w:hint="eastAsia"/>
                <w:kern w:val="0"/>
                <w:szCs w:val="21"/>
              </w:rPr>
            </w:pPr>
            <w:r>
              <w:rPr>
                <w:rFonts w:hint="eastAsia"/>
                <w:kern w:val="0"/>
                <w:szCs w:val="21"/>
              </w:rPr>
              <w:t>11</w:t>
            </w:r>
          </w:p>
        </w:tc>
        <w:tc>
          <w:tcPr>
            <w:tcW w:w="1057" w:type="pct"/>
            <w:tcBorders>
              <w:top w:val="single" w:color="auto" w:sz="4" w:space="0"/>
              <w:left w:val="nil"/>
              <w:bottom w:val="single" w:color="auto" w:sz="4" w:space="0"/>
              <w:right w:val="single" w:color="auto" w:sz="4" w:space="0"/>
            </w:tcBorders>
            <w:noWrap w:val="0"/>
            <w:vAlign w:val="center"/>
          </w:tcPr>
          <w:p>
            <w:pPr>
              <w:widowControl/>
              <w:ind w:left="0" w:leftChars="0" w:firstLine="0" w:firstLineChars="0"/>
              <w:jc w:val="center"/>
              <w:rPr>
                <w:rFonts w:hint="eastAsia"/>
                <w:kern w:val="0"/>
                <w:szCs w:val="21"/>
              </w:rPr>
            </w:pPr>
            <w:r>
              <w:rPr>
                <w:rFonts w:hint="eastAsia"/>
                <w:kern w:val="0"/>
                <w:szCs w:val="21"/>
              </w:rPr>
              <w:t>其他机械</w:t>
            </w:r>
          </w:p>
        </w:tc>
        <w:tc>
          <w:tcPr>
            <w:tcW w:w="620" w:type="pct"/>
            <w:tcBorders>
              <w:top w:val="single" w:color="auto" w:sz="4" w:space="0"/>
              <w:left w:val="nil"/>
              <w:bottom w:val="single" w:color="auto" w:sz="4" w:space="0"/>
              <w:right w:val="single" w:color="auto" w:sz="4" w:space="0"/>
            </w:tcBorders>
            <w:noWrap w:val="0"/>
            <w:vAlign w:val="center"/>
          </w:tcPr>
          <w:p>
            <w:pPr>
              <w:widowControl/>
              <w:ind w:left="0" w:leftChars="0" w:firstLine="0" w:firstLineChars="0"/>
              <w:jc w:val="center"/>
              <w:rPr>
                <w:kern w:val="0"/>
                <w:szCs w:val="21"/>
              </w:rPr>
            </w:pPr>
          </w:p>
        </w:tc>
        <w:tc>
          <w:tcPr>
            <w:tcW w:w="549" w:type="pct"/>
            <w:tcBorders>
              <w:top w:val="single" w:color="auto" w:sz="4" w:space="0"/>
              <w:left w:val="nil"/>
              <w:bottom w:val="single" w:color="auto" w:sz="4" w:space="0"/>
              <w:right w:val="single" w:color="auto" w:sz="4" w:space="0"/>
            </w:tcBorders>
            <w:noWrap w:val="0"/>
            <w:vAlign w:val="center"/>
          </w:tcPr>
          <w:p>
            <w:pPr>
              <w:widowControl/>
              <w:ind w:left="0" w:leftChars="0" w:firstLine="0" w:firstLineChars="0"/>
              <w:jc w:val="center"/>
              <w:rPr>
                <w:rFonts w:hint="eastAsia"/>
                <w:kern w:val="0"/>
                <w:szCs w:val="21"/>
              </w:rPr>
            </w:pPr>
            <w:r>
              <w:rPr>
                <w:rFonts w:hint="eastAsia"/>
                <w:kern w:val="0"/>
                <w:szCs w:val="21"/>
              </w:rPr>
              <w:t>台班</w:t>
            </w:r>
          </w:p>
        </w:tc>
        <w:tc>
          <w:tcPr>
            <w:tcW w:w="707" w:type="pct"/>
            <w:tcBorders>
              <w:top w:val="single" w:color="auto" w:sz="4" w:space="0"/>
              <w:left w:val="nil"/>
              <w:bottom w:val="single" w:color="auto" w:sz="4" w:space="0"/>
              <w:right w:val="single" w:color="auto" w:sz="4" w:space="0"/>
            </w:tcBorders>
            <w:noWrap w:val="0"/>
            <w:vAlign w:val="center"/>
          </w:tcPr>
          <w:p>
            <w:pPr>
              <w:widowControl/>
              <w:ind w:left="0" w:leftChars="0" w:firstLine="0" w:firstLineChars="0"/>
              <w:jc w:val="center"/>
              <w:rPr>
                <w:kern w:val="0"/>
                <w:szCs w:val="21"/>
              </w:rPr>
            </w:pPr>
            <w:r>
              <w:rPr>
                <w:kern w:val="0"/>
                <w:szCs w:val="21"/>
              </w:rPr>
              <w:t>52</w:t>
            </w:r>
            <w:r>
              <w:rPr>
                <w:rFonts w:hint="eastAsia"/>
                <w:kern w:val="0"/>
                <w:szCs w:val="21"/>
              </w:rPr>
              <w:t>7</w:t>
            </w:r>
          </w:p>
        </w:tc>
        <w:tc>
          <w:tcPr>
            <w:tcW w:w="816" w:type="pct"/>
            <w:tcBorders>
              <w:top w:val="single" w:color="auto" w:sz="4" w:space="0"/>
              <w:left w:val="nil"/>
              <w:bottom w:val="single" w:color="auto" w:sz="4" w:space="0"/>
              <w:right w:val="single" w:color="auto" w:sz="4" w:space="0"/>
            </w:tcBorders>
            <w:noWrap w:val="0"/>
            <w:vAlign w:val="center"/>
          </w:tcPr>
          <w:p>
            <w:pPr>
              <w:widowControl/>
              <w:ind w:left="0" w:leftChars="0" w:firstLine="0" w:firstLineChars="0"/>
              <w:jc w:val="center"/>
              <w:rPr>
                <w:kern w:val="0"/>
                <w:szCs w:val="21"/>
              </w:rPr>
            </w:pPr>
          </w:p>
        </w:tc>
        <w:tc>
          <w:tcPr>
            <w:tcW w:w="698" w:type="pct"/>
            <w:tcBorders>
              <w:top w:val="single" w:color="auto" w:sz="4" w:space="0"/>
              <w:left w:val="nil"/>
              <w:bottom w:val="single" w:color="auto" w:sz="4" w:space="0"/>
              <w:right w:val="single" w:color="auto" w:sz="8" w:space="0"/>
            </w:tcBorders>
            <w:noWrap w:val="0"/>
            <w:vAlign w:val="center"/>
          </w:tcPr>
          <w:p>
            <w:pPr>
              <w:widowControl/>
              <w:ind w:left="0" w:leftChars="0" w:firstLine="0" w:firstLineChars="0"/>
              <w:jc w:val="center"/>
              <w:rPr>
                <w:kern w:val="0"/>
                <w:szCs w:val="21"/>
              </w:rPr>
            </w:pPr>
            <w:r>
              <w:rPr>
                <w:kern w:val="0"/>
                <w:szCs w:val="21"/>
              </w:rPr>
              <w:t>一辆车配两人</w:t>
            </w:r>
          </w:p>
        </w:tc>
      </w:tr>
    </w:tbl>
    <w:p>
      <w:pPr>
        <w:spacing w:line="360" w:lineRule="auto"/>
        <w:ind w:firstLine="560" w:firstLineChars="200"/>
        <w:jc w:val="left"/>
        <w:rPr>
          <w:rFonts w:hint="eastAsia"/>
          <w:szCs w:val="21"/>
        </w:rPr>
      </w:pPr>
      <w:r>
        <w:rPr>
          <w:rFonts w:hint="eastAsia"/>
          <w:szCs w:val="21"/>
        </w:rPr>
        <w:t>注：</w:t>
      </w:r>
    </w:p>
    <w:p>
      <w:pPr>
        <w:spacing w:line="360" w:lineRule="auto"/>
        <w:ind w:firstLine="560" w:firstLineChars="200"/>
        <w:jc w:val="left"/>
        <w:rPr>
          <w:rFonts w:hint="eastAsia"/>
          <w:szCs w:val="21"/>
        </w:rPr>
      </w:pPr>
      <w:r>
        <w:rPr>
          <w:rFonts w:hint="eastAsia"/>
          <w:szCs w:val="21"/>
        </w:rPr>
        <w:t xml:space="preserve"> 1</w:t>
      </w:r>
      <w:r>
        <w:rPr>
          <w:rFonts w:hint="eastAsia"/>
          <w:szCs w:val="21"/>
          <w:lang w:val="en-US" w:eastAsia="zh-CN"/>
        </w:rPr>
        <w:t>.</w:t>
      </w:r>
      <w:r>
        <w:rPr>
          <w:rFonts w:hint="eastAsia"/>
          <w:szCs w:val="21"/>
        </w:rPr>
        <w:t>本单项报价清单适用于开标一览表中安保路线清拖、突发事件清拖和救援两部分据实结算部分的单价投标报价，投标人只填报单项的台班投标报价，无台班数量约定，台班按照8小时计算；8小时以内不含8小时算以一个台班计算，8小时以上，不含1</w:t>
      </w:r>
      <w:r>
        <w:rPr>
          <w:szCs w:val="21"/>
        </w:rPr>
        <w:t>6</w:t>
      </w:r>
      <w:r>
        <w:rPr>
          <w:rFonts w:hint="eastAsia"/>
          <w:szCs w:val="21"/>
        </w:rPr>
        <w:t>小时以两个台班计算，以此类推。</w:t>
      </w:r>
    </w:p>
    <w:p>
      <w:pPr>
        <w:spacing w:line="360" w:lineRule="auto"/>
        <w:ind w:firstLine="560" w:firstLineChars="200"/>
        <w:jc w:val="left"/>
        <w:rPr>
          <w:rFonts w:hint="eastAsia"/>
          <w:szCs w:val="21"/>
        </w:rPr>
      </w:pPr>
      <w:r>
        <w:rPr>
          <w:rFonts w:hint="eastAsia"/>
          <w:szCs w:val="21"/>
        </w:rPr>
        <w:t>2</w:t>
      </w:r>
      <w:r>
        <w:rPr>
          <w:rFonts w:hint="eastAsia"/>
          <w:szCs w:val="21"/>
          <w:lang w:val="en-US" w:eastAsia="zh-CN"/>
        </w:rPr>
        <w:t>.</w:t>
      </w:r>
      <w:r>
        <w:rPr>
          <w:rFonts w:hint="eastAsia"/>
          <w:szCs w:val="21"/>
        </w:rPr>
        <w:t>单价为综合单价，包括车辆和设备的折旧费、人员费、燃料费、站点租赁费、保险费、管理费、风险、利润、规费和税金等全部费用，采购人不再另行支付费用。</w:t>
      </w:r>
    </w:p>
    <w:p>
      <w:pPr>
        <w:spacing w:line="360" w:lineRule="auto"/>
        <w:ind w:firstLine="560" w:firstLineChars="200"/>
        <w:jc w:val="left"/>
        <w:rPr>
          <w:szCs w:val="21"/>
        </w:rPr>
      </w:pPr>
      <w:r>
        <w:rPr>
          <w:rFonts w:hint="eastAsia"/>
          <w:szCs w:val="21"/>
        </w:rPr>
        <w:t>3</w:t>
      </w:r>
      <w:r>
        <w:rPr>
          <w:rFonts w:hint="eastAsia"/>
          <w:szCs w:val="21"/>
          <w:lang w:val="en-US" w:eastAsia="zh-CN"/>
        </w:rPr>
        <w:t>.</w:t>
      </w:r>
      <w:r>
        <w:rPr>
          <w:rFonts w:hint="eastAsia"/>
          <w:szCs w:val="21"/>
        </w:rPr>
        <w:t>中型拖吊型清障车台班费仅适用于恶劣天气对车辆的紧急救援和突发事件时对车辆的应急清拖。（雨雪天气时，免费救援拖车，对群众实行公益救援。）</w:t>
      </w:r>
    </w:p>
    <w:p>
      <w:pPr>
        <w:spacing w:line="360" w:lineRule="auto"/>
        <w:ind w:firstLine="482" w:firstLineChars="200"/>
        <w:rPr>
          <w:b/>
          <w:bCs/>
          <w:sz w:val="24"/>
        </w:rPr>
      </w:pPr>
      <w:r>
        <w:rPr>
          <w:rFonts w:hint="eastAsia"/>
          <w:b/>
          <w:bCs/>
          <w:sz w:val="24"/>
        </w:rPr>
        <w:t>二</w:t>
      </w:r>
      <w:r>
        <w:rPr>
          <w:b/>
          <w:bCs/>
          <w:sz w:val="24"/>
        </w:rPr>
        <w:t>、伴随保障勤务</w:t>
      </w:r>
      <w:r>
        <w:rPr>
          <w:rFonts w:hint="eastAsia"/>
          <w:b/>
          <w:bCs/>
          <w:sz w:val="24"/>
        </w:rPr>
        <w:t>的</w:t>
      </w:r>
      <w:r>
        <w:rPr>
          <w:b/>
          <w:bCs/>
          <w:sz w:val="24"/>
        </w:rPr>
        <w:t>要求</w:t>
      </w:r>
    </w:p>
    <w:p>
      <w:pPr>
        <w:spacing w:line="360" w:lineRule="auto"/>
        <w:ind w:firstLine="480" w:firstLineChars="200"/>
        <w:rPr>
          <w:kern w:val="0"/>
          <w:sz w:val="24"/>
        </w:rPr>
      </w:pPr>
      <w:r>
        <w:rPr>
          <w:rFonts w:hint="eastAsia"/>
          <w:sz w:val="24"/>
        </w:rPr>
        <w:t>1</w:t>
      </w:r>
      <w:r>
        <w:rPr>
          <w:sz w:val="24"/>
        </w:rPr>
        <w:t>.</w:t>
      </w:r>
      <w:r>
        <w:rPr>
          <w:rFonts w:hint="eastAsia"/>
          <w:kern w:val="0"/>
          <w:sz w:val="24"/>
          <w:lang w:val="en-US" w:eastAsia="zh-CN"/>
        </w:rPr>
        <w:t>成交单位</w:t>
      </w:r>
      <w:r>
        <w:rPr>
          <w:rFonts w:hint="eastAsia"/>
          <w:sz w:val="24"/>
        </w:rPr>
        <w:t>每日</w:t>
      </w:r>
      <w:r>
        <w:rPr>
          <w:sz w:val="24"/>
        </w:rPr>
        <w:t>按照交警的指令对违法车辆进行清</w:t>
      </w:r>
      <w:r>
        <w:rPr>
          <w:rFonts w:hint="eastAsia"/>
          <w:sz w:val="24"/>
        </w:rPr>
        <w:t>拖，</w:t>
      </w:r>
      <w:r>
        <w:rPr>
          <w:sz w:val="24"/>
        </w:rPr>
        <w:t>清移至指定的停车场。拖移前确认拖移前车辆外观状况。</w:t>
      </w:r>
      <w:r>
        <w:rPr>
          <w:rFonts w:hint="eastAsia"/>
          <w:kern w:val="0"/>
          <w:sz w:val="24"/>
          <w:lang w:val="en-US" w:eastAsia="zh-CN"/>
        </w:rPr>
        <w:t>成交单位</w:t>
      </w:r>
      <w:r>
        <w:rPr>
          <w:sz w:val="24"/>
        </w:rPr>
        <w:t>在拖移过程中对拖移车辆造成损伤的，承担修理和赔偿责任。</w:t>
      </w:r>
      <w:r>
        <w:rPr>
          <w:rFonts w:hint="eastAsia"/>
          <w:sz w:val="24"/>
        </w:rPr>
        <w:t>对于</w:t>
      </w:r>
      <w:r>
        <w:rPr>
          <w:rFonts w:hint="eastAsia"/>
          <w:kern w:val="0"/>
          <w:sz w:val="24"/>
        </w:rPr>
        <w:t>违法强措扣留车辆清移，由</w:t>
      </w:r>
      <w:r>
        <w:rPr>
          <w:rFonts w:hint="eastAsia"/>
          <w:kern w:val="0"/>
          <w:sz w:val="24"/>
          <w:lang w:val="en-US" w:eastAsia="zh-CN"/>
        </w:rPr>
        <w:t>成交单位</w:t>
      </w:r>
      <w:r>
        <w:rPr>
          <w:rFonts w:hint="eastAsia"/>
          <w:kern w:val="0"/>
          <w:sz w:val="24"/>
        </w:rPr>
        <w:t>负责清移到停车场，清移期间保证被清移车辆的无损坏。</w:t>
      </w:r>
    </w:p>
    <w:p>
      <w:pPr>
        <w:spacing w:line="360" w:lineRule="auto"/>
        <w:ind w:firstLine="480" w:firstLineChars="200"/>
        <w:rPr>
          <w:sz w:val="24"/>
        </w:rPr>
      </w:pPr>
      <w:r>
        <w:rPr>
          <w:rFonts w:hint="eastAsia"/>
          <w:sz w:val="24"/>
        </w:rPr>
        <w:t>2</w:t>
      </w:r>
      <w:r>
        <w:rPr>
          <w:sz w:val="24"/>
        </w:rPr>
        <w:t>.需要配备</w:t>
      </w:r>
      <w:r>
        <w:rPr>
          <w:rFonts w:hint="eastAsia"/>
          <w:sz w:val="24"/>
        </w:rPr>
        <w:t>2</w:t>
      </w:r>
      <w:r>
        <w:rPr>
          <w:sz w:val="24"/>
        </w:rPr>
        <w:t>部</w:t>
      </w:r>
      <w:r>
        <w:rPr>
          <w:rFonts w:hint="eastAsia"/>
          <w:sz w:val="24"/>
        </w:rPr>
        <w:t>中型</w:t>
      </w:r>
      <w:r>
        <w:rPr>
          <w:rFonts w:hint="eastAsia"/>
          <w:bCs/>
          <w:kern w:val="0"/>
          <w:sz w:val="24"/>
        </w:rPr>
        <w:t>拖吊型（机械臂式）</w:t>
      </w:r>
      <w:r>
        <w:rPr>
          <w:rFonts w:hint="eastAsia"/>
          <w:sz w:val="24"/>
        </w:rPr>
        <w:t>清障车、</w:t>
      </w:r>
      <w:r>
        <w:rPr>
          <w:sz w:val="24"/>
        </w:rPr>
        <w:t>1</w:t>
      </w:r>
      <w:r>
        <w:rPr>
          <w:rFonts w:hint="eastAsia"/>
          <w:sz w:val="24"/>
        </w:rPr>
        <w:t>部</w:t>
      </w:r>
      <w:r>
        <w:rPr>
          <w:sz w:val="24"/>
        </w:rPr>
        <w:t>平板型清障车，</w:t>
      </w:r>
      <w:r>
        <w:rPr>
          <w:rFonts w:hint="eastAsia"/>
          <w:sz w:val="24"/>
        </w:rPr>
        <w:t>每辆车配备工作人员3名</w:t>
      </w:r>
      <w:r>
        <w:rPr>
          <w:sz w:val="24"/>
        </w:rPr>
        <w:t>。服务时间</w:t>
      </w:r>
      <w:r>
        <w:rPr>
          <w:rFonts w:hint="eastAsia"/>
          <w:sz w:val="24"/>
        </w:rPr>
        <w:t>为周一至周日全天24小时随叫随到伴勤服务。</w:t>
      </w:r>
    </w:p>
    <w:p>
      <w:pPr>
        <w:spacing w:line="360" w:lineRule="auto"/>
        <w:ind w:firstLine="482" w:firstLineChars="200"/>
        <w:rPr>
          <w:b/>
          <w:bCs/>
          <w:kern w:val="0"/>
          <w:sz w:val="24"/>
        </w:rPr>
      </w:pPr>
      <w:r>
        <w:rPr>
          <w:rFonts w:hint="eastAsia"/>
          <w:b/>
          <w:bCs/>
          <w:kern w:val="0"/>
          <w:sz w:val="24"/>
        </w:rPr>
        <w:t>三、突发事件任务及临时性任务要求</w:t>
      </w:r>
    </w:p>
    <w:p>
      <w:pPr>
        <w:spacing w:line="360" w:lineRule="auto"/>
        <w:ind w:firstLine="480" w:firstLineChars="200"/>
        <w:rPr>
          <w:rFonts w:hint="eastAsia"/>
          <w:kern w:val="0"/>
          <w:sz w:val="24"/>
        </w:rPr>
      </w:pPr>
      <w:r>
        <w:rPr>
          <w:rFonts w:hint="eastAsia"/>
          <w:kern w:val="0"/>
          <w:sz w:val="24"/>
        </w:rPr>
        <w:t>1</w:t>
      </w:r>
      <w:r>
        <w:rPr>
          <w:kern w:val="0"/>
          <w:sz w:val="24"/>
        </w:rPr>
        <w:t>.</w:t>
      </w:r>
      <w:r>
        <w:rPr>
          <w:rFonts w:hint="eastAsia"/>
          <w:kern w:val="0"/>
          <w:sz w:val="24"/>
        </w:rPr>
        <w:t>突发事件任务</w:t>
      </w:r>
      <w:r>
        <w:rPr>
          <w:kern w:val="0"/>
          <w:sz w:val="24"/>
        </w:rPr>
        <w:t>主要包括</w:t>
      </w:r>
      <w:r>
        <w:rPr>
          <w:sz w:val="24"/>
        </w:rPr>
        <w:t>恶劣天气时对车辆的紧急救援以及</w:t>
      </w:r>
      <w:r>
        <w:rPr>
          <w:rFonts w:hint="eastAsia"/>
          <w:sz w:val="24"/>
        </w:rPr>
        <w:t>重大交通事故、快速路拥堵、</w:t>
      </w:r>
      <w:r>
        <w:rPr>
          <w:sz w:val="24"/>
        </w:rPr>
        <w:t>突发事件时对车辆的应急清拖</w:t>
      </w:r>
      <w:r>
        <w:rPr>
          <w:kern w:val="0"/>
          <w:sz w:val="24"/>
        </w:rPr>
        <w:t>。</w:t>
      </w:r>
    </w:p>
    <w:p>
      <w:pPr>
        <w:spacing w:line="360" w:lineRule="auto"/>
        <w:ind w:firstLine="480" w:firstLineChars="200"/>
        <w:rPr>
          <w:sz w:val="24"/>
        </w:rPr>
      </w:pPr>
      <w:r>
        <w:rPr>
          <w:rFonts w:hint="eastAsia"/>
          <w:kern w:val="0"/>
          <w:sz w:val="24"/>
        </w:rPr>
        <w:t>2</w:t>
      </w:r>
      <w:r>
        <w:rPr>
          <w:kern w:val="0"/>
          <w:sz w:val="24"/>
        </w:rPr>
        <w:t>.按照采购人的要求对</w:t>
      </w:r>
      <w:r>
        <w:rPr>
          <w:rFonts w:hint="eastAsia"/>
          <w:kern w:val="0"/>
          <w:sz w:val="24"/>
        </w:rPr>
        <w:t>突发性的事故、临时性任务、等情况针对</w:t>
      </w:r>
      <w:r>
        <w:rPr>
          <w:kern w:val="0"/>
          <w:sz w:val="24"/>
        </w:rPr>
        <w:t>存在</w:t>
      </w:r>
      <w:r>
        <w:rPr>
          <w:rFonts w:hint="eastAsia"/>
          <w:kern w:val="0"/>
          <w:sz w:val="24"/>
        </w:rPr>
        <w:t>严重</w:t>
      </w:r>
      <w:r>
        <w:rPr>
          <w:kern w:val="0"/>
          <w:sz w:val="24"/>
        </w:rPr>
        <w:t>安全隐患的车辆</w:t>
      </w:r>
      <w:r>
        <w:rPr>
          <w:rFonts w:hint="eastAsia"/>
          <w:kern w:val="0"/>
          <w:sz w:val="24"/>
        </w:rPr>
        <w:t>或事故、灾难性现场</w:t>
      </w:r>
      <w:r>
        <w:rPr>
          <w:kern w:val="0"/>
          <w:sz w:val="24"/>
        </w:rPr>
        <w:t>进行救援、起吊或清拖。</w:t>
      </w:r>
      <w:r>
        <w:rPr>
          <w:rFonts w:hint="eastAsia"/>
          <w:kern w:val="0"/>
          <w:sz w:val="24"/>
        </w:rPr>
        <w:t>对存在危险的地段（桥梁、涵洞）进行驻守备勤，</w:t>
      </w:r>
      <w:r>
        <w:rPr>
          <w:kern w:val="0"/>
          <w:sz w:val="24"/>
        </w:rPr>
        <w:t>任务期间按照采购人的要求安排足够的车辆和人员随时进行清拖作业</w:t>
      </w:r>
      <w:r>
        <w:rPr>
          <w:rFonts w:hint="eastAsia"/>
          <w:sz w:val="24"/>
        </w:rPr>
        <w:t>。</w:t>
      </w:r>
    </w:p>
    <w:p>
      <w:pPr>
        <w:spacing w:line="360" w:lineRule="auto"/>
        <w:ind w:firstLine="480" w:firstLineChars="200"/>
        <w:rPr>
          <w:sz w:val="24"/>
        </w:rPr>
      </w:pPr>
      <w:r>
        <w:rPr>
          <w:rFonts w:hint="eastAsia"/>
          <w:sz w:val="24"/>
        </w:rPr>
        <w:t>3</w:t>
      </w:r>
      <w:r>
        <w:rPr>
          <w:sz w:val="24"/>
        </w:rPr>
        <w:t>.</w:t>
      </w:r>
      <w:r>
        <w:rPr>
          <w:rFonts w:hint="eastAsia"/>
          <w:sz w:val="24"/>
        </w:rPr>
        <w:t>此任务结算依据是任务发起单位的委托单及任务确认单。</w:t>
      </w:r>
    </w:p>
    <w:p>
      <w:pPr>
        <w:spacing w:line="360" w:lineRule="auto"/>
        <w:ind w:firstLine="480" w:firstLineChars="200"/>
        <w:rPr>
          <w:sz w:val="24"/>
        </w:rPr>
      </w:pPr>
      <w:r>
        <w:rPr>
          <w:rFonts w:hint="eastAsia"/>
          <w:sz w:val="24"/>
        </w:rPr>
        <w:t>4</w:t>
      </w:r>
      <w:r>
        <w:rPr>
          <w:sz w:val="24"/>
        </w:rPr>
        <w:t>.</w:t>
      </w:r>
      <w:r>
        <w:rPr>
          <w:rFonts w:hint="eastAsia"/>
          <w:sz w:val="24"/>
        </w:rPr>
        <w:t>此任务按照据实结算项目单项报价清单据实结算费用</w:t>
      </w:r>
    </w:p>
    <w:p>
      <w:pPr>
        <w:spacing w:line="360" w:lineRule="auto"/>
        <w:ind w:firstLine="482" w:firstLineChars="200"/>
        <w:rPr>
          <w:b/>
          <w:sz w:val="24"/>
        </w:rPr>
      </w:pPr>
      <w:r>
        <w:rPr>
          <w:rFonts w:hint="eastAsia"/>
          <w:b/>
          <w:sz w:val="24"/>
        </w:rPr>
        <w:t xml:space="preserve">四 </w:t>
      </w:r>
      <w:r>
        <w:rPr>
          <w:b/>
          <w:sz w:val="24"/>
        </w:rPr>
        <w:t>、</w:t>
      </w:r>
      <w:r>
        <w:rPr>
          <w:rFonts w:hint="eastAsia"/>
          <w:b/>
          <w:sz w:val="24"/>
        </w:rPr>
        <w:t>工作站点、作业车辆</w:t>
      </w:r>
      <w:r>
        <w:rPr>
          <w:b/>
          <w:sz w:val="24"/>
        </w:rPr>
        <w:t>、</w:t>
      </w:r>
      <w:r>
        <w:rPr>
          <w:rFonts w:hint="eastAsia"/>
          <w:b/>
          <w:sz w:val="24"/>
        </w:rPr>
        <w:t>服务</w:t>
      </w:r>
      <w:r>
        <w:rPr>
          <w:b/>
          <w:sz w:val="24"/>
        </w:rPr>
        <w:t>人员要求</w:t>
      </w:r>
    </w:p>
    <w:p>
      <w:pPr>
        <w:spacing w:line="360" w:lineRule="auto"/>
        <w:ind w:firstLine="480" w:firstLineChars="200"/>
        <w:rPr>
          <w:sz w:val="24"/>
        </w:rPr>
      </w:pPr>
      <w:r>
        <w:rPr>
          <w:sz w:val="24"/>
        </w:rPr>
        <w:t>（一）</w:t>
      </w:r>
      <w:r>
        <w:rPr>
          <w:rFonts w:hint="eastAsia"/>
          <w:sz w:val="24"/>
        </w:rPr>
        <w:t>工作站点要求</w:t>
      </w:r>
    </w:p>
    <w:p>
      <w:pPr>
        <w:spacing w:line="360" w:lineRule="auto"/>
        <w:ind w:firstLine="480" w:firstLineChars="200"/>
        <w:rPr>
          <w:sz w:val="24"/>
        </w:rPr>
      </w:pPr>
      <w:r>
        <w:rPr>
          <w:rFonts w:hint="eastAsia"/>
          <w:sz w:val="24"/>
        </w:rPr>
        <w:t>本项目服务区域覆河北区域范围，为实现道路车辆清移服务工作的快速反应，要求</w:t>
      </w:r>
      <w:r>
        <w:rPr>
          <w:sz w:val="24"/>
        </w:rPr>
        <w:t>投标人在</w:t>
      </w:r>
      <w:r>
        <w:rPr>
          <w:rFonts w:hint="eastAsia"/>
          <w:sz w:val="24"/>
        </w:rPr>
        <w:t>河北区内合理设</w:t>
      </w:r>
      <w:r>
        <w:rPr>
          <w:sz w:val="24"/>
        </w:rPr>
        <w:t>置</w:t>
      </w:r>
      <w:r>
        <w:rPr>
          <w:rFonts w:hint="eastAsia"/>
          <w:sz w:val="24"/>
        </w:rPr>
        <w:t>能够满足项目实施的工作站</w:t>
      </w:r>
      <w:r>
        <w:rPr>
          <w:sz w:val="24"/>
        </w:rPr>
        <w:t>点</w:t>
      </w:r>
      <w:r>
        <w:rPr>
          <w:rFonts w:hint="eastAsia"/>
          <w:sz w:val="24"/>
        </w:rPr>
        <w:t>。</w:t>
      </w:r>
    </w:p>
    <w:p>
      <w:pPr>
        <w:spacing w:line="360" w:lineRule="auto"/>
        <w:ind w:firstLine="480" w:firstLineChars="200"/>
        <w:rPr>
          <w:sz w:val="24"/>
        </w:rPr>
      </w:pPr>
      <w:r>
        <w:rPr>
          <w:sz w:val="24"/>
        </w:rPr>
        <w:t>（二）</w:t>
      </w:r>
      <w:r>
        <w:rPr>
          <w:rFonts w:hint="eastAsia"/>
          <w:sz w:val="24"/>
        </w:rPr>
        <w:t>作业</w:t>
      </w:r>
      <w:r>
        <w:rPr>
          <w:sz w:val="24"/>
        </w:rPr>
        <w:t>车辆要求</w:t>
      </w:r>
    </w:p>
    <w:p>
      <w:pPr>
        <w:spacing w:line="360" w:lineRule="auto"/>
        <w:ind w:firstLine="480" w:firstLineChars="200"/>
        <w:rPr>
          <w:sz w:val="24"/>
        </w:rPr>
      </w:pPr>
      <w:r>
        <w:rPr>
          <w:sz w:val="24"/>
        </w:rPr>
        <w:t>根据《天津市人民政府关于实施机动车限行交通管理措施的通告》，</w:t>
      </w:r>
      <w:r>
        <w:rPr>
          <w:rFonts w:hint="eastAsia"/>
          <w:sz w:val="24"/>
        </w:rPr>
        <w:t>自2014年3月1日起，</w:t>
      </w:r>
      <w:r>
        <w:rPr>
          <w:sz w:val="24"/>
        </w:rPr>
        <w:t>注册登记</w:t>
      </w:r>
      <w:r>
        <w:rPr>
          <w:rFonts w:hint="eastAsia"/>
          <w:sz w:val="24"/>
        </w:rPr>
        <w:t>外埠</w:t>
      </w:r>
      <w:r>
        <w:rPr>
          <w:sz w:val="24"/>
        </w:rPr>
        <w:t>车牌</w:t>
      </w:r>
      <w:r>
        <w:rPr>
          <w:rFonts w:hint="eastAsia"/>
          <w:sz w:val="24"/>
        </w:rPr>
        <w:t>的机动车按照不同时间段在天津市部分道路通行受到限制。因此，为保证道路车辆清移服务工作的正常运转，投标人在</w:t>
      </w:r>
      <w:r>
        <w:rPr>
          <w:sz w:val="24"/>
        </w:rPr>
        <w:t>项目中使用的所有机动车</w:t>
      </w:r>
      <w:r>
        <w:rPr>
          <w:rFonts w:hint="eastAsia"/>
          <w:sz w:val="24"/>
        </w:rPr>
        <w:t>辆，</w:t>
      </w:r>
      <w:r>
        <w:rPr>
          <w:sz w:val="24"/>
        </w:rPr>
        <w:t>均要</w:t>
      </w:r>
      <w:r>
        <w:rPr>
          <w:rFonts w:hint="eastAsia"/>
          <w:sz w:val="24"/>
        </w:rPr>
        <w:t>求</w:t>
      </w:r>
      <w:r>
        <w:rPr>
          <w:sz w:val="24"/>
        </w:rPr>
        <w:t>注册登记天津市机动车号牌</w:t>
      </w:r>
      <w:r>
        <w:rPr>
          <w:rFonts w:hint="eastAsia"/>
          <w:sz w:val="24"/>
        </w:rPr>
        <w:t>。其中对部分作业</w:t>
      </w:r>
      <w:r>
        <w:rPr>
          <w:sz w:val="24"/>
        </w:rPr>
        <w:t>车辆</w:t>
      </w:r>
      <w:r>
        <w:rPr>
          <w:rFonts w:hint="eastAsia"/>
          <w:sz w:val="24"/>
        </w:rPr>
        <w:t>种类</w:t>
      </w:r>
      <w:r>
        <w:rPr>
          <w:sz w:val="24"/>
        </w:rPr>
        <w:t>数量</w:t>
      </w:r>
      <w:r>
        <w:rPr>
          <w:rFonts w:hint="eastAsia"/>
          <w:sz w:val="24"/>
        </w:rPr>
        <w:t>的</w:t>
      </w:r>
      <w:r>
        <w:rPr>
          <w:sz w:val="24"/>
        </w:rPr>
        <w:t>基本</w:t>
      </w:r>
      <w:r>
        <w:rPr>
          <w:rFonts w:hint="eastAsia"/>
          <w:sz w:val="24"/>
        </w:rPr>
        <w:t>需求见下表：</w:t>
      </w:r>
    </w:p>
    <w:tbl>
      <w:tblPr>
        <w:tblStyle w:val="5"/>
        <w:tblpPr w:leftFromText="180" w:rightFromText="180" w:vertAnchor="text" w:horzAnchor="page" w:tblpXSpec="center" w:tblpY="303"/>
        <w:tblOverlap w:val="never"/>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1"/>
        <w:gridCol w:w="2957"/>
        <w:gridCol w:w="4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 w:type="pct"/>
            <w:noWrap w:val="0"/>
            <w:vAlign w:val="center"/>
          </w:tcPr>
          <w:p>
            <w:pPr>
              <w:spacing w:line="360" w:lineRule="auto"/>
              <w:ind w:left="0" w:leftChars="0" w:firstLine="0" w:firstLineChars="0"/>
              <w:jc w:val="center"/>
              <w:rPr>
                <w:b/>
                <w:szCs w:val="21"/>
              </w:rPr>
            </w:pPr>
            <w:r>
              <w:rPr>
                <w:b/>
                <w:szCs w:val="21"/>
              </w:rPr>
              <w:t>序号</w:t>
            </w:r>
          </w:p>
        </w:tc>
        <w:tc>
          <w:tcPr>
            <w:tcW w:w="1735" w:type="pct"/>
            <w:noWrap w:val="0"/>
            <w:vAlign w:val="center"/>
          </w:tcPr>
          <w:p>
            <w:pPr>
              <w:spacing w:line="360" w:lineRule="auto"/>
              <w:ind w:left="0" w:leftChars="0" w:firstLine="0" w:firstLineChars="0"/>
              <w:jc w:val="center"/>
              <w:rPr>
                <w:b/>
                <w:szCs w:val="21"/>
              </w:rPr>
            </w:pPr>
            <w:r>
              <w:rPr>
                <w:rFonts w:hint="eastAsia"/>
                <w:b/>
                <w:szCs w:val="21"/>
              </w:rPr>
              <w:t>作业车辆种类</w:t>
            </w:r>
          </w:p>
        </w:tc>
        <w:tc>
          <w:tcPr>
            <w:tcW w:w="2852" w:type="pct"/>
            <w:noWrap w:val="0"/>
            <w:vAlign w:val="center"/>
          </w:tcPr>
          <w:p>
            <w:pPr>
              <w:spacing w:line="360" w:lineRule="auto"/>
              <w:ind w:left="0" w:leftChars="0" w:firstLine="0" w:firstLineChars="0"/>
              <w:jc w:val="center"/>
              <w:rPr>
                <w:b/>
                <w:szCs w:val="21"/>
              </w:rPr>
            </w:pPr>
            <w:r>
              <w:rPr>
                <w:rFonts w:hint="eastAsia"/>
                <w:b/>
                <w:szCs w:val="21"/>
              </w:rPr>
              <w:t>车辆主要功能和用途特点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 w:type="pct"/>
            <w:noWrap w:val="0"/>
            <w:vAlign w:val="center"/>
          </w:tcPr>
          <w:p>
            <w:pPr>
              <w:spacing w:line="360" w:lineRule="auto"/>
              <w:ind w:left="0" w:leftChars="0" w:firstLine="0" w:firstLineChars="0"/>
              <w:jc w:val="center"/>
              <w:rPr>
                <w:szCs w:val="21"/>
              </w:rPr>
            </w:pPr>
            <w:bookmarkStart w:id="2" w:name="_Hlk476301444"/>
            <w:r>
              <w:rPr>
                <w:szCs w:val="21"/>
              </w:rPr>
              <w:t>1</w:t>
            </w:r>
          </w:p>
        </w:tc>
        <w:tc>
          <w:tcPr>
            <w:tcW w:w="1735" w:type="pct"/>
            <w:noWrap w:val="0"/>
            <w:vAlign w:val="center"/>
          </w:tcPr>
          <w:p>
            <w:pPr>
              <w:spacing w:line="360" w:lineRule="auto"/>
              <w:ind w:left="0" w:leftChars="0" w:firstLine="0" w:firstLineChars="0"/>
              <w:jc w:val="center"/>
              <w:rPr>
                <w:szCs w:val="21"/>
              </w:rPr>
            </w:pPr>
            <w:r>
              <w:rPr>
                <w:szCs w:val="21"/>
              </w:rPr>
              <w:t>中型专项作业车（</w:t>
            </w:r>
            <w:r>
              <w:rPr>
                <w:rFonts w:hint="eastAsia"/>
                <w:szCs w:val="21"/>
              </w:rPr>
              <w:t>拖吊型清障车</w:t>
            </w:r>
            <w:r>
              <w:rPr>
                <w:szCs w:val="21"/>
              </w:rPr>
              <w:t>）</w:t>
            </w:r>
            <w:r>
              <w:rPr>
                <w:rFonts w:hint="eastAsia"/>
                <w:szCs w:val="21"/>
              </w:rPr>
              <w:t>行业内俗称：中型拖吊型清障车</w:t>
            </w:r>
          </w:p>
        </w:tc>
        <w:tc>
          <w:tcPr>
            <w:tcW w:w="2852" w:type="pct"/>
            <w:noWrap w:val="0"/>
            <w:vAlign w:val="center"/>
          </w:tcPr>
          <w:p>
            <w:pPr>
              <w:spacing w:line="360" w:lineRule="auto"/>
              <w:jc w:val="center"/>
              <w:rPr>
                <w:szCs w:val="21"/>
              </w:rPr>
            </w:pPr>
            <w:r>
              <w:rPr>
                <w:rFonts w:hint="eastAsia"/>
                <w:szCs w:val="21"/>
              </w:rPr>
              <w:t>具有托举装置（如：托臂、托架）、起吊装置（吊臂、吊钩.液压机械臂）和绞盘等，主要用于快速拖移中型、小型车辆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 w:type="pct"/>
            <w:noWrap w:val="0"/>
            <w:vAlign w:val="center"/>
          </w:tcPr>
          <w:p>
            <w:pPr>
              <w:spacing w:line="360" w:lineRule="auto"/>
              <w:ind w:left="0" w:leftChars="0" w:firstLine="0" w:firstLineChars="0"/>
              <w:jc w:val="center"/>
              <w:rPr>
                <w:szCs w:val="21"/>
              </w:rPr>
            </w:pPr>
            <w:r>
              <w:rPr>
                <w:szCs w:val="21"/>
              </w:rPr>
              <w:t>2</w:t>
            </w:r>
          </w:p>
        </w:tc>
        <w:tc>
          <w:tcPr>
            <w:tcW w:w="1735" w:type="pct"/>
            <w:noWrap w:val="0"/>
            <w:vAlign w:val="center"/>
          </w:tcPr>
          <w:p>
            <w:pPr>
              <w:spacing w:line="360" w:lineRule="auto"/>
              <w:ind w:left="0" w:leftChars="0" w:firstLine="0" w:firstLineChars="0"/>
              <w:jc w:val="center"/>
              <w:rPr>
                <w:szCs w:val="21"/>
              </w:rPr>
            </w:pPr>
            <w:r>
              <w:rPr>
                <w:szCs w:val="21"/>
              </w:rPr>
              <w:t>中型专项作业车（</w:t>
            </w:r>
            <w:r>
              <w:rPr>
                <w:rFonts w:hint="eastAsia"/>
                <w:szCs w:val="21"/>
              </w:rPr>
              <w:t>平板型清障车</w:t>
            </w:r>
            <w:r>
              <w:rPr>
                <w:szCs w:val="21"/>
              </w:rPr>
              <w:t>）</w:t>
            </w:r>
          </w:p>
          <w:p>
            <w:pPr>
              <w:spacing w:line="360" w:lineRule="auto"/>
              <w:ind w:left="0" w:leftChars="0" w:firstLine="0" w:firstLineChars="0"/>
              <w:jc w:val="center"/>
              <w:rPr>
                <w:szCs w:val="21"/>
              </w:rPr>
            </w:pPr>
            <w:r>
              <w:rPr>
                <w:rFonts w:hint="eastAsia"/>
                <w:szCs w:val="21"/>
              </w:rPr>
              <w:t>行业内俗称：中型平板型清障车</w:t>
            </w:r>
          </w:p>
        </w:tc>
        <w:tc>
          <w:tcPr>
            <w:tcW w:w="2852" w:type="pct"/>
            <w:noWrap w:val="0"/>
            <w:vAlign w:val="center"/>
          </w:tcPr>
          <w:p>
            <w:pPr>
              <w:spacing w:line="360" w:lineRule="auto"/>
              <w:jc w:val="center"/>
              <w:rPr>
                <w:szCs w:val="21"/>
              </w:rPr>
            </w:pPr>
            <w:r>
              <w:rPr>
                <w:rFonts w:hint="eastAsia"/>
                <w:szCs w:val="21"/>
              </w:rPr>
              <w:t>具有托举装置（如：托臂、托架）、装载平板和绞盘等，主要用于拖移小型车辆，并且一次最多可以同时拖移2辆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 w:type="pct"/>
            <w:noWrap w:val="0"/>
            <w:vAlign w:val="center"/>
          </w:tcPr>
          <w:p>
            <w:pPr>
              <w:spacing w:line="360" w:lineRule="auto"/>
              <w:ind w:left="0" w:leftChars="0" w:firstLine="0" w:firstLineChars="0"/>
              <w:jc w:val="center"/>
              <w:rPr>
                <w:szCs w:val="21"/>
              </w:rPr>
            </w:pPr>
            <w:r>
              <w:rPr>
                <w:szCs w:val="21"/>
              </w:rPr>
              <w:t>3</w:t>
            </w:r>
          </w:p>
        </w:tc>
        <w:tc>
          <w:tcPr>
            <w:tcW w:w="1735" w:type="pct"/>
            <w:noWrap w:val="0"/>
            <w:vAlign w:val="center"/>
          </w:tcPr>
          <w:p>
            <w:pPr>
              <w:spacing w:line="360" w:lineRule="auto"/>
              <w:ind w:left="0" w:leftChars="0" w:firstLine="0" w:firstLineChars="0"/>
              <w:jc w:val="center"/>
              <w:rPr>
                <w:szCs w:val="21"/>
              </w:rPr>
            </w:pPr>
            <w:r>
              <w:rPr>
                <w:szCs w:val="21"/>
              </w:rPr>
              <w:t>重型</w:t>
            </w:r>
            <w:r>
              <w:rPr>
                <w:rFonts w:hint="eastAsia"/>
                <w:szCs w:val="21"/>
              </w:rPr>
              <w:t>专项作业</w:t>
            </w:r>
            <w:r>
              <w:rPr>
                <w:szCs w:val="21"/>
              </w:rPr>
              <w:t>车（</w:t>
            </w:r>
            <w:r>
              <w:rPr>
                <w:rFonts w:hint="eastAsia"/>
                <w:szCs w:val="21"/>
              </w:rPr>
              <w:t>清障车</w:t>
            </w:r>
            <w:r>
              <w:rPr>
                <w:szCs w:val="21"/>
              </w:rPr>
              <w:t>）</w:t>
            </w:r>
          </w:p>
          <w:p>
            <w:pPr>
              <w:spacing w:line="360" w:lineRule="auto"/>
              <w:ind w:left="0" w:leftChars="0" w:firstLine="0" w:firstLineChars="0"/>
              <w:jc w:val="center"/>
              <w:rPr>
                <w:szCs w:val="21"/>
              </w:rPr>
            </w:pPr>
            <w:r>
              <w:rPr>
                <w:rFonts w:hint="eastAsia"/>
                <w:szCs w:val="21"/>
              </w:rPr>
              <w:t>行业内俗称：重型拖吊型清障车</w:t>
            </w:r>
          </w:p>
        </w:tc>
        <w:tc>
          <w:tcPr>
            <w:tcW w:w="2852" w:type="pct"/>
            <w:noWrap w:val="0"/>
            <w:vAlign w:val="center"/>
          </w:tcPr>
          <w:p>
            <w:pPr>
              <w:spacing w:line="360" w:lineRule="auto"/>
              <w:jc w:val="center"/>
              <w:rPr>
                <w:szCs w:val="21"/>
              </w:rPr>
            </w:pPr>
            <w:r>
              <w:rPr>
                <w:rFonts w:hint="eastAsia"/>
                <w:szCs w:val="21"/>
              </w:rPr>
              <w:t>具有托举装置（如：托臂、托架）、起吊装置（吊臂、吊钩）和绞盘等，主要用于拖移大型车辆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1" w:type="pct"/>
            <w:noWrap w:val="0"/>
            <w:vAlign w:val="center"/>
          </w:tcPr>
          <w:p>
            <w:pPr>
              <w:spacing w:line="360" w:lineRule="auto"/>
              <w:ind w:left="0" w:leftChars="0" w:firstLine="0" w:firstLineChars="0"/>
              <w:jc w:val="center"/>
              <w:rPr>
                <w:szCs w:val="21"/>
              </w:rPr>
            </w:pPr>
            <w:r>
              <w:rPr>
                <w:rFonts w:hint="eastAsia"/>
                <w:szCs w:val="21"/>
              </w:rPr>
              <w:t>4</w:t>
            </w:r>
          </w:p>
        </w:tc>
        <w:tc>
          <w:tcPr>
            <w:tcW w:w="1735" w:type="pct"/>
            <w:noWrap w:val="0"/>
            <w:vAlign w:val="center"/>
          </w:tcPr>
          <w:p>
            <w:pPr>
              <w:spacing w:line="360" w:lineRule="auto"/>
              <w:ind w:left="0" w:leftChars="0" w:firstLine="0" w:firstLineChars="0"/>
              <w:jc w:val="center"/>
              <w:rPr>
                <w:szCs w:val="21"/>
              </w:rPr>
            </w:pPr>
            <w:r>
              <w:rPr>
                <w:rFonts w:hint="eastAsia"/>
                <w:szCs w:val="21"/>
              </w:rPr>
              <w:t>小型客车</w:t>
            </w:r>
          </w:p>
          <w:p>
            <w:pPr>
              <w:spacing w:line="360" w:lineRule="auto"/>
              <w:ind w:left="0" w:leftChars="0" w:firstLine="0" w:firstLineChars="0"/>
              <w:jc w:val="center"/>
              <w:rPr>
                <w:szCs w:val="21"/>
              </w:rPr>
            </w:pPr>
            <w:r>
              <w:rPr>
                <w:rFonts w:hint="eastAsia"/>
                <w:szCs w:val="21"/>
              </w:rPr>
              <w:t>（调度车）</w:t>
            </w:r>
          </w:p>
        </w:tc>
        <w:tc>
          <w:tcPr>
            <w:tcW w:w="2852" w:type="pct"/>
            <w:noWrap w:val="0"/>
            <w:vAlign w:val="center"/>
          </w:tcPr>
          <w:p>
            <w:pPr>
              <w:spacing w:line="360" w:lineRule="auto"/>
              <w:jc w:val="center"/>
              <w:rPr>
                <w:szCs w:val="21"/>
              </w:rPr>
            </w:pPr>
            <w:r>
              <w:rPr>
                <w:rFonts w:hint="eastAsia"/>
                <w:szCs w:val="21"/>
              </w:rPr>
              <w:t>任务中执行调度</w:t>
            </w:r>
          </w:p>
        </w:tc>
      </w:tr>
      <w:bookmarkEnd w:id="2"/>
    </w:tbl>
    <w:p>
      <w:pPr>
        <w:spacing w:line="360" w:lineRule="auto"/>
        <w:ind w:firstLine="480" w:firstLineChars="200"/>
        <w:rPr>
          <w:sz w:val="24"/>
        </w:rPr>
      </w:pPr>
      <w:r>
        <w:rPr>
          <w:sz w:val="24"/>
        </w:rPr>
        <w:t>注</w:t>
      </w:r>
      <w:r>
        <w:rPr>
          <w:rFonts w:hint="eastAsia"/>
          <w:sz w:val="24"/>
        </w:rPr>
        <w:t>明</w:t>
      </w:r>
      <w:r>
        <w:rPr>
          <w:sz w:val="24"/>
        </w:rPr>
        <w:t>：</w:t>
      </w:r>
    </w:p>
    <w:p>
      <w:pPr>
        <w:spacing w:line="360" w:lineRule="auto"/>
        <w:ind w:firstLine="480" w:firstLineChars="200"/>
        <w:rPr>
          <w:kern w:val="0"/>
          <w:sz w:val="24"/>
        </w:rPr>
      </w:pPr>
      <w:r>
        <w:rPr>
          <w:rFonts w:hint="eastAsia"/>
          <w:kern w:val="0"/>
          <w:sz w:val="24"/>
        </w:rPr>
        <w:t>1</w:t>
      </w:r>
      <w:r>
        <w:rPr>
          <w:rFonts w:hint="eastAsia"/>
          <w:kern w:val="0"/>
          <w:sz w:val="24"/>
          <w:lang w:val="en-US" w:eastAsia="zh-CN"/>
        </w:rPr>
        <w:t>.</w:t>
      </w:r>
      <w:r>
        <w:rPr>
          <w:rFonts w:hint="eastAsia"/>
          <w:kern w:val="0"/>
          <w:sz w:val="24"/>
        </w:rPr>
        <w:t>作业车辆要求统一标识，每车须装备GPS及行车记录仪。</w:t>
      </w:r>
    </w:p>
    <w:p>
      <w:pPr>
        <w:spacing w:line="360" w:lineRule="auto"/>
        <w:ind w:firstLine="480" w:firstLineChars="200"/>
        <w:rPr>
          <w:sz w:val="24"/>
        </w:rPr>
      </w:pPr>
      <w:r>
        <w:rPr>
          <w:rFonts w:hint="eastAsia"/>
          <w:kern w:val="0"/>
          <w:sz w:val="24"/>
        </w:rPr>
        <w:t>2</w:t>
      </w:r>
      <w:r>
        <w:rPr>
          <w:rFonts w:hint="eastAsia"/>
          <w:kern w:val="0"/>
          <w:sz w:val="24"/>
          <w:lang w:val="en-US" w:eastAsia="zh-CN"/>
        </w:rPr>
        <w:t>.</w:t>
      </w:r>
      <w:r>
        <w:rPr>
          <w:rFonts w:hint="eastAsia"/>
          <w:kern w:val="0"/>
          <w:sz w:val="24"/>
        </w:rPr>
        <w:t>其他所需车辆见报价清单，其他所需车辆允许中标供应商在采购人需要时临时租赁。</w:t>
      </w:r>
    </w:p>
    <w:p>
      <w:pPr>
        <w:spacing w:line="360" w:lineRule="auto"/>
        <w:ind w:firstLine="480" w:firstLineChars="200"/>
        <w:rPr>
          <w:sz w:val="24"/>
        </w:rPr>
      </w:pPr>
      <w:r>
        <w:rPr>
          <w:sz w:val="24"/>
        </w:rPr>
        <w:t>（</w:t>
      </w:r>
      <w:r>
        <w:rPr>
          <w:rFonts w:hint="eastAsia"/>
          <w:sz w:val="24"/>
        </w:rPr>
        <w:t>三</w:t>
      </w:r>
      <w:r>
        <w:rPr>
          <w:sz w:val="24"/>
        </w:rPr>
        <w:t>）</w:t>
      </w:r>
      <w:r>
        <w:rPr>
          <w:rFonts w:hint="eastAsia"/>
          <w:sz w:val="24"/>
        </w:rPr>
        <w:t>服务</w:t>
      </w:r>
      <w:r>
        <w:rPr>
          <w:sz w:val="24"/>
        </w:rPr>
        <w:t>人员要求</w:t>
      </w:r>
    </w:p>
    <w:p>
      <w:pPr>
        <w:spacing w:line="360" w:lineRule="auto"/>
        <w:ind w:firstLine="480" w:firstLineChars="200"/>
        <w:rPr>
          <w:sz w:val="24"/>
        </w:rPr>
      </w:pPr>
      <w:r>
        <w:rPr>
          <w:rFonts w:hint="eastAsia"/>
          <w:sz w:val="24"/>
        </w:rPr>
        <w:t>要求投标人在项目中配备与投入车辆情况相匹配的道路车辆清移服务人员（专职）和作业车车辆驾驶人员（</w:t>
      </w:r>
      <w:r>
        <w:rPr>
          <w:sz w:val="24"/>
        </w:rPr>
        <w:t>每辆</w:t>
      </w:r>
      <w:r>
        <w:rPr>
          <w:rFonts w:hint="eastAsia"/>
          <w:sz w:val="24"/>
        </w:rPr>
        <w:t>清障车2名驾驶人员，1名服务人员），作业车辆驾驶人员要求至少有一名具有</w:t>
      </w:r>
      <w:r>
        <w:rPr>
          <w:sz w:val="24"/>
        </w:rPr>
        <w:t>准驾车型</w:t>
      </w:r>
      <w:r>
        <w:rPr>
          <w:rFonts w:hint="eastAsia"/>
          <w:sz w:val="24"/>
        </w:rPr>
        <w:t>为A1</w:t>
      </w:r>
      <w:r>
        <w:rPr>
          <w:sz w:val="24"/>
        </w:rPr>
        <w:t>机动车驾驶证</w:t>
      </w:r>
      <w:r>
        <w:rPr>
          <w:rFonts w:hint="eastAsia"/>
          <w:sz w:val="24"/>
        </w:rPr>
        <w:t>，另一名具有A2（可驾驶牵引车）机动车驾驶证。</w:t>
      </w:r>
    </w:p>
    <w:p>
      <w:pPr>
        <w:spacing w:line="360" w:lineRule="auto"/>
        <w:ind w:firstLine="480" w:firstLineChars="200"/>
        <w:rPr>
          <w:sz w:val="24"/>
        </w:rPr>
      </w:pPr>
      <w:r>
        <w:rPr>
          <w:rFonts w:hint="eastAsia"/>
          <w:sz w:val="24"/>
        </w:rPr>
        <w:t>要求投标人</w:t>
      </w:r>
      <w:r>
        <w:rPr>
          <w:sz w:val="24"/>
        </w:rPr>
        <w:t>提供</w:t>
      </w:r>
      <w:r>
        <w:rPr>
          <w:rFonts w:hint="eastAsia"/>
          <w:sz w:val="24"/>
        </w:rPr>
        <w:t>：</w:t>
      </w:r>
    </w:p>
    <w:p>
      <w:pPr>
        <w:spacing w:line="360" w:lineRule="auto"/>
        <w:ind w:firstLine="480" w:firstLineChars="200"/>
        <w:rPr>
          <w:bCs/>
          <w:sz w:val="24"/>
        </w:rPr>
      </w:pPr>
      <w:r>
        <w:rPr>
          <w:rFonts w:hint="eastAsia"/>
          <w:bCs/>
          <w:sz w:val="24"/>
        </w:rPr>
        <w:t>1</w:t>
      </w:r>
      <w:r>
        <w:rPr>
          <w:rFonts w:hint="eastAsia"/>
          <w:bCs/>
          <w:sz w:val="24"/>
          <w:lang w:val="en-US" w:eastAsia="zh-CN"/>
        </w:rPr>
        <w:t>.</w:t>
      </w:r>
      <w:r>
        <w:rPr>
          <w:rFonts w:hint="eastAsia"/>
          <w:bCs/>
          <w:sz w:val="24"/>
        </w:rPr>
        <w:t>所有</w:t>
      </w:r>
      <w:r>
        <w:rPr>
          <w:bCs/>
          <w:sz w:val="24"/>
        </w:rPr>
        <w:t>服务人员</w:t>
      </w:r>
      <w:r>
        <w:rPr>
          <w:rFonts w:hint="eastAsia"/>
          <w:bCs/>
          <w:sz w:val="24"/>
        </w:rPr>
        <w:t>名册</w:t>
      </w:r>
      <w:r>
        <w:rPr>
          <w:bCs/>
          <w:sz w:val="24"/>
        </w:rPr>
        <w:t>清单</w:t>
      </w:r>
      <w:r>
        <w:rPr>
          <w:rFonts w:hint="eastAsia"/>
          <w:bCs/>
          <w:sz w:val="24"/>
        </w:rPr>
        <w:t>，其中需包括每位服务人员的姓名、性别、年龄、岗位、在岗时间、准驾车型，以及是否已签订劳动合同、是否已缴纳社会养老保险等信息。</w:t>
      </w:r>
    </w:p>
    <w:p>
      <w:pPr>
        <w:spacing w:line="360" w:lineRule="auto"/>
        <w:ind w:firstLine="480" w:firstLineChars="200"/>
        <w:rPr>
          <w:bCs/>
          <w:sz w:val="24"/>
        </w:rPr>
      </w:pPr>
      <w:r>
        <w:rPr>
          <w:rFonts w:hint="eastAsia"/>
          <w:bCs/>
          <w:sz w:val="24"/>
        </w:rPr>
        <w:t>2</w:t>
      </w:r>
      <w:r>
        <w:rPr>
          <w:rFonts w:hint="eastAsia"/>
          <w:bCs/>
          <w:sz w:val="24"/>
          <w:lang w:val="en-US" w:eastAsia="zh-CN"/>
        </w:rPr>
        <w:t>.</w:t>
      </w:r>
      <w:r>
        <w:rPr>
          <w:rFonts w:hint="eastAsia"/>
          <w:bCs/>
          <w:sz w:val="24"/>
        </w:rPr>
        <w:t>每个准驾车型的机动车驾驶证扫描件。</w:t>
      </w:r>
    </w:p>
    <w:p>
      <w:pPr>
        <w:spacing w:line="360" w:lineRule="auto"/>
        <w:ind w:firstLine="480" w:firstLineChars="200"/>
        <w:rPr>
          <w:bCs/>
          <w:sz w:val="24"/>
        </w:rPr>
      </w:pPr>
      <w:r>
        <w:rPr>
          <w:rFonts w:hint="eastAsia"/>
          <w:bCs/>
          <w:sz w:val="24"/>
        </w:rPr>
        <w:t>3</w:t>
      </w:r>
      <w:r>
        <w:rPr>
          <w:rFonts w:hint="eastAsia"/>
          <w:bCs/>
          <w:sz w:val="24"/>
          <w:lang w:val="en-US" w:eastAsia="zh-CN"/>
        </w:rPr>
        <w:t>.</w:t>
      </w:r>
      <w:r>
        <w:rPr>
          <w:rFonts w:hint="eastAsia"/>
          <w:bCs/>
          <w:sz w:val="24"/>
        </w:rPr>
        <w:t>每名人员</w:t>
      </w:r>
      <w:r>
        <w:rPr>
          <w:bCs/>
          <w:sz w:val="24"/>
        </w:rPr>
        <w:t>社会保险缴纳证明扫描件。</w:t>
      </w:r>
    </w:p>
    <w:p>
      <w:pPr>
        <w:tabs>
          <w:tab w:val="left" w:pos="8647"/>
          <w:tab w:val="left" w:pos="9355"/>
        </w:tabs>
        <w:ind w:firstLine="480" w:firstLineChars="200"/>
        <w:rPr>
          <w:rFonts w:hint="eastAsia" w:ascii="宋体" w:hAnsi="宋体" w:cs="宋体"/>
          <w:sz w:val="24"/>
        </w:rPr>
      </w:pPr>
      <w:r>
        <w:rPr>
          <w:rFonts w:hint="eastAsia" w:ascii="宋体" w:hAnsi="宋体" w:cs="宋体"/>
          <w:bCs/>
          <w:sz w:val="24"/>
        </w:rPr>
        <w:t>4</w:t>
      </w:r>
      <w:r>
        <w:rPr>
          <w:rFonts w:hint="eastAsia" w:ascii="宋体" w:hAnsi="宋体" w:cs="宋体"/>
          <w:bCs/>
          <w:sz w:val="24"/>
          <w:lang w:val="en-US" w:eastAsia="zh-CN"/>
        </w:rPr>
        <w:t>.</w:t>
      </w:r>
      <w:r>
        <w:rPr>
          <w:rFonts w:hint="eastAsia" w:ascii="宋体" w:hAnsi="宋体" w:cs="宋体"/>
          <w:bCs/>
          <w:sz w:val="24"/>
        </w:rPr>
        <w:t>每名工作人员应由公安机关开具无违法犯罪证明纪录</w:t>
      </w:r>
      <w:r>
        <w:rPr>
          <w:rFonts w:hint="eastAsia" w:ascii="宋体" w:hAnsi="宋体" w:cs="宋体"/>
          <w:sz w:val="24"/>
        </w:rPr>
        <w:t>。</w:t>
      </w:r>
    </w:p>
    <w:p>
      <w:pPr>
        <w:spacing w:line="360" w:lineRule="auto"/>
        <w:ind w:firstLine="480" w:firstLineChars="200"/>
        <w:rPr>
          <w:sz w:val="24"/>
        </w:rPr>
      </w:pPr>
      <w:r>
        <w:rPr>
          <w:rFonts w:hint="eastAsia"/>
          <w:sz w:val="24"/>
        </w:rPr>
        <w:t>四</w:t>
      </w:r>
      <w:r>
        <w:rPr>
          <w:sz w:val="24"/>
        </w:rPr>
        <w:t>、其他要求</w:t>
      </w:r>
    </w:p>
    <w:p>
      <w:pPr>
        <w:spacing w:line="360" w:lineRule="auto"/>
        <w:ind w:firstLine="480" w:firstLineChars="200"/>
        <w:rPr>
          <w:rFonts w:hint="eastAsia"/>
          <w:kern w:val="0"/>
          <w:sz w:val="24"/>
        </w:rPr>
      </w:pPr>
      <w:r>
        <w:rPr>
          <w:kern w:val="0"/>
          <w:sz w:val="24"/>
        </w:rPr>
        <w:t>1</w:t>
      </w:r>
      <w:r>
        <w:rPr>
          <w:rFonts w:hint="eastAsia"/>
          <w:kern w:val="0"/>
          <w:sz w:val="24"/>
          <w:lang w:val="en-US" w:eastAsia="zh-CN"/>
        </w:rPr>
        <w:t>.成交单位</w:t>
      </w:r>
      <w:r>
        <w:rPr>
          <w:rFonts w:hint="eastAsia"/>
          <w:kern w:val="0"/>
          <w:sz w:val="24"/>
        </w:rPr>
        <w:t>必须如实填写三联拖车作业单，其中一联每周交河北交警支队核实存档，作为今后结算凭证。</w:t>
      </w:r>
    </w:p>
    <w:p>
      <w:pPr>
        <w:spacing w:line="360" w:lineRule="auto"/>
        <w:ind w:firstLine="480" w:firstLineChars="200"/>
        <w:rPr>
          <w:kern w:val="0"/>
          <w:sz w:val="24"/>
        </w:rPr>
      </w:pPr>
      <w:r>
        <w:rPr>
          <w:rFonts w:hint="eastAsia"/>
          <w:kern w:val="0"/>
          <w:sz w:val="24"/>
        </w:rPr>
        <w:t>2</w:t>
      </w:r>
      <w:r>
        <w:rPr>
          <w:rFonts w:hint="eastAsia"/>
          <w:kern w:val="0"/>
          <w:sz w:val="24"/>
          <w:lang w:val="en-US" w:eastAsia="zh-CN"/>
        </w:rPr>
        <w:t>.成交单位</w:t>
      </w:r>
      <w:r>
        <w:rPr>
          <w:kern w:val="0"/>
          <w:sz w:val="24"/>
        </w:rPr>
        <w:t>未履行件关于人员、设备的承诺，每发生一次扣除合同额的0.5%；</w:t>
      </w:r>
    </w:p>
    <w:p>
      <w:pPr>
        <w:spacing w:line="360" w:lineRule="auto"/>
        <w:ind w:firstLine="480" w:firstLineChars="200"/>
        <w:rPr>
          <w:kern w:val="0"/>
          <w:sz w:val="24"/>
        </w:rPr>
      </w:pPr>
      <w:r>
        <w:rPr>
          <w:rFonts w:hint="eastAsia"/>
          <w:kern w:val="0"/>
          <w:sz w:val="24"/>
        </w:rPr>
        <w:t>3</w:t>
      </w:r>
      <w:r>
        <w:rPr>
          <w:rFonts w:hint="eastAsia"/>
          <w:kern w:val="0"/>
          <w:sz w:val="24"/>
          <w:lang w:val="en-US" w:eastAsia="zh-CN"/>
        </w:rPr>
        <w:t>.成交单位</w:t>
      </w:r>
      <w:r>
        <w:rPr>
          <w:kern w:val="0"/>
          <w:sz w:val="24"/>
        </w:rPr>
        <w:t>未按照任务单的要求及时到位，延误任务进度的，每发生一次扣除合同额的0.5%；</w:t>
      </w:r>
    </w:p>
    <w:p>
      <w:pPr>
        <w:spacing w:line="360" w:lineRule="auto"/>
        <w:ind w:firstLine="480" w:firstLineChars="200"/>
        <w:rPr>
          <w:kern w:val="0"/>
          <w:sz w:val="24"/>
        </w:rPr>
      </w:pPr>
      <w:r>
        <w:rPr>
          <w:rFonts w:hint="eastAsia"/>
          <w:kern w:val="0"/>
          <w:sz w:val="24"/>
        </w:rPr>
        <w:t>4</w:t>
      </w:r>
      <w:r>
        <w:rPr>
          <w:rFonts w:hint="eastAsia"/>
          <w:kern w:val="0"/>
          <w:sz w:val="24"/>
          <w:lang w:val="en-US" w:eastAsia="zh-CN"/>
        </w:rPr>
        <w:t>.</w:t>
      </w:r>
      <w:r>
        <w:rPr>
          <w:kern w:val="0"/>
          <w:sz w:val="24"/>
        </w:rPr>
        <w:t>在执行任务的过程中给第三方造成损失的，</w:t>
      </w:r>
      <w:r>
        <w:rPr>
          <w:rFonts w:hint="eastAsia"/>
          <w:kern w:val="0"/>
          <w:sz w:val="24"/>
          <w:lang w:val="en-US" w:eastAsia="zh-CN"/>
        </w:rPr>
        <w:t>成交单位</w:t>
      </w:r>
      <w:r>
        <w:rPr>
          <w:kern w:val="0"/>
          <w:sz w:val="24"/>
        </w:rPr>
        <w:t>除承担赔偿责任外，每发生一次扣除合同额的0.5%。</w:t>
      </w:r>
    </w:p>
    <w:p>
      <w:pPr>
        <w:spacing w:line="360" w:lineRule="auto"/>
        <w:ind w:firstLine="480" w:firstLineChars="200"/>
        <w:rPr>
          <w:kern w:val="0"/>
          <w:sz w:val="24"/>
        </w:rPr>
      </w:pPr>
      <w:r>
        <w:rPr>
          <w:rFonts w:hint="eastAsia"/>
          <w:kern w:val="0"/>
          <w:sz w:val="24"/>
        </w:rPr>
        <w:t>5</w:t>
      </w:r>
      <w:r>
        <w:rPr>
          <w:rFonts w:hint="eastAsia"/>
          <w:kern w:val="0"/>
          <w:sz w:val="24"/>
          <w:lang w:val="en-US" w:eastAsia="zh-CN"/>
        </w:rPr>
        <w:t>.</w:t>
      </w:r>
      <w:r>
        <w:rPr>
          <w:kern w:val="0"/>
          <w:sz w:val="24"/>
        </w:rPr>
        <w:t>投标人</w:t>
      </w:r>
      <w:r>
        <w:rPr>
          <w:rFonts w:hint="eastAsia"/>
          <w:kern w:val="0"/>
          <w:sz w:val="24"/>
        </w:rPr>
        <w:t>至少</w:t>
      </w:r>
      <w:r>
        <w:rPr>
          <w:kern w:val="0"/>
          <w:sz w:val="24"/>
        </w:rPr>
        <w:t>需为本项目提供服务的车辆投保</w:t>
      </w:r>
      <w:r>
        <w:rPr>
          <w:rFonts w:hint="eastAsia"/>
          <w:kern w:val="0"/>
          <w:sz w:val="24"/>
        </w:rPr>
        <w:t>商业保险第三者</w:t>
      </w:r>
      <w:r>
        <w:rPr>
          <w:kern w:val="0"/>
          <w:sz w:val="24"/>
        </w:rPr>
        <w:t>责任险</w:t>
      </w:r>
      <w:r>
        <w:rPr>
          <w:rFonts w:hint="eastAsia"/>
          <w:kern w:val="0"/>
          <w:sz w:val="24"/>
        </w:rPr>
        <w:t>，以及1</w:t>
      </w:r>
      <w:r>
        <w:rPr>
          <w:kern w:val="0"/>
          <w:sz w:val="24"/>
        </w:rPr>
        <w:t>0</w:t>
      </w:r>
      <w:r>
        <w:rPr>
          <w:rFonts w:hint="eastAsia"/>
          <w:kern w:val="0"/>
          <w:sz w:val="24"/>
        </w:rPr>
        <w:t>万以上的车上货物损失险</w:t>
      </w:r>
      <w:r>
        <w:rPr>
          <w:kern w:val="0"/>
          <w:sz w:val="24"/>
        </w:rPr>
        <w:t>。</w:t>
      </w:r>
    </w:p>
    <w:p>
      <w:pPr>
        <w:spacing w:line="360" w:lineRule="auto"/>
        <w:ind w:firstLine="480" w:firstLineChars="200"/>
      </w:pPr>
      <w:r>
        <w:rPr>
          <w:rFonts w:hint="eastAsia"/>
          <w:kern w:val="0"/>
          <w:sz w:val="24"/>
        </w:rPr>
        <w:t>6</w:t>
      </w:r>
      <w:r>
        <w:rPr>
          <w:rFonts w:hint="eastAsia"/>
          <w:kern w:val="0"/>
          <w:sz w:val="24"/>
          <w:lang w:val="en-US" w:eastAsia="zh-CN"/>
        </w:rPr>
        <w:t>.成交单位</w:t>
      </w:r>
      <w:r>
        <w:rPr>
          <w:rFonts w:hint="eastAsia"/>
          <w:kern w:val="0"/>
          <w:sz w:val="24"/>
        </w:rPr>
        <w:t>在服务期内，原服务车辆不能按时到场服务的情况下，须提供同车型、同吨位的备用车辆（具有合法、完备证照），并事前征得采购人同意。</w:t>
      </w:r>
      <w:bookmarkStart w:id="3" w:name="_GoBack"/>
      <w:bookmarkEnd w:id="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
    <w:altName w:val="宋体"/>
    <w:panose1 w:val="00000000000000000000"/>
    <w:charset w:val="86"/>
    <w:family w:val="roman"/>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163D4F"/>
    <w:rsid w:val="0B3D61D0"/>
    <w:rsid w:val="147D2DB5"/>
    <w:rsid w:val="19B85B9D"/>
    <w:rsid w:val="44163D4F"/>
    <w:rsid w:val="491267A0"/>
    <w:rsid w:val="4B6C73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20" w:firstLineChars="200"/>
      <w:jc w:val="both"/>
    </w:pPr>
    <w:rPr>
      <w:rFonts w:eastAsia="宋体" w:asciiTheme="minorAscii" w:hAnsiTheme="minorAscii" w:cstheme="minorBidi"/>
      <w:kern w:val="2"/>
      <w:sz w:val="28"/>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ind w:firstLine="0" w:firstLineChars="0"/>
      <w:jc w:val="left"/>
      <w:outlineLvl w:val="0"/>
    </w:pPr>
    <w:rPr>
      <w:rFonts w:ascii="Times New Roman" w:hAnsi="Times New Roman" w:cs="Times New Roman"/>
      <w:b/>
      <w:kern w:val="44"/>
    </w:rPr>
  </w:style>
  <w:style w:type="paragraph" w:styleId="3">
    <w:name w:val="heading 2"/>
    <w:basedOn w:val="1"/>
    <w:next w:val="1"/>
    <w:semiHidden/>
    <w:unhideWhenUsed/>
    <w:qFormat/>
    <w:uiPriority w:val="0"/>
    <w:pPr>
      <w:keepNext/>
      <w:keepLines/>
      <w:spacing w:before="260" w:beforeLines="0" w:beforeAutospacing="0" w:after="260" w:afterLines="0" w:afterAutospacing="0" w:line="360" w:lineRule="auto"/>
      <w:jc w:val="left"/>
      <w:outlineLvl w:val="1"/>
    </w:pPr>
    <w:rPr>
      <w:rFonts w:ascii="Arial" w:hAnsi="Arial" w:eastAsia="宋体" w:cs="Times New Roman"/>
      <w:b/>
      <w:sz w:val="28"/>
    </w:rPr>
  </w:style>
  <w:style w:type="paragraph" w:styleId="4">
    <w:name w:val="heading 3"/>
    <w:basedOn w:val="1"/>
    <w:next w:val="1"/>
    <w:link w:val="7"/>
    <w:semiHidden/>
    <w:unhideWhenUsed/>
    <w:qFormat/>
    <w:uiPriority w:val="0"/>
    <w:pPr>
      <w:keepNext/>
      <w:keepLines/>
      <w:spacing w:beforeLines="0" w:beforeAutospacing="0" w:afterLines="0" w:afterAutospacing="0" w:line="360"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customStyle="1" w:styleId="7">
    <w:name w:val="标题 3 Char"/>
    <w:link w:val="4"/>
    <w:qFormat/>
    <w:uiPriority w:val="0"/>
    <w:rPr>
      <w:rFonts w:eastAsia="宋体"/>
      <w:b/>
      <w:sz w:val="32"/>
    </w:rPr>
  </w:style>
  <w:style w:type="paragraph" w:customStyle="1" w:styleId="8">
    <w:name w:val="Default"/>
    <w:qFormat/>
    <w:uiPriority w:val="0"/>
    <w:pPr>
      <w:widowControl w:val="0"/>
      <w:autoSpaceDE w:val="0"/>
      <w:autoSpaceDN w:val="0"/>
      <w:adjustRightInd w:val="0"/>
    </w:pPr>
    <w:rPr>
      <w:rFonts w:ascii="......." w:hAnsi="Calibri" w:eastAsia="......." w:cs="......."/>
      <w:color w:val="000000"/>
      <w:sz w:val="24"/>
      <w:szCs w:val="24"/>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2020-10-22T08:03:00Z</dcterms:created>
  <dc:creator>13251</dc:creator>
  <cp:lastModifiedBy>13251</cp:lastModifiedBy>
  <dcterms:modified xsi:type="dcterms:W3CDTF">2020-10-22T08:04:06Z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