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E0" w:rsidRDefault="000F1ED4">
      <w:pPr>
        <w:jc w:val="center"/>
        <w:rPr>
          <w:rFonts w:ascii="微软雅黑" w:eastAsia="微软雅黑" w:hAnsi="微软雅黑" w:cs="微软雅黑" w:hint="eastAsia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项目需求书</w:t>
      </w:r>
    </w:p>
    <w:p w:rsidR="00B52DB6" w:rsidRDefault="00B52DB6" w:rsidP="00B52DB6">
      <w:pPr>
        <w:pStyle w:val="a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项目背景：</w:t>
      </w:r>
    </w:p>
    <w:p w:rsidR="00B52DB6" w:rsidRPr="000A0476" w:rsidRDefault="008327C9" w:rsidP="000A0476">
      <w:pPr>
        <w:pStyle w:val="a6"/>
        <w:ind w:leftChars="200" w:left="420"/>
        <w:jc w:val="left"/>
        <w:rPr>
          <w:rFonts w:hint="eastAsia"/>
          <w:szCs w:val="21"/>
        </w:rPr>
      </w:pPr>
      <w:r w:rsidRPr="000A0476">
        <w:rPr>
          <w:rFonts w:hint="eastAsia"/>
          <w:szCs w:val="21"/>
        </w:rPr>
        <w:t>按照</w:t>
      </w:r>
      <w:r w:rsidR="000A0476">
        <w:rPr>
          <w:rFonts w:hint="eastAsia"/>
          <w:szCs w:val="21"/>
        </w:rPr>
        <w:t>国家</w:t>
      </w:r>
      <w:r w:rsidR="00A95573">
        <w:rPr>
          <w:rFonts w:hint="eastAsia"/>
          <w:szCs w:val="21"/>
        </w:rPr>
        <w:t>有关</w:t>
      </w:r>
      <w:r w:rsidRPr="000A0476">
        <w:rPr>
          <w:rFonts w:hint="eastAsia"/>
          <w:szCs w:val="21"/>
        </w:rPr>
        <w:t>要求，为了加快</w:t>
      </w:r>
      <w:r w:rsidR="00A95573">
        <w:rPr>
          <w:rFonts w:hint="eastAsia"/>
          <w:szCs w:val="21"/>
        </w:rPr>
        <w:t>滨海新区</w:t>
      </w:r>
      <w:r w:rsidRPr="000A0476">
        <w:rPr>
          <w:rFonts w:hint="eastAsia"/>
          <w:szCs w:val="21"/>
        </w:rPr>
        <w:t>融媒体中心建设，需要</w:t>
      </w:r>
      <w:r w:rsidR="00B52DB6" w:rsidRPr="000A0476">
        <w:rPr>
          <w:rFonts w:hint="eastAsia"/>
          <w:szCs w:val="21"/>
        </w:rPr>
        <w:t>购置</w:t>
      </w:r>
      <w:r w:rsidRPr="000A0476">
        <w:rPr>
          <w:rFonts w:hint="eastAsia"/>
          <w:szCs w:val="21"/>
        </w:rPr>
        <w:t>融媒体</w:t>
      </w:r>
      <w:r w:rsidR="00B52DB6" w:rsidRPr="000A0476">
        <w:rPr>
          <w:rFonts w:hint="eastAsia"/>
          <w:szCs w:val="21"/>
        </w:rPr>
        <w:t>专业硬件</w:t>
      </w:r>
      <w:r w:rsidRPr="000A0476">
        <w:rPr>
          <w:rFonts w:hint="eastAsia"/>
          <w:szCs w:val="21"/>
        </w:rPr>
        <w:t>设备</w:t>
      </w:r>
      <w:r w:rsidR="00B52DB6" w:rsidRPr="000A0476">
        <w:rPr>
          <w:rFonts w:hint="eastAsia"/>
          <w:szCs w:val="21"/>
        </w:rPr>
        <w:t>，</w:t>
      </w:r>
      <w:r w:rsidRPr="000A0476">
        <w:rPr>
          <w:rFonts w:hint="eastAsia"/>
          <w:szCs w:val="21"/>
        </w:rPr>
        <w:t>保障</w:t>
      </w:r>
      <w:r w:rsidR="00B52DB6" w:rsidRPr="000A0476">
        <w:rPr>
          <w:rFonts w:hint="eastAsia"/>
          <w:szCs w:val="21"/>
        </w:rPr>
        <w:t>滨海融媒体中心</w:t>
      </w:r>
      <w:r w:rsidR="000A0476">
        <w:rPr>
          <w:rFonts w:hint="eastAsia"/>
          <w:szCs w:val="21"/>
        </w:rPr>
        <w:t>的制作播出系统</w:t>
      </w:r>
      <w:r w:rsidR="00B52DB6" w:rsidRPr="000A0476">
        <w:rPr>
          <w:rFonts w:hint="eastAsia"/>
          <w:szCs w:val="21"/>
        </w:rPr>
        <w:t>安全运行，特别是满足目前新媒体视频直播的设备需要，适应新媒体的特点，配置了一批</w:t>
      </w:r>
      <w:r w:rsidRPr="000A0476">
        <w:rPr>
          <w:rFonts w:hint="eastAsia"/>
          <w:szCs w:val="21"/>
        </w:rPr>
        <w:t>地面数字电视发射系统设备、演播厅音响系统、新媒体直播设备、调频广播监测系统</w:t>
      </w:r>
      <w:r w:rsidR="00B52DB6" w:rsidRPr="000A0476">
        <w:rPr>
          <w:rFonts w:hint="eastAsia"/>
          <w:szCs w:val="21"/>
        </w:rPr>
        <w:t>。</w:t>
      </w:r>
    </w:p>
    <w:p w:rsidR="00B52DB6" w:rsidRPr="00B52DB6" w:rsidRDefault="00B52DB6" w:rsidP="008327C9">
      <w:pPr>
        <w:pStyle w:val="a0"/>
        <w:numPr>
          <w:ilvl w:val="0"/>
          <w:numId w:val="1"/>
        </w:numPr>
      </w:pPr>
    </w:p>
    <w:tbl>
      <w:tblPr>
        <w:tblW w:w="4997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717"/>
        <w:gridCol w:w="1170"/>
        <w:gridCol w:w="726"/>
        <w:gridCol w:w="5137"/>
        <w:gridCol w:w="767"/>
      </w:tblGrid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序号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设备名称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数量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技术要求</w:t>
            </w:r>
          </w:p>
        </w:tc>
        <w:tc>
          <w:tcPr>
            <w:tcW w:w="450" w:type="pct"/>
            <w:tcBorders>
              <w:tl2br w:val="nil"/>
              <w:tr2bl w:val="nil"/>
            </w:tcBorders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单位</w:t>
            </w:r>
          </w:p>
        </w:tc>
      </w:tr>
      <w:tr w:rsidR="00895AE0">
        <w:trPr>
          <w:trHeight w:val="90"/>
          <w:jc w:val="center"/>
        </w:trPr>
        <w:tc>
          <w:tcPr>
            <w:tcW w:w="5000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Pr="008327C9" w:rsidRDefault="008327C9">
            <w:pPr>
              <w:widowControl/>
              <w:jc w:val="left"/>
              <w:rPr>
                <w:rFonts w:ascii="黑体" w:eastAsia="黑体" w:hAnsi="黑体" w:cs="微软雅黑"/>
                <w:b/>
                <w:bCs/>
                <w:kern w:val="0"/>
                <w:sz w:val="24"/>
                <w:szCs w:val="24"/>
              </w:rPr>
            </w:pPr>
            <w:r w:rsidRPr="008327C9">
              <w:rPr>
                <w:rFonts w:ascii="黑体" w:eastAsia="黑体" w:hAnsi="黑体" w:hint="eastAsia"/>
                <w:sz w:val="24"/>
                <w:szCs w:val="24"/>
              </w:rPr>
              <w:t>一、地面数字电视发射系统设备</w:t>
            </w:r>
          </w:p>
        </w:tc>
      </w:tr>
      <w:tr w:rsidR="00895AE0">
        <w:trPr>
          <w:trHeight w:val="137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00W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地面数字电视发射机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使用频率：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11CH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输出功率：≥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300W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输出功率稳定度：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0.3dB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射频输出阻抗：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单频网模式频率调节步长：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 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符合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GM20600-2006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中带外模板的有关规定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激励器支持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GB20600-2006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标准中所有模式，满足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GB/T28436-2012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标准中所有要求。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87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数字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00W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同轴开关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频率：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DC-1GHz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；功率：数字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300W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；阻抗：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Ω；驻波比：≤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1.10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；插入损耗：≤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0.1dB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；隔离度：≥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45dB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；切换时间：≤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秒；具有一组到位常闭接点和一组到位常开接点；具有断电记忆功能；带控制和到位检测接口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</w:tc>
      </w:tr>
      <w:tr w:rsidR="00895AE0">
        <w:trPr>
          <w:trHeight w:val="30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VHF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四偶极子电视发射天线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工作频道：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11CH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；输入阻抗：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Ω；输入接口：与馈管匹配；增益：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层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面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8dBd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；功率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10KW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；驻波比：≤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1.10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；极化方式：水平方式；雷电保护：全部直流接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地；振子体采用不锈钢，馈管部分采用黄铜，反射板采用不锈钢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副</w:t>
            </w:r>
          </w:p>
        </w:tc>
      </w:tr>
      <w:tr w:rsidR="00895AE0">
        <w:trPr>
          <w:trHeight w:val="144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监控软件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收集和存储发射机设备的运行数据；以各种形式显示数据，方便值机人员监控设备的工作状态；手动、自动生成数据报表；异常、故障报警与自动记录；数据存入数据库，提供完善的查询和报表功能；控制发射机开关机、调整设备的运行参数；遥控遥测。配监控电脑。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1155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1+1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自动切换控制器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应用于数字电视发射系统主备机自动监测与切换控制、实时监测主备机输出功率、对外提供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IP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通信接口，上传系统实时数据并接收控制指令。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689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机顶盒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DTMB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接收，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输出接口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1126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7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串口服务器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实现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RS232/485/422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转以太网双向透传功能，不同串口灵活切换；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路串口相互独立，具备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路以太网口，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10/100MHz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速率；支持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Modbus RTU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转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Modbus TCP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；支持超时重启、超时重连；支持远程固件升级；支持虚拟串口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87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交换机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10/100/1000M Base-T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以太网端口、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24Mpps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包转发率、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32Gbps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交换容量、低功耗、交流供电、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8K MAC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地址表、自然散热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9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光纤收发器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10/100M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自适应、支持自动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MDI/MDIX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交叉功能、具有超低传输时延和线速转发能力、金属外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壳，高效散热、单模单纤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20KM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传输距离、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TX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1310nm/RX:1550nm/SC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接口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10/100M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自适应、支持自动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MDI/MDIX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交叉功能、具有超低传输时延和线速转发能力、金属外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壳，高效散热、单模单纤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20KM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传输距离、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TX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1310nm/RX:1550nm/SC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接口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台</w:t>
            </w:r>
          </w:p>
        </w:tc>
      </w:tr>
      <w:tr w:rsidR="00895AE0">
        <w:trPr>
          <w:trHeight w:val="582"/>
          <w:jc w:val="center"/>
        </w:trPr>
        <w:tc>
          <w:tcPr>
            <w:tcW w:w="5000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Pr="008327C9" w:rsidRDefault="008327C9">
            <w:pPr>
              <w:widowControl/>
              <w:jc w:val="left"/>
              <w:rPr>
                <w:rFonts w:ascii="黑体" w:eastAsia="黑体" w:hAnsi="黑体" w:cs="微软雅黑"/>
                <w:kern w:val="0"/>
                <w:sz w:val="24"/>
                <w:szCs w:val="24"/>
              </w:rPr>
            </w:pPr>
            <w:r w:rsidRPr="008327C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二、演播厅音响系统</w:t>
            </w:r>
          </w:p>
        </w:tc>
      </w:tr>
      <w:tr w:rsidR="00895AE0">
        <w:trPr>
          <w:trHeight w:val="16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无线手持话筒套装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6.3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毫米插头（非平衡）：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+12 dBU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XLR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插口（平衡）：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+18 dBU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信噪比≥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115 dBA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声压级：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154 dB SPL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频点可调范围：最高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88 MHz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最大频偏：±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48 kHz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标称偏差：±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24 kHz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调制：宽频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FM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电源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 V DC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天线接头：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 BNC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插口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电流消耗：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350 mA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相邻信道抑制：通常≥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75 dB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互调抑制：通常≥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70 dB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30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无线领夹话筒套装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换能原理：预极化电容麦克风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灵敏度，无负载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5 mV/Pa,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±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3 dB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产品声压最高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142dB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接头：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3.5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毫米插孔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套</w:t>
            </w:r>
          </w:p>
        </w:tc>
      </w:tr>
      <w:tr w:rsidR="00895AE0">
        <w:trPr>
          <w:trHeight w:val="585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天线分配器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一分四天线分配器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</w:tc>
      </w:tr>
      <w:tr w:rsidR="00895AE0">
        <w:trPr>
          <w:trHeight w:val="144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Ω天线馈线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定制同轴电缆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条</w:t>
            </w:r>
          </w:p>
        </w:tc>
      </w:tr>
      <w:tr w:rsidR="00895AE0">
        <w:trPr>
          <w:trHeight w:val="1155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伺服控制器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镜头配套控制器，变焦和聚焦控制手柄，可安装在三脚架上使用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1339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机架式数字接口箱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XLR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卡侬接口上的话筒前置放大器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可与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GLD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Qu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兼容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每输入有幻象电源指示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LED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XLR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卡侬线路输出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dSNAKE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连接带有锁定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Ethercon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端口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额外的锁定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Ethercon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端口可用于菊链式连接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/ME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个人混音系统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橡胶缓冲条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把手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可选配机架安装套件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7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系统所需线材接插件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满足交钥匙工程所需线材接插件辅料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音视频合成至导播室等线件接头。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项</w:t>
            </w:r>
          </w:p>
        </w:tc>
      </w:tr>
      <w:tr w:rsidR="00895AE0">
        <w:trPr>
          <w:trHeight w:val="637"/>
          <w:jc w:val="center"/>
        </w:trPr>
        <w:tc>
          <w:tcPr>
            <w:tcW w:w="5000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Pr="008327C9" w:rsidRDefault="008327C9">
            <w:pPr>
              <w:widowControl/>
              <w:jc w:val="left"/>
              <w:rPr>
                <w:rFonts w:ascii="黑体" w:eastAsia="黑体" w:hAnsi="黑体" w:cs="微软雅黑"/>
                <w:kern w:val="0"/>
                <w:sz w:val="24"/>
                <w:szCs w:val="24"/>
              </w:rPr>
            </w:pPr>
            <w:r w:rsidRPr="008327C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三、新媒体直播设备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直播工作站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7-10875H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、内存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32G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、独显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RTX2060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、固态硬盘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512G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屏幕类型：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IPS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屏幕尺寸：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15.6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英寸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物理分辨率：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1920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×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1080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显示比例：宽屏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9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产品尺寸（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15.6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英寸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产品净重（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kg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2.35kg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类型：第十代智能英特尔酷睿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i7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处理器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处理器基准频率：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2.30 GHz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处理器型号：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i7-10875H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核心：八核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集成显卡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处理器加速频率：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5.10 GHz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线程数：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线程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2035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随行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WIFI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传输速率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300Mbps/75Mbps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（理论值，实际速率以运营商为准）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传输速率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1.65Gbps/180Mbps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（理论值，实际速率以运营商为准）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网络频段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5G/4G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全网通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显示屏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1.45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英寸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LCD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无线频率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2.4GHz 300Mbps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（理论值）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, 5GHz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867Mbps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（理论值）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传输标准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802.11 ac/a/n 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×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 &amp; 802.11 b/g/n 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×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MIMO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工作温度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℃～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℃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存储温度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-20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℃～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+60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℃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接口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Type-C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接口、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SIM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卡安装槽（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Nano-SIM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巴龙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芯片、凌霄双频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Wi-Fi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芯片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台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直播切换台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SDI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输入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输入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立体声模拟音频输入输出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SDI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的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PGM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的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PGM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Tally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</w:t>
            </w:r>
          </w:p>
          <w:p w:rsidR="00895AE0" w:rsidRDefault="00895AE0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切换台专用铝箱手提箱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佳能镜头转接到索尼相机转接环（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EF-NEXIV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427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无线话筒一拖二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接收器</w:t>
            </w:r>
            <w:r w:rsidR="003323E4">
              <w:rPr>
                <w:rFonts w:ascii="微软雅黑" w:eastAsia="微软雅黑" w:hAnsi="微软雅黑" w:cs="微软雅黑" w:hint="eastAsia"/>
                <w:kern w:val="0"/>
                <w:szCs w:val="21"/>
              </w:rPr>
              <w:t>+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发射器套装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一拖二接收器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*1+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领夹式发射器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*2+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四电一充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*2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</w:t>
            </w:r>
            <w:r w:rsidR="004A184D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号充电锂电池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节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2.</w:t>
            </w:r>
            <w:r w:rsidR="004A184D"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号电池充电器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套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5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直播手机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网络：移动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；联通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；电信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5G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网络：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 FDD-LTE(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联通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 TD-LTE(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移动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；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 FDD-LTE(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联通、电信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)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 w:rsidR="004A184D">
              <w:rPr>
                <w:rFonts w:ascii="微软雅黑" w:eastAsia="微软雅黑" w:hAnsi="微软雅黑" w:cs="微软雅黑" w:hint="eastAsia"/>
                <w:kern w:val="0"/>
                <w:szCs w:val="21"/>
              </w:rPr>
              <w:t>型号：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990 5G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运行内存：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8GB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机身存储：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256GB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存储卡：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存储卡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摄像头数量：后置三摄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后摄主摄像素：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5000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万像素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前摄主摄像素：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3200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万像素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主屏幕尺寸（英寸）：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英寸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分辨率：全高清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FHD+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屏幕比例：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19.1~19.5:9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最大支持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SIM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卡数量：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充电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耳机接口类型：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Type-C</w:t>
            </w:r>
          </w:p>
          <w:p w:rsidR="00895AE0" w:rsidRDefault="00895AE0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套：手机立式带环形灯三脚架（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HKXA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直播补光灯美颜嫩肤拍照打光灯，伸缩落地三脚架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-1.8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米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黑色单机位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+16CM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20000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毫安充电（宝罗马仕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sense6+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根：手机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TYPE-C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→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USB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充电线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米白色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AP71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根：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TYPE-C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→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3.5mm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音频转接线（绿联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30632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5.1</w:t>
            </w:r>
            <w:r w:rsidR="006A01F2"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手机云台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DJI OM4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根：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MicroHDMI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→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线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个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6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直播手机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网络：移动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TD-LTE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，联通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TD-LTE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，联通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FDD-LTE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，电信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TD-LTE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，电信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FDD-LTE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主屏幕：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英寸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 1792x828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像素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 w:rsidR="004A184D"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A13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CPU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频率：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2.66GHz 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六核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电池容量：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3110mAh 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不可拆卸式电池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后置摄像头：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1200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万广角摄像头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+1200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万超广角摄像头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RAM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容量：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4GB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ROM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容量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:128GB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SIM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卡类型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: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双卡（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Nano Sim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卡）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机身接口：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Lightning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数据接口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蓝牙：支持蓝牙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5.0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A2DP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LE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895AE0" w:rsidRDefault="00895AE0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根：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TYPE-C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→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3.5mm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音频转接线（绿联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30632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2.20000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毫安充电（宝罗马仕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sense6+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3.1</w:t>
            </w:r>
            <w:r w:rsidR="004A184D"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手机云台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DJI OM4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4.1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根：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MicroHDMI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→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HDMI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线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5.1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个：手机手机有线麦克风（漫步者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MP500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个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7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三脚架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承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重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公斤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平衡力模式固定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阻尼模式固定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倾斜角度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+90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/ -70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°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温度范围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-20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 / +60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水平泡无照明式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摄像机托板快速释放型托板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托板附件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1/4"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视频螺丝钉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备用螺丝无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重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量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3.3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公斤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度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70.5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151.5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厘米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球碗直径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65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毫米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级数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级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原装快装板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2.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含相机热靴接头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1/4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单层热靴螺丝）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千兆无线路由器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ASUS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华硕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TUF AX3000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穿墙王高速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wifi6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双拼千兆企业级路由器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有线传输率：千兆端口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无线传输率：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3000Mbps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个</w:t>
            </w:r>
          </w:p>
        </w:tc>
      </w:tr>
      <w:tr w:rsidR="00895AE0">
        <w:trPr>
          <w:trHeight w:val="90"/>
          <w:jc w:val="center"/>
        </w:trPr>
        <w:tc>
          <w:tcPr>
            <w:tcW w:w="5000" w:type="pct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Pr="008327C9" w:rsidRDefault="008327C9">
            <w:pPr>
              <w:widowControl/>
              <w:jc w:val="left"/>
              <w:rPr>
                <w:rFonts w:ascii="黑体" w:eastAsia="黑体" w:hAnsi="黑体" w:cs="微软雅黑"/>
                <w:kern w:val="0"/>
                <w:sz w:val="24"/>
                <w:szCs w:val="24"/>
              </w:rPr>
            </w:pPr>
            <w:r w:rsidRPr="008327C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四、调频广播监测系统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调频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综合监测仪</w:t>
            </w:r>
          </w:p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【内置：综合监测软件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】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标准工业级机箱，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1RU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，嵌入式架构；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机箱内置冗余双电源；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单机共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槽位，支持监测模块热插拔；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支持内置任意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种不同类型的监测模块混插；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嵌入式板卡设计，核心处理器具备独立散热功能；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单模块支持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FM-RF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信号监测，仅需要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RF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信号输入，模块内部自动进行信号分配为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路；</w:t>
            </w:r>
          </w:p>
          <w:p w:rsidR="00895AE0" w:rsidRDefault="000F1ED4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双千兆网口，支持控制网口和数据网口分离；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套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工作站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CPU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英特尔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酷睿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i5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内存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8G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硬盘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2T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，独立显卡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含显示器、键盘、鼠标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含配件：</w:t>
            </w:r>
          </w:p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M-200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音响（用于监测报警声音输出）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  <w:tr w:rsidR="00895AE0">
        <w:trPr>
          <w:trHeight w:val="90"/>
          <w:jc w:val="center"/>
        </w:trPr>
        <w:tc>
          <w:tcPr>
            <w:tcW w:w="42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3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多功能接收解码器</w:t>
            </w:r>
          </w:p>
        </w:tc>
        <w:tc>
          <w:tcPr>
            <w:tcW w:w="42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1</w:t>
            </w:r>
          </w:p>
        </w:tc>
        <w:tc>
          <w:tcPr>
            <w:tcW w:w="301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95AE0" w:rsidRDefault="000F1ED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集成式接收设备，可接收来自高频头输入的传输流。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4in1 IRD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配置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CAM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解密卡插口，可解密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Tuner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中的加密节目。支持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DVB-C/S2/T2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大卡解扰，支持双千兆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IP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ASI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MPTS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输出、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64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路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SPTS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输出</w:t>
            </w:r>
          </w:p>
        </w:tc>
        <w:tc>
          <w:tcPr>
            <w:tcW w:w="450" w:type="pct"/>
            <w:tcBorders>
              <w:tl2br w:val="nil"/>
              <w:tr2bl w:val="nil"/>
            </w:tcBorders>
            <w:vAlign w:val="center"/>
          </w:tcPr>
          <w:p w:rsidR="00895AE0" w:rsidRDefault="000F1ED4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台</w:t>
            </w:r>
          </w:p>
        </w:tc>
      </w:tr>
    </w:tbl>
    <w:p w:rsidR="00895AE0" w:rsidRDefault="00895AE0"/>
    <w:sectPr w:rsidR="00895AE0" w:rsidSect="0089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ED4" w:rsidRDefault="000F1ED4" w:rsidP="00B52DB6">
      <w:r>
        <w:separator/>
      </w:r>
    </w:p>
  </w:endnote>
  <w:endnote w:type="continuationSeparator" w:id="1">
    <w:p w:rsidR="000F1ED4" w:rsidRDefault="000F1ED4" w:rsidP="00B52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ED4" w:rsidRDefault="000F1ED4" w:rsidP="00B52DB6">
      <w:r>
        <w:separator/>
      </w:r>
    </w:p>
  </w:footnote>
  <w:footnote w:type="continuationSeparator" w:id="1">
    <w:p w:rsidR="000F1ED4" w:rsidRDefault="000F1ED4" w:rsidP="00B52D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A2A0D"/>
    <w:multiLevelType w:val="hybridMultilevel"/>
    <w:tmpl w:val="F5AC7774"/>
    <w:lvl w:ilvl="0" w:tplc="E736A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545F5"/>
    <w:multiLevelType w:val="hybridMultilevel"/>
    <w:tmpl w:val="9E1E7EE8"/>
    <w:lvl w:ilvl="0" w:tplc="231406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A11"/>
    <w:rsid w:val="000A0476"/>
    <w:rsid w:val="000F1ED4"/>
    <w:rsid w:val="003323E4"/>
    <w:rsid w:val="004A184D"/>
    <w:rsid w:val="00550F24"/>
    <w:rsid w:val="0057219C"/>
    <w:rsid w:val="006A01F2"/>
    <w:rsid w:val="007607B2"/>
    <w:rsid w:val="008327C9"/>
    <w:rsid w:val="00895AE0"/>
    <w:rsid w:val="00A95573"/>
    <w:rsid w:val="00B52DB6"/>
    <w:rsid w:val="00C63A11"/>
    <w:rsid w:val="00DE19D9"/>
    <w:rsid w:val="00E529AA"/>
    <w:rsid w:val="00FE531E"/>
    <w:rsid w:val="468A5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895AE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semiHidden/>
    <w:unhideWhenUsed/>
    <w:qFormat/>
    <w:rsid w:val="00895AE0"/>
    <w:pPr>
      <w:spacing w:after="120"/>
    </w:pPr>
  </w:style>
  <w:style w:type="paragraph" w:styleId="a4">
    <w:name w:val="footer"/>
    <w:basedOn w:val="a"/>
    <w:link w:val="Char0"/>
    <w:uiPriority w:val="99"/>
    <w:unhideWhenUsed/>
    <w:qFormat/>
    <w:rsid w:val="00895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95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qFormat/>
    <w:rsid w:val="00895AE0"/>
    <w:rPr>
      <w:sz w:val="18"/>
      <w:szCs w:val="18"/>
    </w:rPr>
  </w:style>
  <w:style w:type="character" w:customStyle="1" w:styleId="Char0">
    <w:name w:val="页脚 Char"/>
    <w:basedOn w:val="a1"/>
    <w:link w:val="a4"/>
    <w:uiPriority w:val="99"/>
    <w:qFormat/>
    <w:rsid w:val="00895AE0"/>
    <w:rPr>
      <w:sz w:val="18"/>
      <w:szCs w:val="18"/>
    </w:rPr>
  </w:style>
  <w:style w:type="character" w:customStyle="1" w:styleId="Char">
    <w:name w:val="正文文本 Char"/>
    <w:basedOn w:val="a1"/>
    <w:link w:val="a0"/>
    <w:uiPriority w:val="99"/>
    <w:semiHidden/>
    <w:qFormat/>
    <w:rsid w:val="00895AE0"/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8327C9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BHMS</cp:lastModifiedBy>
  <cp:revision>26</cp:revision>
  <dcterms:created xsi:type="dcterms:W3CDTF">2020-10-20T03:24:00Z</dcterms:created>
  <dcterms:modified xsi:type="dcterms:W3CDTF">2020-10-20T05:05:00Z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