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6685" w:rsidRDefault="00CC6685" w:rsidP="00CC6685">
      <w:pPr>
        <w:spacing w:line="360" w:lineRule="auto"/>
        <w:jc w:val="center"/>
        <w:rPr>
          <w:rFonts w:ascii="宋体" w:hAnsi="宋体" w:cs="宋体" w:hint="eastAsia"/>
          <w:b/>
          <w:sz w:val="32"/>
          <w:szCs w:val="32"/>
          <w:lang w:val="zh-CN"/>
        </w:rPr>
      </w:pPr>
      <w:r>
        <w:rPr>
          <w:rFonts w:ascii="宋体" w:hAnsi="宋体" w:cs="宋体" w:hint="eastAsia"/>
          <w:b/>
          <w:sz w:val="32"/>
          <w:szCs w:val="32"/>
          <w:lang w:val="zh-CN"/>
        </w:rPr>
        <w:t>项目需求书</w:t>
      </w:r>
      <w:r>
        <w:rPr>
          <w:rFonts w:ascii="宋体" w:hAnsi="宋体" w:cs="宋体" w:hint="eastAsia"/>
          <w:b/>
          <w:sz w:val="32"/>
          <w:szCs w:val="32"/>
        </w:rPr>
        <w:t xml:space="preserve"> </w:t>
      </w:r>
    </w:p>
    <w:p w:rsidR="00CC6685" w:rsidRDefault="00CC6685" w:rsidP="00CC6685">
      <w:pPr>
        <w:spacing w:line="360" w:lineRule="auto"/>
        <w:rPr>
          <w:rFonts w:ascii="宋体" w:hAnsi="宋体" w:cs="Arial" w:hint="eastAsia"/>
          <w:b/>
          <w:sz w:val="24"/>
          <w:szCs w:val="24"/>
        </w:rPr>
      </w:pPr>
      <w:r>
        <w:rPr>
          <w:rFonts w:ascii="宋体" w:hAnsi="宋体" w:cs="Arial" w:hint="eastAsia"/>
          <w:b/>
          <w:sz w:val="24"/>
          <w:szCs w:val="24"/>
        </w:rPr>
        <w:t>一、项目背景及服务内容：</w:t>
      </w:r>
    </w:p>
    <w:p w:rsidR="00CC6685" w:rsidRDefault="00CC6685" w:rsidP="00CC6685">
      <w:pPr>
        <w:spacing w:line="360" w:lineRule="auto"/>
        <w:ind w:firstLineChars="200" w:firstLine="480"/>
        <w:rPr>
          <w:rFonts w:ascii="宋体" w:hAnsi="宋体" w:hint="eastAsia"/>
          <w:sz w:val="28"/>
          <w:szCs w:val="28"/>
        </w:rPr>
      </w:pPr>
      <w:r w:rsidRPr="0070716C">
        <w:rPr>
          <w:rFonts w:ascii="宋体" w:hAnsi="宋体" w:cs="宋体" w:hint="eastAsia"/>
          <w:kern w:val="0"/>
          <w:sz w:val="24"/>
          <w:szCs w:val="24"/>
        </w:rPr>
        <w:t>为依法</w:t>
      </w:r>
      <w:r>
        <w:rPr>
          <w:rFonts w:ascii="宋体" w:hAnsi="宋体" w:cs="宋体" w:hint="eastAsia"/>
          <w:kern w:val="0"/>
          <w:sz w:val="24"/>
          <w:szCs w:val="24"/>
        </w:rPr>
        <w:t>、</w:t>
      </w:r>
      <w:r w:rsidRPr="0070716C">
        <w:rPr>
          <w:rFonts w:ascii="宋体" w:hAnsi="宋体" w:cs="宋体" w:hint="eastAsia"/>
          <w:kern w:val="0"/>
          <w:sz w:val="24"/>
          <w:szCs w:val="24"/>
        </w:rPr>
        <w:t>及时</w:t>
      </w:r>
      <w:r>
        <w:rPr>
          <w:rFonts w:ascii="宋体" w:hAnsi="宋体" w:cs="宋体" w:hint="eastAsia"/>
          <w:kern w:val="0"/>
          <w:sz w:val="24"/>
          <w:szCs w:val="24"/>
        </w:rPr>
        <w:t>、</w:t>
      </w:r>
      <w:r w:rsidRPr="0070716C">
        <w:rPr>
          <w:rFonts w:ascii="宋体" w:hAnsi="宋体" w:cs="宋体" w:hint="eastAsia"/>
          <w:kern w:val="0"/>
          <w:sz w:val="24"/>
          <w:szCs w:val="24"/>
        </w:rPr>
        <w:t>高效</w:t>
      </w:r>
      <w:r>
        <w:rPr>
          <w:rFonts w:ascii="宋体" w:hAnsi="宋体" w:cs="宋体" w:hint="eastAsia"/>
          <w:kern w:val="0"/>
          <w:sz w:val="24"/>
          <w:szCs w:val="24"/>
        </w:rPr>
        <w:t>、</w:t>
      </w:r>
      <w:r w:rsidRPr="0070716C">
        <w:rPr>
          <w:rFonts w:ascii="宋体" w:hAnsi="宋体" w:cs="宋体" w:hint="eastAsia"/>
          <w:kern w:val="0"/>
          <w:sz w:val="24"/>
          <w:szCs w:val="24"/>
        </w:rPr>
        <w:t>妥善</w:t>
      </w:r>
      <w:r>
        <w:rPr>
          <w:rFonts w:ascii="宋体" w:hAnsi="宋体" w:cs="宋体" w:hint="eastAsia"/>
          <w:kern w:val="0"/>
          <w:sz w:val="24"/>
          <w:szCs w:val="24"/>
        </w:rPr>
        <w:t>地</w:t>
      </w:r>
      <w:r w:rsidRPr="0070716C">
        <w:rPr>
          <w:rFonts w:ascii="宋体" w:hAnsi="宋体" w:cs="宋体" w:hint="eastAsia"/>
          <w:kern w:val="0"/>
          <w:sz w:val="24"/>
          <w:szCs w:val="24"/>
        </w:rPr>
        <w:t>处理劳动仲裁案件，缓解区域案多人少矛盾，切实保障</w:t>
      </w:r>
      <w:r>
        <w:rPr>
          <w:rFonts w:ascii="宋体" w:hAnsi="宋体" w:cs="宋体" w:hint="eastAsia"/>
          <w:kern w:val="0"/>
          <w:sz w:val="24"/>
          <w:szCs w:val="24"/>
        </w:rPr>
        <w:t>2018年度仲裁</w:t>
      </w:r>
      <w:r w:rsidRPr="0070716C">
        <w:rPr>
          <w:rFonts w:ascii="宋体" w:hAnsi="宋体" w:cs="宋体" w:hint="eastAsia"/>
          <w:kern w:val="0"/>
          <w:sz w:val="24"/>
          <w:szCs w:val="24"/>
        </w:rPr>
        <w:t>案件无积压，依法维护区域劳动者和用人单位合法权益，促进区域劳动关系和谐稳定，天津经济技术开发区人力资源和社会保障局拟面向社会招募兼职仲裁员服务合作单位以协助开展兼职仲裁员管理工作</w:t>
      </w:r>
      <w:r>
        <w:rPr>
          <w:rFonts w:ascii="宋体" w:hAnsi="宋体" w:cs="宋体" w:hint="eastAsia"/>
          <w:kern w:val="0"/>
          <w:sz w:val="24"/>
          <w:szCs w:val="24"/>
        </w:rPr>
        <w:t>。</w:t>
      </w:r>
    </w:p>
    <w:p w:rsidR="00CC6685" w:rsidRDefault="00CC6685" w:rsidP="00CC6685">
      <w:pPr>
        <w:spacing w:line="360" w:lineRule="auto"/>
        <w:rPr>
          <w:rFonts w:ascii="宋体" w:hAnsi="宋体" w:hint="eastAsia"/>
          <w:b/>
          <w:sz w:val="24"/>
          <w:szCs w:val="24"/>
        </w:rPr>
      </w:pPr>
      <w:r>
        <w:rPr>
          <w:rFonts w:ascii="宋体" w:hAnsi="宋体" w:hint="eastAsia"/>
          <w:b/>
          <w:sz w:val="24"/>
          <w:szCs w:val="24"/>
        </w:rPr>
        <w:t>二、项目标的：</w:t>
      </w:r>
    </w:p>
    <w:p w:rsidR="00CC6685" w:rsidRDefault="00CC6685" w:rsidP="00CC6685">
      <w:pPr>
        <w:spacing w:line="360" w:lineRule="auto"/>
        <w:ind w:firstLineChars="196" w:firstLine="470"/>
        <w:rPr>
          <w:rFonts w:ascii="宋体" w:hAnsi="宋体" w:hint="eastAsia"/>
          <w:sz w:val="24"/>
          <w:szCs w:val="24"/>
        </w:rPr>
      </w:pPr>
      <w:r>
        <w:rPr>
          <w:rFonts w:ascii="宋体" w:hAnsi="宋体" w:hint="eastAsia"/>
          <w:sz w:val="24"/>
          <w:szCs w:val="24"/>
        </w:rPr>
        <w:t>2018</w:t>
      </w:r>
      <w:r w:rsidRPr="0070716C">
        <w:rPr>
          <w:rFonts w:ascii="宋体" w:hAnsi="宋体" w:hint="eastAsia"/>
          <w:sz w:val="24"/>
          <w:szCs w:val="24"/>
        </w:rPr>
        <w:t>年全年拟外包案件不多于380件（其中</w:t>
      </w:r>
      <w:r>
        <w:rPr>
          <w:rFonts w:ascii="宋体" w:hAnsi="宋体" w:hint="eastAsia"/>
          <w:sz w:val="24"/>
          <w:szCs w:val="24"/>
        </w:rPr>
        <w:t>服务</w:t>
      </w:r>
      <w:r w:rsidRPr="0070716C">
        <w:rPr>
          <w:rFonts w:ascii="宋体" w:hAnsi="宋体" w:hint="eastAsia"/>
          <w:sz w:val="24"/>
          <w:szCs w:val="24"/>
        </w:rPr>
        <w:t>单位自有兼职仲裁员办案量不多于2/3</w:t>
      </w:r>
      <w:r>
        <w:rPr>
          <w:rFonts w:ascii="宋体" w:hAnsi="宋体" w:hint="eastAsia"/>
          <w:sz w:val="24"/>
          <w:szCs w:val="24"/>
        </w:rPr>
        <w:t>），</w:t>
      </w:r>
      <w:r w:rsidRPr="0070716C">
        <w:rPr>
          <w:rFonts w:ascii="宋体" w:hAnsi="宋体" w:cs="宋体" w:hint="eastAsia"/>
          <w:kern w:val="0"/>
          <w:sz w:val="24"/>
          <w:szCs w:val="24"/>
        </w:rPr>
        <w:t>自有律师案件承办</w:t>
      </w:r>
      <w:r w:rsidRPr="0070716C">
        <w:rPr>
          <w:rFonts w:ascii="宋体" w:hAnsi="宋体" w:hint="eastAsia"/>
          <w:sz w:val="24"/>
          <w:szCs w:val="24"/>
        </w:rPr>
        <w:t>（含庭审辅助工作，以下简</w:t>
      </w:r>
      <w:r w:rsidRPr="0070716C">
        <w:rPr>
          <w:rFonts w:ascii="宋体" w:hAnsi="宋体" w:cs="宋体" w:hint="eastAsia"/>
          <w:kern w:val="0"/>
          <w:sz w:val="24"/>
          <w:szCs w:val="24"/>
        </w:rPr>
        <w:t>称自办）</w:t>
      </w:r>
      <w:r>
        <w:rPr>
          <w:rFonts w:ascii="宋体" w:hAnsi="宋体" w:hint="eastAsia"/>
          <w:sz w:val="24"/>
          <w:szCs w:val="24"/>
        </w:rPr>
        <w:t>补贴由本项目招募的服务</w:t>
      </w:r>
      <w:r w:rsidRPr="0070716C">
        <w:rPr>
          <w:rFonts w:ascii="宋体" w:hAnsi="宋体" w:hint="eastAsia"/>
          <w:sz w:val="24"/>
          <w:szCs w:val="24"/>
        </w:rPr>
        <w:t>单位内部自行确定核发</w:t>
      </w:r>
      <w:r>
        <w:rPr>
          <w:rFonts w:ascii="宋体" w:hAnsi="宋体" w:hint="eastAsia"/>
          <w:sz w:val="24"/>
          <w:szCs w:val="24"/>
        </w:rPr>
        <w:t>。</w:t>
      </w:r>
    </w:p>
    <w:p w:rsidR="00CC6685" w:rsidRDefault="00CC6685" w:rsidP="00CC6685">
      <w:pPr>
        <w:spacing w:line="360" w:lineRule="auto"/>
        <w:rPr>
          <w:rFonts w:ascii="宋体" w:hAnsi="宋体" w:hint="eastAsia"/>
          <w:b/>
          <w:bCs/>
          <w:sz w:val="24"/>
          <w:szCs w:val="24"/>
        </w:rPr>
      </w:pPr>
      <w:r>
        <w:rPr>
          <w:rFonts w:ascii="宋体" w:hAnsi="宋体" w:cs="Arial" w:hint="eastAsia"/>
          <w:b/>
          <w:sz w:val="24"/>
          <w:szCs w:val="24"/>
        </w:rPr>
        <w:t>三、服务内容及</w:t>
      </w:r>
      <w:r>
        <w:rPr>
          <w:rFonts w:ascii="宋体" w:hAnsi="宋体" w:hint="eastAsia"/>
          <w:b/>
          <w:bCs/>
          <w:sz w:val="24"/>
          <w:szCs w:val="24"/>
        </w:rPr>
        <w:t>要求：</w:t>
      </w:r>
    </w:p>
    <w:p w:rsidR="00CC6685" w:rsidRDefault="00CC6685" w:rsidP="00CC6685">
      <w:pPr>
        <w:spacing w:line="360" w:lineRule="auto"/>
        <w:ind w:firstLineChars="200" w:firstLine="480"/>
        <w:rPr>
          <w:rFonts w:ascii="宋体" w:hAnsi="宋体" w:cs="宋体" w:hint="eastAsia"/>
          <w:kern w:val="0"/>
          <w:sz w:val="24"/>
          <w:szCs w:val="24"/>
        </w:rPr>
      </w:pPr>
      <w:r>
        <w:rPr>
          <w:rFonts w:ascii="宋体" w:hAnsi="宋体" w:cs="宋体" w:hint="eastAsia"/>
          <w:kern w:val="0"/>
          <w:sz w:val="24"/>
          <w:szCs w:val="24"/>
        </w:rPr>
        <w:t>1.2.1</w:t>
      </w:r>
      <w:r w:rsidRPr="0070716C">
        <w:rPr>
          <w:rFonts w:ascii="宋体" w:hAnsi="宋体" w:cs="宋体" w:hint="eastAsia"/>
          <w:kern w:val="0"/>
          <w:sz w:val="24"/>
          <w:szCs w:val="24"/>
        </w:rPr>
        <w:t>服务内容包括</w:t>
      </w:r>
    </w:p>
    <w:p w:rsidR="00CC6685" w:rsidRDefault="00CC6685" w:rsidP="00CC6685">
      <w:pPr>
        <w:numPr>
          <w:ilvl w:val="2"/>
          <w:numId w:val="1"/>
        </w:numPr>
        <w:spacing w:line="360" w:lineRule="auto"/>
        <w:rPr>
          <w:rFonts w:ascii="宋体" w:hAnsi="宋体" w:cs="宋体" w:hint="eastAsia"/>
          <w:kern w:val="0"/>
          <w:sz w:val="24"/>
          <w:szCs w:val="24"/>
        </w:rPr>
      </w:pPr>
      <w:r w:rsidRPr="0070716C">
        <w:rPr>
          <w:rFonts w:ascii="宋体" w:hAnsi="宋体" w:cs="宋体" w:hint="eastAsia"/>
          <w:kern w:val="0"/>
          <w:sz w:val="24"/>
          <w:szCs w:val="24"/>
        </w:rPr>
        <w:t>自办案件兼职仲裁员案件分配、统计考核，新兼职仲裁员选聘和后期培训</w:t>
      </w:r>
      <w:r>
        <w:rPr>
          <w:rFonts w:ascii="宋体" w:hAnsi="宋体" w:cs="宋体" w:hint="eastAsia"/>
          <w:kern w:val="0"/>
          <w:sz w:val="24"/>
          <w:szCs w:val="24"/>
        </w:rPr>
        <w:t>。</w:t>
      </w:r>
    </w:p>
    <w:p w:rsidR="00CC6685" w:rsidRPr="00793135" w:rsidRDefault="00CC6685" w:rsidP="00CC6685">
      <w:pPr>
        <w:spacing w:line="360" w:lineRule="auto"/>
        <w:ind w:firstLineChars="196" w:firstLine="470"/>
        <w:rPr>
          <w:rFonts w:ascii="宋体" w:hAnsi="宋体" w:hint="eastAsia"/>
          <w:bCs/>
          <w:sz w:val="24"/>
          <w:szCs w:val="24"/>
        </w:rPr>
      </w:pPr>
      <w:r w:rsidRPr="00793135">
        <w:rPr>
          <w:rFonts w:ascii="宋体" w:hAnsi="宋体" w:hint="eastAsia"/>
          <w:bCs/>
          <w:sz w:val="24"/>
          <w:szCs w:val="24"/>
        </w:rPr>
        <w:t>1.2.2服务要求：</w:t>
      </w:r>
    </w:p>
    <w:p w:rsidR="00CC6685" w:rsidRDefault="00CC6685" w:rsidP="00CC6685">
      <w:pPr>
        <w:spacing w:line="360" w:lineRule="auto"/>
        <w:ind w:firstLineChars="196" w:firstLine="470"/>
        <w:rPr>
          <w:rFonts w:ascii="宋体" w:hAnsi="宋体" w:hint="eastAsia"/>
          <w:sz w:val="24"/>
          <w:szCs w:val="24"/>
        </w:rPr>
      </w:pPr>
      <w:r>
        <w:rPr>
          <w:rFonts w:ascii="宋体" w:hAnsi="宋体" w:hint="eastAsia"/>
          <w:sz w:val="24"/>
          <w:szCs w:val="24"/>
        </w:rPr>
        <w:t>自办案件需完成下列工作，方可界定为案件办结计入案件数：</w:t>
      </w:r>
    </w:p>
    <w:p w:rsidR="00CC6685" w:rsidRDefault="00CC6685" w:rsidP="00CC6685">
      <w:pPr>
        <w:spacing w:line="360" w:lineRule="auto"/>
        <w:ind w:firstLineChars="196" w:firstLine="472"/>
        <w:rPr>
          <w:rFonts w:ascii="宋体" w:hAnsi="宋体" w:hint="eastAsia"/>
          <w:sz w:val="24"/>
          <w:szCs w:val="24"/>
        </w:rPr>
      </w:pPr>
      <w:r>
        <w:rPr>
          <w:rFonts w:ascii="宋体" w:hAnsi="宋体" w:hint="eastAsia"/>
          <w:b/>
          <w:bCs/>
          <w:sz w:val="24"/>
          <w:szCs w:val="24"/>
        </w:rPr>
        <w:t xml:space="preserve">  </w:t>
      </w:r>
      <w:r>
        <w:rPr>
          <w:rFonts w:ascii="宋体" w:hAnsi="宋体" w:hint="eastAsia"/>
          <w:sz w:val="24"/>
          <w:szCs w:val="24"/>
        </w:rPr>
        <w:t>（1）应当完成通知受理（应诉）、安排庭审，开庭审理、笔录制作审核、撰写仲裁裁决书/调解书/决定书并审批通过、案卷整理、归还案卷等相关工作；</w:t>
      </w:r>
    </w:p>
    <w:p w:rsidR="00CC6685" w:rsidRDefault="00CC6685" w:rsidP="00CC6685">
      <w:pPr>
        <w:spacing w:line="360" w:lineRule="auto"/>
        <w:rPr>
          <w:rFonts w:ascii="宋体" w:hAnsi="宋体" w:hint="eastAsia"/>
          <w:sz w:val="24"/>
          <w:szCs w:val="24"/>
        </w:rPr>
      </w:pPr>
      <w:r>
        <w:rPr>
          <w:rFonts w:ascii="宋体" w:hAnsi="宋体" w:hint="eastAsia"/>
          <w:sz w:val="24"/>
          <w:szCs w:val="24"/>
        </w:rPr>
        <w:t xml:space="preserve">      （2）案件仲裁裁决书（报送稿）应由中标合作单位主要负责人或其授权人签名。</w:t>
      </w:r>
    </w:p>
    <w:p w:rsidR="00CC6685" w:rsidRDefault="00CC6685" w:rsidP="00CC6685">
      <w:pPr>
        <w:spacing w:line="360" w:lineRule="auto"/>
        <w:rPr>
          <w:rFonts w:ascii="宋体" w:hAnsi="宋体" w:hint="eastAsia"/>
          <w:sz w:val="24"/>
          <w:szCs w:val="24"/>
        </w:rPr>
      </w:pPr>
      <w:r>
        <w:rPr>
          <w:rFonts w:ascii="宋体" w:hAnsi="宋体" w:hint="eastAsia"/>
          <w:sz w:val="24"/>
          <w:szCs w:val="24"/>
        </w:rPr>
        <w:t xml:space="preserve">      （3）开庭当日当事人要求撤诉或调解的，案件承办仲裁员应当制作笔录，并当庭制发仲裁决定书或仲裁调解书。上述撤诉案件当事人就含相同及部分补充事项再次申请仲裁的，前后仅记为一个案件。</w:t>
      </w:r>
    </w:p>
    <w:p w:rsidR="00CC6685" w:rsidRDefault="00CC6685" w:rsidP="00CC6685">
      <w:pPr>
        <w:adjustRightInd w:val="0"/>
        <w:snapToGrid w:val="0"/>
        <w:spacing w:line="360" w:lineRule="auto"/>
        <w:jc w:val="left"/>
        <w:rPr>
          <w:rFonts w:ascii="宋体" w:hAnsi="宋体" w:hint="eastAsia"/>
          <w:sz w:val="24"/>
          <w:szCs w:val="24"/>
        </w:rPr>
      </w:pPr>
      <w:r>
        <w:rPr>
          <w:rFonts w:ascii="宋体" w:hAnsi="宋体" w:hint="eastAsia"/>
          <w:sz w:val="24"/>
          <w:szCs w:val="24"/>
        </w:rPr>
        <w:t xml:space="preserve">      （4）案件承办仲裁员对案件提前开展调解工作，达成调解协议或协议撤诉的，应择期安排双方出席调解会议，并制作笔录署名制发调解书或仲裁决定书可记为办案数。案件未进入庭审，当事人于庭前单方撤诉或达成调解的，不记办案数。</w:t>
      </w:r>
    </w:p>
    <w:p w:rsidR="00CC6685" w:rsidRDefault="00CC6685" w:rsidP="00CC6685">
      <w:pPr>
        <w:adjustRightInd w:val="0"/>
        <w:snapToGrid w:val="0"/>
        <w:spacing w:line="360" w:lineRule="auto"/>
        <w:jc w:val="left"/>
        <w:rPr>
          <w:rFonts w:ascii="宋体" w:hAnsi="宋体" w:hint="eastAsia"/>
          <w:sz w:val="24"/>
          <w:szCs w:val="24"/>
        </w:rPr>
      </w:pPr>
      <w:r>
        <w:rPr>
          <w:rFonts w:ascii="宋体" w:hAnsi="宋体" w:hint="eastAsia"/>
          <w:sz w:val="24"/>
          <w:szCs w:val="24"/>
        </w:rPr>
        <w:t xml:space="preserve">      （5</w:t>
      </w:r>
      <w:r>
        <w:rPr>
          <w:rFonts w:ascii="宋体" w:hAnsi="宋体" w:hint="eastAsia"/>
          <w:color w:val="000000"/>
          <w:sz w:val="24"/>
          <w:szCs w:val="24"/>
        </w:rPr>
        <w:t>）</w:t>
      </w:r>
      <w:r>
        <w:rPr>
          <w:rFonts w:ascii="宋体" w:hAnsi="宋体" w:hint="eastAsia"/>
          <w:sz w:val="24"/>
          <w:szCs w:val="24"/>
        </w:rPr>
        <w:t>案件未有正当理由及报批程序延期作出裁决的，将按系数0.8倍计入案件数，其主要参照因自身原因延误庭审、就案件认定及结论认定困难但未与</w:t>
      </w:r>
      <w:r>
        <w:rPr>
          <w:rFonts w:ascii="宋体" w:hAnsi="宋体" w:hint="eastAsia"/>
          <w:sz w:val="24"/>
          <w:szCs w:val="24"/>
        </w:rPr>
        <w:lastRenderedPageBreak/>
        <w:t>仲裁沟通、案件承办过程中未就可能延期与仲裁事先沟通及此后履行报批程序等情形进行认定。</w:t>
      </w:r>
    </w:p>
    <w:p w:rsidR="00CC6685" w:rsidRDefault="00CC6685" w:rsidP="00CC6685">
      <w:pPr>
        <w:adjustRightInd w:val="0"/>
        <w:snapToGrid w:val="0"/>
        <w:spacing w:line="360" w:lineRule="auto"/>
        <w:ind w:firstLineChars="300" w:firstLine="720"/>
        <w:jc w:val="left"/>
        <w:rPr>
          <w:rFonts w:ascii="宋体" w:hAnsi="宋体" w:hint="eastAsia"/>
          <w:bCs/>
          <w:sz w:val="24"/>
          <w:szCs w:val="24"/>
        </w:rPr>
      </w:pPr>
      <w:r w:rsidRPr="00021A8D">
        <w:rPr>
          <w:rFonts w:ascii="宋体" w:hAnsi="宋体" w:hint="eastAsia"/>
          <w:bCs/>
          <w:sz w:val="24"/>
          <w:szCs w:val="24"/>
        </w:rPr>
        <w:t>（6）承办案件遭当事人投诉、信访，并经调查确实存在《劳动争议调解仲裁法》第三十三条、第四十九条第（三）项、第（六）项规定情形，或造成其他严重不良影响的，将不计入案件数，并解聘或建议对该兼职仲裁员进行批评、教育，同时中标合作单位承担赔偿责任</w:t>
      </w:r>
      <w:r>
        <w:rPr>
          <w:rFonts w:ascii="宋体" w:hAnsi="宋体" w:hint="eastAsia"/>
          <w:bCs/>
          <w:sz w:val="24"/>
          <w:szCs w:val="24"/>
        </w:rPr>
        <w:t xml:space="preserve"> </w:t>
      </w:r>
      <w:r w:rsidRPr="00021A8D">
        <w:rPr>
          <w:rFonts w:ascii="宋体" w:hAnsi="宋体" w:hint="eastAsia"/>
          <w:bCs/>
          <w:sz w:val="24"/>
          <w:szCs w:val="24"/>
        </w:rPr>
        <w:t>。</w:t>
      </w:r>
    </w:p>
    <w:p w:rsidR="00CC6685" w:rsidRDefault="00CC6685" w:rsidP="00CC6685">
      <w:pPr>
        <w:adjustRightInd w:val="0"/>
        <w:snapToGrid w:val="0"/>
        <w:spacing w:line="360" w:lineRule="auto"/>
        <w:ind w:firstLineChars="300" w:firstLine="720"/>
        <w:jc w:val="left"/>
        <w:rPr>
          <w:rFonts w:ascii="宋体" w:hAnsi="宋体" w:hint="eastAsia"/>
          <w:bCs/>
          <w:sz w:val="24"/>
          <w:szCs w:val="24"/>
        </w:rPr>
      </w:pPr>
    </w:p>
    <w:p w:rsidR="00C96FA3" w:rsidRPr="00CC6685" w:rsidRDefault="00C96FA3"/>
    <w:sectPr w:rsidR="00C96FA3" w:rsidRPr="00CC668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6FA3" w:rsidRDefault="00C96FA3" w:rsidP="00CC6685">
      <w:r>
        <w:separator/>
      </w:r>
    </w:p>
  </w:endnote>
  <w:endnote w:type="continuationSeparator" w:id="1">
    <w:p w:rsidR="00C96FA3" w:rsidRDefault="00C96FA3" w:rsidP="00CC668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6FA3" w:rsidRDefault="00C96FA3" w:rsidP="00CC6685">
      <w:r>
        <w:separator/>
      </w:r>
    </w:p>
  </w:footnote>
  <w:footnote w:type="continuationSeparator" w:id="1">
    <w:p w:rsidR="00C96FA3" w:rsidRDefault="00C96FA3" w:rsidP="00CC668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E5326"/>
    <w:multiLevelType w:val="multilevel"/>
    <w:tmpl w:val="FAC28188"/>
    <w:lvl w:ilvl="0">
      <w:start w:val="1"/>
      <w:numFmt w:val="chineseCountingThousand"/>
      <w:lvlText w:val="%1、"/>
      <w:lvlJc w:val="left"/>
      <w:pPr>
        <w:tabs>
          <w:tab w:val="num" w:pos="510"/>
        </w:tabs>
        <w:ind w:left="510" w:hanging="510"/>
      </w:pPr>
      <w:rPr>
        <w:rFonts w:hint="eastAsia"/>
      </w:rPr>
    </w:lvl>
    <w:lvl w:ilvl="1">
      <w:start w:val="1"/>
      <w:numFmt w:val="decimal"/>
      <w:lvlText w:val="%2、"/>
      <w:lvlJc w:val="left"/>
      <w:pPr>
        <w:tabs>
          <w:tab w:val="num" w:pos="680"/>
        </w:tabs>
        <w:ind w:left="680" w:hanging="396"/>
      </w:pPr>
      <w:rPr>
        <w:rFonts w:hint="eastAsia"/>
      </w:rPr>
    </w:lvl>
    <w:lvl w:ilvl="2">
      <w:start w:val="1"/>
      <w:numFmt w:val="decimal"/>
      <w:lvlText w:val="（%3）"/>
      <w:lvlJc w:val="left"/>
      <w:pPr>
        <w:tabs>
          <w:tab w:val="num" w:pos="1191"/>
        </w:tabs>
        <w:ind w:left="1191" w:hanging="737"/>
      </w:pPr>
      <w:rPr>
        <w:rFonts w:ascii="宋体" w:eastAsia="宋体" w:hAnsi="宋体" w:cs="Arial" w:hint="eastAsia"/>
        <w:sz w:val="24"/>
        <w:szCs w:val="24"/>
      </w:rPr>
    </w:lvl>
    <w:lvl w:ilvl="3">
      <w:start w:val="1"/>
      <w:numFmt w:val="bullet"/>
      <w:lvlText w:val=""/>
      <w:lvlJc w:val="left"/>
      <w:pPr>
        <w:tabs>
          <w:tab w:val="num" w:pos="1191"/>
        </w:tabs>
        <w:ind w:left="1191" w:hanging="397"/>
      </w:pPr>
      <w:rPr>
        <w:rFonts w:ascii="Wingdings" w:hAnsi="Wingdings" w:hint="default"/>
        <w:sz w:val="24"/>
        <w:szCs w:val="24"/>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C6685"/>
    <w:rsid w:val="00C96FA3"/>
    <w:rsid w:val="00CC668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6685"/>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C66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C6685"/>
    <w:rPr>
      <w:sz w:val="18"/>
      <w:szCs w:val="18"/>
    </w:rPr>
  </w:style>
  <w:style w:type="paragraph" w:styleId="a4">
    <w:name w:val="footer"/>
    <w:basedOn w:val="a"/>
    <w:link w:val="Char0"/>
    <w:uiPriority w:val="99"/>
    <w:semiHidden/>
    <w:unhideWhenUsed/>
    <w:rsid w:val="00CC668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C668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136</Words>
  <Characters>778</Characters>
  <Application>Microsoft Office Word</Application>
  <DocSecurity>0</DocSecurity>
  <Lines>6</Lines>
  <Paragraphs>1</Paragraphs>
  <ScaleCrop>false</ScaleCrop>
  <Company>Sky123.Org</Company>
  <LinksUpToDate>false</LinksUpToDate>
  <CharactersWithSpaces>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2</cp:revision>
  <dcterms:created xsi:type="dcterms:W3CDTF">2017-11-10T09:33:00Z</dcterms:created>
  <dcterms:modified xsi:type="dcterms:W3CDTF">2017-11-10T09:33:00Z</dcterms:modified>
</cp:coreProperties>
</file>