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rPr>
          <w:rFonts w:hint="eastAsia" w:ascii="宋体" w:hAnsi="宋体" w:cs="Arial"/>
          <w:sz w:val="48"/>
          <w:szCs w:val="48"/>
        </w:rPr>
        <w:t>项目需求书</w:t>
      </w:r>
    </w:p>
    <w:p>
      <w:pPr>
        <w:spacing w:line="440" w:lineRule="exact"/>
        <w:jc w:val="center"/>
        <w:outlineLvl w:val="2"/>
        <w:rPr>
          <w:rFonts w:ascii="宋体" w:hAnsi="宋体" w:cs="Arial"/>
          <w:b/>
          <w:sz w:val="48"/>
          <w:szCs w:val="48"/>
        </w:rPr>
      </w:pPr>
    </w:p>
    <w:p>
      <w:pPr>
        <w:pStyle w:val="2"/>
        <w:numPr>
          <w:ilvl w:val="0"/>
          <w:numId w:val="1"/>
        </w:numPr>
        <w:adjustRightInd/>
        <w:spacing w:before="156" w:beforeLines="50" w:after="156" w:afterLines="50" w:line="240" w:lineRule="auto"/>
        <w:ind w:firstLine="643"/>
        <w:textAlignment w:val="auto"/>
        <w:rPr>
          <w:rFonts w:cs="MS Mincho" w:asciiTheme="minorEastAsia" w:hAnsiTheme="minorEastAsia"/>
          <w:b w:val="0"/>
          <w:bCs w:val="0"/>
          <w:color w:val="000000"/>
          <w:kern w:val="0"/>
          <w:sz w:val="24"/>
          <w:szCs w:val="24"/>
          <w:shd w:val="clear" w:color="auto" w:fill="FFFFFF"/>
        </w:rPr>
      </w:pPr>
      <w:r>
        <w:rPr>
          <w:rFonts w:hint="eastAsia"/>
          <w:sz w:val="24"/>
          <w:szCs w:val="24"/>
        </w:rPr>
        <w:t>项目背景</w:t>
      </w:r>
    </w:p>
    <w:p>
      <w:pPr>
        <w:pStyle w:val="2"/>
        <w:adjustRightInd/>
        <w:spacing w:before="156" w:beforeLines="50" w:after="156" w:afterLines="50" w:line="360" w:lineRule="auto"/>
        <w:ind w:firstLine="480" w:firstLineChars="200"/>
        <w:textAlignment w:val="auto"/>
      </w:pPr>
      <w:r>
        <w:rPr>
          <w:rFonts w:hint="eastAsia" w:cs="宋体" w:asciiTheme="minorEastAsia" w:hAnsiTheme="minorEastAsia"/>
          <w:b w:val="0"/>
          <w:bCs w:val="0"/>
          <w:sz w:val="24"/>
          <w:szCs w:val="24"/>
        </w:rPr>
        <w:t>按照习近平总书记提出的“始终把人民生命安全放在首位”及“构筑安全生产红线”的指示精神，依据《天津市关于推进安全生产领域改革发展的实施意见》和《安全天津建设纲要》（2015-2020）提出的</w:t>
      </w:r>
      <w:r>
        <w:rPr>
          <w:rFonts w:hint="eastAsia" w:cs="MS Mincho" w:asciiTheme="minorEastAsia" w:hAnsiTheme="minorEastAsia"/>
          <w:b w:val="0"/>
          <w:bCs w:val="0"/>
          <w:color w:val="000000"/>
          <w:kern w:val="0"/>
          <w:sz w:val="24"/>
          <w:szCs w:val="24"/>
          <w:shd w:val="clear" w:color="auto" w:fill="FFFFFF"/>
        </w:rPr>
        <w:t>建立以隐患识别为主线的安全生产检查实训基地和建成天津市安全生产警示教育基地的要求，进一步在全社会树立安全红线意识，</w:t>
      </w:r>
      <w:r>
        <w:rPr>
          <w:rFonts w:hint="eastAsia" w:cs="MS Mincho" w:asciiTheme="minorEastAsia" w:hAnsiTheme="minorEastAsia"/>
          <w:b w:val="0"/>
          <w:bCs w:val="0"/>
          <w:color w:val="000000"/>
          <w:kern w:val="0"/>
          <w:sz w:val="24"/>
          <w:szCs w:val="24"/>
          <w:shd w:val="clear" w:color="auto" w:fill="FFFFFF"/>
          <w:lang w:eastAsia="zh-CN"/>
        </w:rPr>
        <w:t>以</w:t>
      </w:r>
      <w:r>
        <w:rPr>
          <w:rFonts w:hint="eastAsia" w:cs="MS Mincho" w:asciiTheme="minorEastAsia" w:hAnsiTheme="minorEastAsia"/>
          <w:b w:val="0"/>
          <w:bCs w:val="0"/>
          <w:color w:val="000000"/>
          <w:kern w:val="0"/>
          <w:sz w:val="24"/>
          <w:szCs w:val="24"/>
          <w:shd w:val="clear" w:color="auto" w:fill="FFFFFF"/>
        </w:rPr>
        <w:t>中新生态城安全体验馆</w:t>
      </w:r>
      <w:r>
        <w:rPr>
          <w:rFonts w:hint="eastAsia" w:cs="MS Mincho" w:asciiTheme="minorEastAsia" w:hAnsiTheme="minorEastAsia"/>
          <w:b w:val="0"/>
          <w:bCs w:val="0"/>
          <w:color w:val="000000"/>
          <w:kern w:val="0"/>
          <w:sz w:val="24"/>
          <w:szCs w:val="24"/>
          <w:shd w:val="clear" w:color="auto" w:fill="FFFFFF"/>
          <w:lang w:eastAsia="zh-CN"/>
        </w:rPr>
        <w:t>为基础，</w:t>
      </w:r>
      <w:r>
        <w:rPr>
          <w:rFonts w:hint="eastAsia" w:cs="MS Mincho" w:asciiTheme="minorEastAsia" w:hAnsiTheme="minorEastAsia"/>
          <w:b w:val="0"/>
          <w:bCs w:val="0"/>
          <w:color w:val="000000"/>
          <w:kern w:val="0"/>
          <w:sz w:val="24"/>
          <w:szCs w:val="24"/>
          <w:shd w:val="clear" w:color="auto" w:fill="FFFFFF"/>
        </w:rPr>
        <w:t>做好安全文化的实训、普及和推广</w:t>
      </w:r>
      <w:r>
        <w:rPr>
          <w:rFonts w:hint="eastAsia" w:cs="MS Mincho" w:asciiTheme="minorEastAsia" w:hAnsiTheme="minorEastAsia"/>
          <w:b w:val="0"/>
          <w:bCs w:val="0"/>
          <w:color w:val="000000"/>
          <w:kern w:val="0"/>
          <w:sz w:val="24"/>
          <w:szCs w:val="24"/>
          <w:shd w:val="clear" w:color="auto" w:fill="FFFFFF"/>
          <w:lang w:eastAsia="zh-CN"/>
        </w:rPr>
        <w:t>工作</w:t>
      </w:r>
      <w:r>
        <w:rPr>
          <w:rFonts w:hint="eastAsia" w:cs="MS Mincho" w:asciiTheme="minorEastAsia" w:hAnsiTheme="minorEastAsia"/>
          <w:b w:val="0"/>
          <w:bCs w:val="0"/>
          <w:color w:val="000000"/>
          <w:kern w:val="0"/>
          <w:sz w:val="24"/>
          <w:szCs w:val="24"/>
          <w:shd w:val="clear" w:color="auto" w:fill="FFFFFF"/>
        </w:rPr>
        <w:t>。</w:t>
      </w:r>
    </w:p>
    <w:p>
      <w:pPr>
        <w:pStyle w:val="2"/>
        <w:adjustRightInd/>
        <w:spacing w:before="156" w:beforeLines="50" w:after="156" w:afterLines="50" w:line="360" w:lineRule="auto"/>
        <w:ind w:firstLine="480" w:firstLineChars="200"/>
        <w:textAlignment w:val="auto"/>
        <w:rPr>
          <w:sz w:val="24"/>
          <w:szCs w:val="24"/>
        </w:rPr>
      </w:pPr>
      <w:r>
        <w:rPr>
          <w:rFonts w:hint="eastAsia" w:cs="MS Mincho" w:asciiTheme="minorEastAsia" w:hAnsiTheme="minorEastAsia"/>
          <w:b w:val="0"/>
          <w:bCs w:val="0"/>
          <w:color w:val="000000"/>
          <w:kern w:val="0"/>
          <w:sz w:val="24"/>
          <w:szCs w:val="24"/>
          <w:shd w:val="clear" w:color="auto" w:fill="FFFFFF"/>
        </w:rPr>
        <w:t>二、</w:t>
      </w:r>
      <w:r>
        <w:rPr>
          <w:rFonts w:hint="eastAsia"/>
          <w:sz w:val="24"/>
          <w:szCs w:val="24"/>
        </w:rPr>
        <w:t>分包情况</w:t>
      </w:r>
    </w:p>
    <w:tbl>
      <w:tblPr>
        <w:tblStyle w:val="14"/>
        <w:tblW w:w="8221" w:type="dxa"/>
        <w:tblInd w:w="392"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667"/>
        <w:gridCol w:w="2907"/>
        <w:gridCol w:w="987"/>
        <w:gridCol w:w="1101"/>
        <w:gridCol w:w="1559"/>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67" w:type="dxa"/>
            <w:vAlign w:val="center"/>
          </w:tcPr>
          <w:p>
            <w:pPr>
              <w:spacing w:line="360" w:lineRule="auto"/>
              <w:jc w:val="center"/>
              <w:rPr>
                <w:sz w:val="24"/>
              </w:rPr>
            </w:pPr>
            <w:r>
              <w:rPr>
                <w:rFonts w:hint="eastAsia"/>
                <w:sz w:val="24"/>
              </w:rPr>
              <w:t>包</w:t>
            </w:r>
            <w:r>
              <w:rPr>
                <w:sz w:val="24"/>
              </w:rPr>
              <w:t>号</w:t>
            </w:r>
          </w:p>
        </w:tc>
        <w:tc>
          <w:tcPr>
            <w:tcW w:w="2907" w:type="dxa"/>
            <w:tcBorders>
              <w:right w:val="single" w:color="auto" w:sz="4" w:space="0"/>
            </w:tcBorders>
            <w:vAlign w:val="center"/>
          </w:tcPr>
          <w:p>
            <w:pPr>
              <w:spacing w:line="360" w:lineRule="auto"/>
              <w:jc w:val="center"/>
              <w:rPr>
                <w:sz w:val="24"/>
              </w:rPr>
            </w:pPr>
            <w:r>
              <w:rPr>
                <w:rFonts w:hint="eastAsia"/>
                <w:sz w:val="24"/>
              </w:rPr>
              <w:t>服务内容</w:t>
            </w:r>
          </w:p>
        </w:tc>
        <w:tc>
          <w:tcPr>
            <w:tcW w:w="987" w:type="dxa"/>
            <w:tcBorders>
              <w:left w:val="single" w:color="auto" w:sz="4" w:space="0"/>
            </w:tcBorders>
            <w:vAlign w:val="center"/>
          </w:tcPr>
          <w:p>
            <w:pPr>
              <w:spacing w:line="360" w:lineRule="auto"/>
              <w:jc w:val="center"/>
              <w:rPr>
                <w:sz w:val="24"/>
              </w:rPr>
            </w:pPr>
            <w:r>
              <w:rPr>
                <w:rFonts w:hint="eastAsia"/>
                <w:sz w:val="24"/>
              </w:rPr>
              <w:t>单位</w:t>
            </w:r>
          </w:p>
        </w:tc>
        <w:tc>
          <w:tcPr>
            <w:tcW w:w="1101" w:type="dxa"/>
            <w:tcBorders>
              <w:right w:val="single" w:color="auto" w:sz="4" w:space="0"/>
            </w:tcBorders>
            <w:vAlign w:val="center"/>
          </w:tcPr>
          <w:p>
            <w:pPr>
              <w:spacing w:line="360" w:lineRule="auto"/>
              <w:jc w:val="center"/>
              <w:rPr>
                <w:sz w:val="24"/>
              </w:rPr>
            </w:pPr>
            <w:r>
              <w:rPr>
                <w:rFonts w:hint="eastAsia"/>
                <w:sz w:val="24"/>
              </w:rPr>
              <w:t>数量</w:t>
            </w:r>
          </w:p>
        </w:tc>
        <w:tc>
          <w:tcPr>
            <w:tcW w:w="1559" w:type="dxa"/>
            <w:tcBorders>
              <w:left w:val="single" w:color="auto" w:sz="4" w:space="0"/>
            </w:tcBorders>
            <w:vAlign w:val="center"/>
          </w:tcPr>
          <w:p>
            <w:pPr>
              <w:spacing w:line="360" w:lineRule="auto"/>
              <w:jc w:val="center"/>
              <w:rPr>
                <w:sz w:val="24"/>
              </w:rPr>
            </w:pPr>
            <w:r>
              <w:rPr>
                <w:sz w:val="24"/>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67" w:type="dxa"/>
            <w:vAlign w:val="center"/>
          </w:tcPr>
          <w:p>
            <w:pPr>
              <w:widowControl/>
              <w:spacing w:line="360" w:lineRule="auto"/>
              <w:jc w:val="center"/>
              <w:rPr>
                <w:rFonts w:ascii="宋体" w:hAnsi="宋体" w:cs="宋体"/>
                <w:bCs/>
                <w:sz w:val="24"/>
                <w:szCs w:val="24"/>
              </w:rPr>
            </w:pPr>
            <w:r>
              <w:rPr>
                <w:rFonts w:hint="eastAsia" w:ascii="宋体" w:hAnsi="宋体" w:cs="宋体"/>
                <w:bCs/>
                <w:sz w:val="24"/>
                <w:szCs w:val="24"/>
              </w:rPr>
              <w:t>第</w:t>
            </w:r>
            <w:r>
              <w:rPr>
                <w:rFonts w:hint="eastAsia" w:ascii="宋体" w:hAnsi="宋体" w:cs="宋体"/>
                <w:bCs/>
                <w:sz w:val="24"/>
                <w:szCs w:val="24"/>
                <w:lang w:eastAsia="zh-CN"/>
              </w:rPr>
              <w:t>一</w:t>
            </w:r>
            <w:r>
              <w:rPr>
                <w:rFonts w:hint="eastAsia" w:ascii="宋体" w:hAnsi="宋体" w:cs="宋体"/>
                <w:bCs/>
                <w:sz w:val="24"/>
                <w:szCs w:val="24"/>
              </w:rPr>
              <w:t>包</w:t>
            </w:r>
          </w:p>
        </w:tc>
        <w:tc>
          <w:tcPr>
            <w:tcW w:w="2907" w:type="dxa"/>
            <w:tcBorders>
              <w:right w:val="single" w:color="auto" w:sz="4" w:space="0"/>
            </w:tcBorders>
            <w:vAlign w:val="center"/>
          </w:tcPr>
          <w:p>
            <w:pPr>
              <w:widowControl/>
              <w:spacing w:line="360" w:lineRule="auto"/>
              <w:jc w:val="left"/>
              <w:rPr>
                <w:rFonts w:ascii="宋体" w:hAnsi="宋体" w:cs="宋体"/>
                <w:bCs/>
                <w:sz w:val="24"/>
                <w:szCs w:val="24"/>
              </w:rPr>
            </w:pPr>
            <w:r>
              <w:rPr>
                <w:rFonts w:hint="eastAsia" w:ascii="宋体" w:hAnsi="宋体" w:eastAsia="宋体" w:cs="宋体"/>
                <w:sz w:val="18"/>
                <w:szCs w:val="18"/>
                <w:bdr w:val="none" w:color="auto" w:sz="0" w:space="0"/>
              </w:rPr>
              <w:t>中新天津生态城安全生产监督管理局生态城安全体验馆创意策划</w:t>
            </w:r>
          </w:p>
        </w:tc>
        <w:tc>
          <w:tcPr>
            <w:tcW w:w="987" w:type="dxa"/>
            <w:tcBorders>
              <w:left w:val="single" w:color="auto" w:sz="4" w:space="0"/>
            </w:tcBorders>
            <w:vAlign w:val="center"/>
          </w:tcPr>
          <w:p>
            <w:pPr>
              <w:widowControl/>
              <w:spacing w:line="360" w:lineRule="auto"/>
              <w:jc w:val="center"/>
              <w:rPr>
                <w:rFonts w:hint="eastAsia" w:ascii="宋体" w:hAnsi="宋体" w:cs="宋体" w:eastAsiaTheme="minorEastAsia"/>
                <w:bCs/>
                <w:sz w:val="24"/>
                <w:szCs w:val="24"/>
                <w:lang w:eastAsia="zh-CN"/>
              </w:rPr>
            </w:pPr>
            <w:r>
              <w:rPr>
                <w:rFonts w:hint="eastAsia" w:ascii="宋体" w:hAnsi="宋体" w:cs="宋体"/>
                <w:bCs/>
                <w:sz w:val="24"/>
                <w:szCs w:val="24"/>
                <w:lang w:eastAsia="zh-CN"/>
              </w:rPr>
              <w:t>项</w:t>
            </w:r>
          </w:p>
        </w:tc>
        <w:tc>
          <w:tcPr>
            <w:tcW w:w="1101" w:type="dxa"/>
            <w:tcBorders>
              <w:right w:val="single" w:color="auto" w:sz="4" w:space="0"/>
            </w:tcBorders>
            <w:vAlign w:val="center"/>
          </w:tcPr>
          <w:p>
            <w:pPr>
              <w:widowControl/>
              <w:spacing w:line="360" w:lineRule="auto"/>
              <w:jc w:val="center"/>
              <w:rPr>
                <w:rFonts w:ascii="宋体" w:hAnsi="宋体" w:cs="宋体"/>
                <w:bCs/>
                <w:sz w:val="24"/>
                <w:szCs w:val="24"/>
              </w:rPr>
            </w:pPr>
            <w:r>
              <w:rPr>
                <w:rFonts w:hint="eastAsia" w:ascii="宋体" w:hAnsi="宋体" w:cs="宋体"/>
                <w:bCs/>
                <w:sz w:val="24"/>
                <w:szCs w:val="24"/>
              </w:rPr>
              <w:t>1</w:t>
            </w:r>
          </w:p>
        </w:tc>
        <w:tc>
          <w:tcPr>
            <w:tcW w:w="1559" w:type="dxa"/>
            <w:tcBorders>
              <w:left w:val="single" w:color="auto" w:sz="4" w:space="0"/>
            </w:tcBorders>
            <w:vAlign w:val="center"/>
          </w:tcPr>
          <w:p>
            <w:pPr>
              <w:widowControl/>
              <w:spacing w:line="360" w:lineRule="auto"/>
              <w:jc w:val="left"/>
              <w:rPr>
                <w:rFonts w:ascii="宋体" w:hAnsi="宋体" w:cs="宋体"/>
                <w:bCs/>
                <w:sz w:val="24"/>
                <w:szCs w:val="24"/>
              </w:rPr>
            </w:pPr>
            <w:r>
              <w:rPr>
                <w:rFonts w:hint="eastAsia" w:ascii="宋体" w:hAnsi="宋体" w:cs="宋体"/>
                <w:bCs/>
                <w:sz w:val="24"/>
                <w:szCs w:val="24"/>
                <w:lang w:eastAsia="zh-CN"/>
              </w:rPr>
              <w:t>本项目预算</w:t>
            </w:r>
            <w:r>
              <w:rPr>
                <w:rFonts w:ascii="宋体" w:hAnsi="宋体" w:cs="宋体"/>
                <w:bCs/>
                <w:sz w:val="24"/>
                <w:szCs w:val="24"/>
              </w:rPr>
              <w:t>60</w:t>
            </w:r>
            <w:r>
              <w:rPr>
                <w:rFonts w:hint="eastAsia" w:ascii="宋体" w:hAnsi="宋体" w:cs="宋体"/>
                <w:bCs/>
                <w:sz w:val="24"/>
                <w:szCs w:val="24"/>
              </w:rPr>
              <w:t>万元</w:t>
            </w:r>
          </w:p>
        </w:tc>
      </w:tr>
    </w:tbl>
    <w:p>
      <w:pPr>
        <w:pStyle w:val="2"/>
        <w:adjustRightInd/>
        <w:spacing w:before="156" w:beforeLines="50" w:after="156" w:afterLines="50" w:line="240" w:lineRule="auto"/>
        <w:textAlignment w:val="auto"/>
        <w:rPr>
          <w:sz w:val="24"/>
          <w:szCs w:val="24"/>
        </w:rPr>
      </w:pPr>
    </w:p>
    <w:p>
      <w:pPr>
        <w:pStyle w:val="2"/>
        <w:adjustRightInd/>
        <w:spacing w:before="156" w:beforeLines="50" w:after="156" w:afterLines="50" w:line="360" w:lineRule="auto"/>
        <w:ind w:firstLine="482" w:firstLineChars="200"/>
        <w:textAlignment w:val="auto"/>
        <w:rPr>
          <w:sz w:val="24"/>
          <w:szCs w:val="24"/>
        </w:rPr>
      </w:pPr>
      <w:r>
        <w:rPr>
          <w:rFonts w:hint="eastAsia"/>
          <w:sz w:val="24"/>
          <w:szCs w:val="24"/>
        </w:rPr>
        <w:t>三、采购标的需实现的功能或者目标，以及为落实政府采购政策需满足的要求</w:t>
      </w:r>
    </w:p>
    <w:p>
      <w:pPr>
        <w:pStyle w:val="2"/>
        <w:adjustRightInd/>
        <w:spacing w:before="156" w:beforeLines="50" w:after="156" w:afterLines="50" w:line="360" w:lineRule="auto"/>
        <w:ind w:firstLine="482" w:firstLineChars="200"/>
        <w:textAlignment w:val="auto"/>
        <w:rPr>
          <w:rFonts w:hint="eastAsia" w:cs="MS Mincho" w:asciiTheme="minorEastAsia" w:hAnsiTheme="minorEastAsia" w:eastAsiaTheme="minorEastAsia"/>
          <w:b w:val="0"/>
          <w:bCs w:val="0"/>
          <w:color w:val="000000"/>
          <w:kern w:val="0"/>
          <w:sz w:val="24"/>
          <w:szCs w:val="24"/>
          <w:shd w:val="clear" w:color="auto" w:fill="FFFFFF"/>
          <w:lang w:eastAsia="zh-CN"/>
        </w:rPr>
      </w:pPr>
      <w:r>
        <w:rPr>
          <w:rFonts w:hint="eastAsia"/>
          <w:sz w:val="24"/>
          <w:szCs w:val="24"/>
          <w:lang w:eastAsia="zh-CN"/>
        </w:rPr>
        <w:t>（一）</w:t>
      </w:r>
      <w:r>
        <w:rPr>
          <w:rFonts w:hint="eastAsia"/>
          <w:sz w:val="24"/>
          <w:szCs w:val="24"/>
        </w:rPr>
        <w:t>购标的需实现的功能</w:t>
      </w:r>
    </w:p>
    <w:p>
      <w:pPr>
        <w:pStyle w:val="2"/>
        <w:adjustRightInd/>
        <w:spacing w:before="156" w:beforeLines="50" w:after="156" w:afterLines="50" w:line="360" w:lineRule="auto"/>
        <w:ind w:firstLine="480" w:firstLineChars="200"/>
        <w:textAlignment w:val="auto"/>
        <w:rPr>
          <w:rFonts w:cs="MS Mincho" w:asciiTheme="minorEastAsia" w:hAnsiTheme="minorEastAsia"/>
          <w:color w:val="000000"/>
          <w:kern w:val="0"/>
          <w:sz w:val="24"/>
          <w:szCs w:val="24"/>
          <w:shd w:val="clear" w:color="auto" w:fill="FFFFFF"/>
        </w:rPr>
      </w:pPr>
      <w:r>
        <w:rPr>
          <w:rFonts w:hint="eastAsia" w:cs="MS Mincho" w:asciiTheme="minorEastAsia" w:hAnsiTheme="minorEastAsia"/>
          <w:b w:val="0"/>
          <w:bCs w:val="0"/>
          <w:color w:val="000000"/>
          <w:kern w:val="0"/>
          <w:sz w:val="24"/>
          <w:szCs w:val="24"/>
          <w:shd w:val="clear" w:color="auto" w:fill="FFFFFF"/>
        </w:rPr>
        <w:t>生态城体验馆选址在滨旅产业园B01号厂房一层，整体面积约3000平米，围绕8.12事故警示教育</w:t>
      </w:r>
      <w:r>
        <w:rPr>
          <w:rFonts w:cs="MS Mincho" w:asciiTheme="minorEastAsia" w:hAnsiTheme="minorEastAsia"/>
          <w:b w:val="0"/>
          <w:bCs w:val="0"/>
          <w:color w:val="000000"/>
          <w:kern w:val="0"/>
          <w:sz w:val="24"/>
          <w:szCs w:val="24"/>
          <w:shd w:val="clear" w:color="auto" w:fill="FFFFFF"/>
        </w:rPr>
        <w:t>馆</w:t>
      </w:r>
      <w:r>
        <w:rPr>
          <w:rFonts w:hint="eastAsia" w:cs="MS Mincho" w:asciiTheme="minorEastAsia" w:hAnsiTheme="minorEastAsia"/>
          <w:b w:val="0"/>
          <w:bCs w:val="0"/>
          <w:color w:val="000000"/>
          <w:kern w:val="0"/>
          <w:sz w:val="24"/>
          <w:szCs w:val="24"/>
          <w:shd w:val="clear" w:color="auto" w:fill="FFFFFF"/>
        </w:rPr>
        <w:t>、多功能</w:t>
      </w:r>
      <w:r>
        <w:rPr>
          <w:rFonts w:cs="MS Mincho" w:asciiTheme="minorEastAsia" w:hAnsiTheme="minorEastAsia"/>
          <w:b w:val="0"/>
          <w:bCs w:val="0"/>
          <w:color w:val="000000"/>
          <w:kern w:val="0"/>
          <w:sz w:val="24"/>
          <w:szCs w:val="24"/>
          <w:shd w:val="clear" w:color="auto" w:fill="FFFFFF"/>
        </w:rPr>
        <w:t>培训室</w:t>
      </w:r>
      <w:r>
        <w:rPr>
          <w:rFonts w:hint="eastAsia" w:cs="MS Mincho" w:asciiTheme="minorEastAsia" w:hAnsiTheme="minorEastAsia"/>
          <w:b w:val="0"/>
          <w:bCs w:val="0"/>
          <w:color w:val="000000"/>
          <w:kern w:val="0"/>
          <w:sz w:val="24"/>
          <w:szCs w:val="24"/>
          <w:shd w:val="clear" w:color="auto" w:fill="FFFFFF"/>
        </w:rPr>
        <w:t>、执法</w:t>
      </w:r>
      <w:r>
        <w:rPr>
          <w:rFonts w:cs="MS Mincho" w:asciiTheme="minorEastAsia" w:hAnsiTheme="minorEastAsia"/>
          <w:b w:val="0"/>
          <w:bCs w:val="0"/>
          <w:color w:val="000000"/>
          <w:kern w:val="0"/>
          <w:sz w:val="24"/>
          <w:szCs w:val="24"/>
          <w:shd w:val="clear" w:color="auto" w:fill="FFFFFF"/>
        </w:rPr>
        <w:t>培训场景</w:t>
      </w:r>
      <w:r>
        <w:rPr>
          <w:rFonts w:hint="eastAsia" w:cs="MS Mincho" w:asciiTheme="minorEastAsia" w:hAnsiTheme="minorEastAsia"/>
          <w:b w:val="0"/>
          <w:bCs w:val="0"/>
          <w:color w:val="000000"/>
          <w:kern w:val="0"/>
          <w:sz w:val="24"/>
          <w:szCs w:val="24"/>
          <w:shd w:val="clear" w:color="auto" w:fill="FFFFFF"/>
        </w:rPr>
        <w:t>、安全体验</w:t>
      </w:r>
      <w:r>
        <w:rPr>
          <w:rFonts w:cs="MS Mincho" w:asciiTheme="minorEastAsia" w:hAnsiTheme="minorEastAsia"/>
          <w:b w:val="0"/>
          <w:bCs w:val="0"/>
          <w:color w:val="000000"/>
          <w:kern w:val="0"/>
          <w:sz w:val="24"/>
          <w:szCs w:val="24"/>
          <w:shd w:val="clear" w:color="auto" w:fill="FFFFFF"/>
        </w:rPr>
        <w:t>场景</w:t>
      </w:r>
      <w:r>
        <w:rPr>
          <w:rFonts w:hint="eastAsia" w:cs="MS Mincho" w:asciiTheme="minorEastAsia" w:hAnsiTheme="minorEastAsia"/>
          <w:b w:val="0"/>
          <w:bCs w:val="0"/>
          <w:color w:val="000000"/>
          <w:kern w:val="0"/>
          <w:sz w:val="24"/>
          <w:szCs w:val="24"/>
          <w:shd w:val="clear" w:color="auto" w:fill="FFFFFF"/>
        </w:rPr>
        <w:t>、世界500强</w:t>
      </w:r>
      <w:r>
        <w:rPr>
          <w:rFonts w:cs="MS Mincho" w:asciiTheme="minorEastAsia" w:hAnsiTheme="minorEastAsia"/>
          <w:b w:val="0"/>
          <w:bCs w:val="0"/>
          <w:color w:val="000000"/>
          <w:kern w:val="0"/>
          <w:sz w:val="24"/>
          <w:szCs w:val="24"/>
          <w:shd w:val="clear" w:color="auto" w:fill="FFFFFF"/>
        </w:rPr>
        <w:t>企业安全理念展示区</w:t>
      </w:r>
      <w:r>
        <w:rPr>
          <w:rFonts w:hint="eastAsia" w:cs="MS Mincho" w:asciiTheme="minorEastAsia" w:hAnsiTheme="minorEastAsia"/>
          <w:b w:val="0"/>
          <w:bCs w:val="0"/>
          <w:color w:val="000000"/>
          <w:kern w:val="0"/>
          <w:sz w:val="24"/>
          <w:szCs w:val="24"/>
          <w:shd w:val="clear" w:color="auto" w:fill="FFFFFF"/>
        </w:rPr>
        <w:t>五大部分进行建造。</w:t>
      </w:r>
    </w:p>
    <w:p>
      <w:pPr>
        <w:spacing w:line="360" w:lineRule="auto"/>
        <w:ind w:firstLine="480"/>
        <w:rPr>
          <w:rFonts w:cs="MS Mincho" w:asciiTheme="minorEastAsia" w:hAnsiTheme="minorEastAsia"/>
          <w:color w:val="000000"/>
          <w:kern w:val="0"/>
          <w:sz w:val="24"/>
          <w:szCs w:val="24"/>
          <w:shd w:val="clear" w:color="auto" w:fill="FFFFFF"/>
        </w:rPr>
      </w:pPr>
      <w:r>
        <w:rPr>
          <w:rFonts w:hint="eastAsia" w:cs="MS Mincho" w:asciiTheme="minorEastAsia" w:hAnsiTheme="minorEastAsia"/>
          <w:color w:val="000000"/>
          <w:kern w:val="0"/>
          <w:sz w:val="24"/>
          <w:szCs w:val="24"/>
          <w:shd w:val="clear" w:color="auto" w:fill="FFFFFF"/>
        </w:rPr>
        <w:t>主要包括通过对“812事故”的事故背景、事故过程、事故原因、事故处理及灾后重建的技术分析及形象展示，从风险管理、物质活性危害、应急处置、事故应急等方面还原事故原因，吸取事故教训。结合新区及生态城实际，设置油库装置、液氨制冷、聚氯乙烯、木加工、机加工、有限空间作业、建筑施工等八个安全生产实训场景，借鉴国内外同类实训基地及国内企业安全实训基地的建设经验及体验需求，采取场景化、故事化、体验化、实训化的展示手段和体验方法，</w:t>
      </w:r>
      <w:r>
        <w:rPr>
          <w:rFonts w:ascii="Arial" w:hAnsi="Arial" w:eastAsia="宋体" w:cs="Arial"/>
          <w:color w:val="454545"/>
          <w:sz w:val="24"/>
          <w:szCs w:val="24"/>
          <w:shd w:val="clear" w:color="auto" w:fill="FFFFFF"/>
        </w:rPr>
        <w:t>通过模拟体验、多媒体实训、基本技能、综合演练等开展安全</w:t>
      </w:r>
      <w:r>
        <w:rPr>
          <w:rFonts w:hint="eastAsia" w:ascii="Arial" w:hAnsi="Arial" w:eastAsia="宋体" w:cs="Arial"/>
          <w:color w:val="454545"/>
          <w:sz w:val="24"/>
          <w:szCs w:val="24"/>
          <w:shd w:val="clear" w:color="auto" w:fill="FFFFFF"/>
        </w:rPr>
        <w:t>生产</w:t>
      </w:r>
      <w:r>
        <w:rPr>
          <w:rFonts w:ascii="Arial" w:hAnsi="Arial" w:eastAsia="宋体" w:cs="Arial"/>
          <w:color w:val="454545"/>
          <w:sz w:val="24"/>
          <w:szCs w:val="24"/>
          <w:shd w:val="clear" w:color="auto" w:fill="FFFFFF"/>
        </w:rPr>
        <w:t>项目的实训和演练</w:t>
      </w:r>
      <w:r>
        <w:rPr>
          <w:rFonts w:hint="eastAsia" w:cs="MS Mincho" w:asciiTheme="minorEastAsia" w:hAnsiTheme="minorEastAsia"/>
          <w:color w:val="000000"/>
          <w:kern w:val="0"/>
          <w:sz w:val="24"/>
          <w:szCs w:val="24"/>
          <w:shd w:val="clear" w:color="auto" w:fill="FFFFFF"/>
        </w:rPr>
        <w:t>。</w:t>
      </w:r>
    </w:p>
    <w:p>
      <w:pPr>
        <w:spacing w:line="360" w:lineRule="auto"/>
        <w:ind w:firstLine="480"/>
        <w:rPr>
          <w:rFonts w:hint="eastAsia" w:ascii="Arial" w:hAnsi="Arial" w:eastAsia="宋体" w:cs="Arial"/>
          <w:color w:val="454545"/>
          <w:sz w:val="24"/>
          <w:szCs w:val="24"/>
          <w:shd w:val="clear" w:color="auto" w:fill="FFFFFF"/>
        </w:rPr>
      </w:pPr>
      <w:r>
        <w:rPr>
          <w:rFonts w:hint="eastAsia" w:asciiTheme="minorEastAsia" w:hAnsiTheme="minorEastAsia" w:cstheme="minorEastAsia"/>
          <w:color w:val="000000"/>
          <w:kern w:val="0"/>
          <w:sz w:val="24"/>
          <w:szCs w:val="24"/>
          <w:shd w:val="clear" w:color="auto" w:fill="FFFFFF"/>
        </w:rPr>
        <w:t>设置专门的儿童安全体验区，以儿童一天24小时的体验视角，设计一个儿童安全隐患体验与预防的安全故事线，主要包括</w:t>
      </w:r>
      <w:r>
        <w:rPr>
          <w:rFonts w:hint="eastAsia" w:asciiTheme="minorEastAsia" w:hAnsiTheme="minorEastAsia" w:cstheme="minorEastAsia"/>
          <w:color w:val="454545"/>
          <w:sz w:val="24"/>
          <w:szCs w:val="24"/>
          <w:shd w:val="clear" w:color="auto" w:fill="FFFFFF"/>
        </w:rPr>
        <w:t>地震灾害、气象灾害、轨道交通安全、道路交通安全、消防安全、日常生活安全、防空安全、紧急救护等日常安全体验，引导儿童识险、避险、自救、互救，分区、分类、分级开展公共</w:t>
      </w:r>
      <w:r>
        <w:rPr>
          <w:rFonts w:ascii="Arial" w:hAnsi="Arial" w:eastAsia="宋体" w:cs="Arial"/>
          <w:color w:val="454545"/>
          <w:sz w:val="24"/>
          <w:szCs w:val="24"/>
          <w:shd w:val="clear" w:color="auto" w:fill="FFFFFF"/>
        </w:rPr>
        <w:t>安全项目的演练</w:t>
      </w:r>
      <w:r>
        <w:rPr>
          <w:rFonts w:hint="eastAsia" w:ascii="Arial" w:hAnsi="Arial" w:eastAsia="宋体" w:cs="Arial"/>
          <w:color w:val="454545"/>
          <w:sz w:val="24"/>
          <w:szCs w:val="24"/>
          <w:shd w:val="clear" w:color="auto" w:fill="FFFFFF"/>
        </w:rPr>
        <w:t>和体验</w:t>
      </w:r>
      <w:r>
        <w:rPr>
          <w:rFonts w:ascii="Arial" w:hAnsi="Arial" w:eastAsia="宋体" w:cs="Arial"/>
          <w:color w:val="454545"/>
          <w:sz w:val="24"/>
          <w:szCs w:val="24"/>
          <w:shd w:val="clear" w:color="auto" w:fill="FFFFFF"/>
        </w:rPr>
        <w:t>，让</w:t>
      </w:r>
      <w:r>
        <w:rPr>
          <w:rFonts w:hint="eastAsia" w:ascii="Arial" w:hAnsi="Arial" w:eastAsia="宋体" w:cs="Arial"/>
          <w:color w:val="454545"/>
          <w:sz w:val="24"/>
          <w:szCs w:val="24"/>
          <w:shd w:val="clear" w:color="auto" w:fill="FFFFFF"/>
        </w:rPr>
        <w:t>儿童</w:t>
      </w:r>
      <w:r>
        <w:rPr>
          <w:rFonts w:ascii="Arial" w:hAnsi="Arial" w:eastAsia="宋体" w:cs="Arial"/>
          <w:color w:val="454545"/>
          <w:sz w:val="24"/>
          <w:szCs w:val="24"/>
          <w:shd w:val="clear" w:color="auto" w:fill="FFFFFF"/>
        </w:rPr>
        <w:t>身在其中</w:t>
      </w:r>
      <w:r>
        <w:rPr>
          <w:rFonts w:hint="eastAsia" w:ascii="Arial" w:hAnsi="Arial" w:eastAsia="宋体" w:cs="Arial"/>
          <w:color w:val="454545"/>
          <w:sz w:val="24"/>
          <w:szCs w:val="24"/>
          <w:shd w:val="clear" w:color="auto" w:fill="FFFFFF"/>
        </w:rPr>
        <w:t>“</w:t>
      </w:r>
      <w:r>
        <w:rPr>
          <w:rFonts w:ascii="Arial" w:hAnsi="Arial" w:eastAsia="宋体" w:cs="Arial"/>
          <w:color w:val="454545"/>
          <w:sz w:val="24"/>
          <w:szCs w:val="24"/>
          <w:shd w:val="clear" w:color="auto" w:fill="FFFFFF"/>
        </w:rPr>
        <w:t>真学、真练、真懂、真会</w:t>
      </w:r>
      <w:r>
        <w:rPr>
          <w:rFonts w:hint="eastAsia" w:ascii="Arial" w:hAnsi="Arial" w:eastAsia="宋体" w:cs="Arial"/>
          <w:color w:val="454545"/>
          <w:sz w:val="24"/>
          <w:szCs w:val="24"/>
          <w:shd w:val="clear" w:color="auto" w:fill="FFFFFF"/>
        </w:rPr>
        <w:t>”，使本馆成为广大青少年体验公共安全的国内一流科普场馆。</w:t>
      </w:r>
    </w:p>
    <w:p>
      <w:pPr>
        <w:spacing w:line="360" w:lineRule="auto"/>
        <w:rPr>
          <w:rFonts w:asciiTheme="minorEastAsia" w:hAnsiTheme="minorEastAsia" w:cstheme="minorEastAsia"/>
          <w:b/>
          <w:bCs/>
          <w:kern w:val="0"/>
          <w:sz w:val="24"/>
          <w:szCs w:val="24"/>
        </w:rPr>
      </w:pPr>
      <w:r>
        <w:rPr>
          <w:rFonts w:hint="eastAsia" w:ascii="Arial" w:hAnsi="Arial" w:eastAsia="宋体" w:cs="Arial"/>
          <w:b/>
          <w:bCs/>
          <w:color w:val="454545"/>
          <w:sz w:val="24"/>
          <w:szCs w:val="24"/>
          <w:shd w:val="clear" w:color="auto" w:fill="FFFFFF"/>
          <w:lang w:eastAsia="zh-CN"/>
        </w:rPr>
        <w:t>（二）本项目落实的政策</w:t>
      </w:r>
    </w:p>
    <w:p>
      <w:pPr>
        <w:widowControl/>
        <w:numPr>
          <w:ilvl w:val="0"/>
          <w:numId w:val="0"/>
        </w:numPr>
        <w:jc w:val="left"/>
        <w:rPr>
          <w:rFonts w:hint="eastAsia" w:asciiTheme="minorEastAsia" w:hAnsiTheme="minorEastAsia" w:cstheme="minorEastAsia"/>
          <w:b/>
          <w:bCs/>
          <w:kern w:val="0"/>
          <w:sz w:val="24"/>
          <w:szCs w:val="24"/>
        </w:rPr>
      </w:pPr>
      <w:r>
        <w:rPr>
          <w:rFonts w:hint="eastAsia" w:asciiTheme="minorEastAsia" w:hAnsiTheme="minorEastAsia" w:cstheme="minorEastAsia"/>
          <w:b/>
          <w:bCs/>
          <w:kern w:val="0"/>
          <w:sz w:val="24"/>
          <w:szCs w:val="24"/>
          <w:lang w:val="en-US" w:eastAsia="zh-CN"/>
        </w:rPr>
        <w:t>1.</w:t>
      </w:r>
      <w:r>
        <w:rPr>
          <w:rFonts w:hint="eastAsia" w:asciiTheme="minorEastAsia" w:hAnsiTheme="minorEastAsia" w:cstheme="minorEastAsia"/>
          <w:b/>
          <w:bCs/>
          <w:kern w:val="0"/>
          <w:sz w:val="24"/>
          <w:szCs w:val="24"/>
        </w:rPr>
        <w:t>《政府采购促进中小企业发展暂行办法》</w:t>
      </w:r>
    </w:p>
    <w:p>
      <w:pPr>
        <w:widowControl/>
        <w:numPr>
          <w:ilvl w:val="0"/>
          <w:numId w:val="0"/>
        </w:numPr>
        <w:jc w:val="left"/>
        <w:rPr>
          <w:rFonts w:hint="eastAsia" w:asciiTheme="minorEastAsia" w:hAnsiTheme="minorEastAsia" w:cstheme="minorEastAsia"/>
          <w:b/>
          <w:bCs/>
          <w:kern w:val="0"/>
          <w:sz w:val="24"/>
          <w:szCs w:val="24"/>
        </w:rPr>
      </w:pPr>
      <w:r>
        <w:rPr>
          <w:rFonts w:hint="eastAsia" w:asciiTheme="minorEastAsia" w:hAnsiTheme="minorEastAsia" w:cstheme="minorEastAsia"/>
          <w:b/>
          <w:bCs/>
          <w:kern w:val="0"/>
          <w:sz w:val="24"/>
          <w:szCs w:val="24"/>
          <w:lang w:val="en-US" w:eastAsia="zh-CN"/>
        </w:rPr>
        <w:t>2.</w:t>
      </w:r>
      <w:r>
        <w:rPr>
          <w:rFonts w:hint="eastAsia" w:asciiTheme="minorEastAsia" w:hAnsiTheme="minorEastAsia" w:cstheme="minorEastAsia"/>
          <w:b/>
          <w:bCs/>
          <w:kern w:val="0"/>
          <w:sz w:val="24"/>
          <w:szCs w:val="24"/>
        </w:rPr>
        <w:t>《关于政府采购支持监狱企业发展有关问题的通知》</w:t>
      </w:r>
    </w:p>
    <w:p>
      <w:pPr>
        <w:widowControl/>
        <w:numPr>
          <w:ilvl w:val="0"/>
          <w:numId w:val="0"/>
        </w:numPr>
        <w:jc w:val="left"/>
        <w:rPr>
          <w:rFonts w:asciiTheme="minorEastAsia" w:hAnsiTheme="minorEastAsia" w:cstheme="minorEastAsia"/>
          <w:b/>
          <w:bCs/>
          <w:kern w:val="0"/>
          <w:sz w:val="24"/>
          <w:szCs w:val="24"/>
        </w:rPr>
      </w:pPr>
      <w:r>
        <w:rPr>
          <w:rFonts w:hint="eastAsia" w:asciiTheme="minorEastAsia" w:hAnsiTheme="minorEastAsia" w:cstheme="minorEastAsia"/>
          <w:b/>
          <w:bCs/>
          <w:kern w:val="0"/>
          <w:sz w:val="24"/>
          <w:szCs w:val="24"/>
        </w:rPr>
        <w:t>3.《关于促进残疾人就业政府采购政策的通知》</w:t>
      </w:r>
    </w:p>
    <w:p>
      <w:pPr>
        <w:pStyle w:val="22"/>
        <w:spacing w:line="360" w:lineRule="auto"/>
        <w:rPr>
          <w:rFonts w:asciiTheme="minorEastAsia" w:hAnsiTheme="minorEastAsia" w:eastAsiaTheme="minorEastAsia" w:cstheme="minorEastAsia"/>
          <w:b/>
          <w:bCs/>
        </w:rPr>
      </w:pPr>
      <w:r>
        <w:rPr>
          <w:rFonts w:hint="eastAsia" w:asciiTheme="minorEastAsia" w:hAnsiTheme="minorEastAsia" w:cstheme="minorEastAsia"/>
          <w:b/>
          <w:bCs/>
          <w:kern w:val="0"/>
          <w:sz w:val="24"/>
          <w:szCs w:val="24"/>
        </w:rPr>
        <w:t>4.《财政部关于在政府采购活动中查询及使用信用记录有关问题的通知》</w:t>
      </w:r>
    </w:p>
    <w:p>
      <w:pPr>
        <w:pStyle w:val="22"/>
        <w:spacing w:line="360" w:lineRule="auto"/>
        <w:rPr>
          <w:rFonts w:asciiTheme="minorEastAsia" w:hAnsiTheme="minorEastAsia" w:eastAsiaTheme="minorEastAsia" w:cstheme="minorEastAsia"/>
          <w:b/>
          <w:bCs/>
        </w:rPr>
      </w:pPr>
    </w:p>
    <w:p>
      <w:pPr>
        <w:pStyle w:val="2"/>
        <w:adjustRightInd/>
        <w:spacing w:before="156" w:beforeLines="50" w:after="156" w:afterLines="50" w:line="240" w:lineRule="auto"/>
        <w:textAlignment w:val="auto"/>
        <w:rPr>
          <w:sz w:val="24"/>
          <w:szCs w:val="24"/>
          <w:highlight w:val="none"/>
        </w:rPr>
      </w:pPr>
      <w:r>
        <w:rPr>
          <w:rFonts w:hint="eastAsia"/>
          <w:sz w:val="24"/>
          <w:szCs w:val="24"/>
          <w:highlight w:val="none"/>
        </w:rPr>
        <w:t>四、采购标的需满足的质量、安全</w:t>
      </w:r>
      <w:bookmarkStart w:id="0" w:name="_GoBack"/>
      <w:bookmarkEnd w:id="0"/>
      <w:r>
        <w:rPr>
          <w:rFonts w:hint="eastAsia"/>
          <w:sz w:val="24"/>
          <w:szCs w:val="24"/>
          <w:highlight w:val="none"/>
        </w:rPr>
        <w:t>、技术规格、物理特性等要求</w:t>
      </w:r>
    </w:p>
    <w:p>
      <w:pPr>
        <w:spacing w:line="360" w:lineRule="auto"/>
        <w:ind w:firstLine="480"/>
        <w:rPr>
          <w:sz w:val="24"/>
          <w:szCs w:val="24"/>
        </w:rPr>
      </w:pPr>
      <w:r>
        <w:rPr>
          <w:rFonts w:hint="eastAsia"/>
          <w:sz w:val="24"/>
          <w:szCs w:val="24"/>
        </w:rPr>
        <w:t>1、项目顾问：应生态城安全体验馆项目工作需要，担任项目总策划，为项目提供全程策划咨询专业服务。</w:t>
      </w:r>
    </w:p>
    <w:p>
      <w:pPr>
        <w:spacing w:line="360" w:lineRule="auto"/>
        <w:rPr>
          <w:sz w:val="24"/>
          <w:szCs w:val="24"/>
        </w:rPr>
      </w:pPr>
      <w:r>
        <w:rPr>
          <w:rFonts w:hint="eastAsia"/>
          <w:sz w:val="24"/>
          <w:szCs w:val="24"/>
        </w:rPr>
        <w:t xml:space="preserve">    2、总体设计：（1）根据国内外同类项目的特点、采购方对项目的基本定位及完成布展所需的各方面条件，协助采购方完成项目的展览定位；（2）在总体定位的基础上，指导、协助采购方开展所需设备、实物、图片、音视频及其他展项的征集工作，逐步形成展览设备大纲、资料大纲；（3）根据展览定位及现场条件，确定展览功能分区及基础动线；（4）根据国内同类展馆建馆条件及专业标准，结合项目需求，协助采购方确定展览基础费用。</w:t>
      </w:r>
    </w:p>
    <w:p>
      <w:pPr>
        <w:numPr>
          <w:ilvl w:val="0"/>
          <w:numId w:val="2"/>
        </w:numPr>
        <w:spacing w:line="360" w:lineRule="auto"/>
        <w:ind w:firstLine="480"/>
        <w:rPr>
          <w:sz w:val="24"/>
          <w:szCs w:val="24"/>
        </w:rPr>
      </w:pPr>
      <w:r>
        <w:rPr>
          <w:rFonts w:hint="eastAsia"/>
          <w:sz w:val="24"/>
          <w:szCs w:val="24"/>
        </w:rPr>
        <w:t>内容设计：（1）根据已确定的展览功能分区及基础动线，确定各馆及各主题单元的内容定位，指导、配合采购方专业人员深化内容设计，提炼各展览单元所需的内容亮点、展示亮点及体验亮点，创意形成展览的故事线，形成故事大纲；（2）根据已确定的故事大纲，深化内容设计、展示设计及体验设计，结合各专业公司及单位可能提供的设施设备及基础材料，深化展览内容，形成展览大纲。</w:t>
      </w:r>
    </w:p>
    <w:p>
      <w:pPr>
        <w:numPr>
          <w:ilvl w:val="0"/>
          <w:numId w:val="2"/>
        </w:numPr>
        <w:spacing w:line="360" w:lineRule="auto"/>
        <w:ind w:firstLine="480"/>
        <w:rPr>
          <w:sz w:val="24"/>
          <w:szCs w:val="24"/>
        </w:rPr>
      </w:pPr>
      <w:r>
        <w:rPr>
          <w:rFonts w:hint="eastAsia"/>
          <w:sz w:val="24"/>
          <w:szCs w:val="24"/>
        </w:rPr>
        <w:t>展览脚本：（1）按照已经确定的展览主题及功能分区，指导、配合业主进行多方面的深入内容调研，进一步明确内容需求及展示要点；（2）根据调研情况及所需采购的设施设备需求，确定所需设施设备清单；（3）根据故事大纲及设计方案，配合设计单位确定多媒体展项清单；（4）根据故事大纲及设计方案，确定各展区场景项目；（5）在以上工作基础上，细化内容设计及展项组合，指导设计单位完成基础展示方案；（6）完成展览脚本创作。</w:t>
      </w:r>
    </w:p>
    <w:p>
      <w:pPr>
        <w:spacing w:line="360" w:lineRule="auto"/>
        <w:rPr>
          <w:sz w:val="24"/>
          <w:szCs w:val="24"/>
        </w:rPr>
      </w:pPr>
      <w:r>
        <w:rPr>
          <w:rFonts w:hint="eastAsia"/>
          <w:sz w:val="24"/>
          <w:szCs w:val="24"/>
        </w:rPr>
        <w:t xml:space="preserve">    5、设计指导：按照采购方确认的陈列展览大纲，提供布展设计创意，配合、指导专业设计公司做好布展设计指导。</w:t>
      </w:r>
    </w:p>
    <w:p>
      <w:pPr>
        <w:spacing w:line="360" w:lineRule="auto"/>
        <w:rPr>
          <w:sz w:val="24"/>
          <w:szCs w:val="24"/>
        </w:rPr>
      </w:pPr>
      <w:r>
        <w:rPr>
          <w:rFonts w:hint="eastAsia"/>
          <w:sz w:val="24"/>
          <w:szCs w:val="24"/>
        </w:rPr>
        <w:t xml:space="preserve">    6、展项指导：按照采购方确认的陈列展览方案，指导布展设计工作完成深化设计，并指导各专业公司对已确认的设施设备、互动场景及多媒体展项进行深化设计及创作，指导相关专业公司完成相关展项的制作。本项服务费8万元。</w:t>
      </w:r>
    </w:p>
    <w:p>
      <w:pPr>
        <w:spacing w:line="360" w:lineRule="auto"/>
        <w:rPr>
          <w:sz w:val="24"/>
          <w:szCs w:val="24"/>
        </w:rPr>
      </w:pPr>
      <w:r>
        <w:rPr>
          <w:rFonts w:hint="eastAsia"/>
          <w:sz w:val="24"/>
          <w:szCs w:val="24"/>
        </w:rPr>
        <w:t xml:space="preserve">    6、解说词创作：按照已经确认的展览大纲、展览方案、制作方案及故事线，创作完成展区解说词。</w:t>
      </w:r>
    </w:p>
    <w:p>
      <w:pPr>
        <w:numPr>
          <w:ilvl w:val="0"/>
          <w:numId w:val="3"/>
        </w:numPr>
        <w:spacing w:line="360" w:lineRule="auto"/>
        <w:ind w:firstLine="480"/>
        <w:rPr>
          <w:sz w:val="24"/>
          <w:szCs w:val="24"/>
        </w:rPr>
      </w:pPr>
      <w:r>
        <w:rPr>
          <w:rFonts w:hint="eastAsia"/>
          <w:sz w:val="24"/>
          <w:szCs w:val="24"/>
        </w:rPr>
        <w:t>运营指导：按照项目的总体定位及社会需求，协助甲方及专业服务公司确定展馆运营方向，制定基础运营方案，指导专业公司进行安全文创产品的研发及市场开发工作。</w:t>
      </w:r>
    </w:p>
    <w:p>
      <w:pPr>
        <w:spacing w:line="360" w:lineRule="auto"/>
        <w:rPr>
          <w:sz w:val="24"/>
          <w:szCs w:val="24"/>
        </w:rPr>
      </w:pPr>
      <w:r>
        <w:rPr>
          <w:rFonts w:hint="eastAsia"/>
          <w:sz w:val="24"/>
          <w:szCs w:val="24"/>
        </w:rPr>
        <w:t xml:space="preserve">    8、以上各专业工作，均需按照采购方的总体要求及国内展馆同行业的水平，达到国内一流、业内领先的专业水准及服务效果。</w:t>
      </w:r>
    </w:p>
    <w:p>
      <w:pPr>
        <w:pStyle w:val="2"/>
        <w:adjustRightInd/>
        <w:spacing w:before="156" w:beforeLines="50" w:after="156" w:afterLines="50" w:line="240" w:lineRule="auto"/>
        <w:textAlignment w:val="auto"/>
        <w:rPr>
          <w:sz w:val="24"/>
          <w:szCs w:val="24"/>
        </w:rPr>
      </w:pPr>
      <w:r>
        <w:rPr>
          <w:rFonts w:hint="eastAsia"/>
          <w:sz w:val="24"/>
          <w:szCs w:val="24"/>
        </w:rPr>
        <w:t>五、采购标的的数量、采购项目交付或者实施的时间和地点；</w:t>
      </w:r>
    </w:p>
    <w:p>
      <w:pPr>
        <w:spacing w:line="360" w:lineRule="auto"/>
        <w:rPr>
          <w:rFonts w:asciiTheme="minorEastAsia" w:hAnsiTheme="minorEastAsia" w:cstheme="minorEastAsia"/>
          <w:sz w:val="24"/>
          <w:szCs w:val="24"/>
          <w:lang w:val="zh-CN"/>
        </w:rPr>
      </w:pPr>
      <w:r>
        <w:rPr>
          <w:rFonts w:hint="eastAsia" w:asciiTheme="minorEastAsia" w:hAnsiTheme="minorEastAsia" w:cstheme="minorEastAsia"/>
          <w:sz w:val="24"/>
          <w:szCs w:val="24"/>
          <w:lang w:val="zh-CN"/>
        </w:rPr>
        <w:t>第一包：中新天津生态城安全生产监督管理局生态城安全体验馆创意策划</w:t>
      </w:r>
    </w:p>
    <w:p>
      <w:pPr>
        <w:spacing w:line="360" w:lineRule="auto"/>
        <w:rPr>
          <w:rFonts w:asciiTheme="minorEastAsia" w:hAnsiTheme="minorEastAsia" w:cstheme="minorEastAsia"/>
          <w:sz w:val="24"/>
          <w:szCs w:val="24"/>
          <w:lang w:val="zh-CN"/>
        </w:rPr>
      </w:pPr>
      <w:r>
        <w:rPr>
          <w:rFonts w:hint="eastAsia" w:asciiTheme="minorEastAsia" w:hAnsiTheme="minorEastAsia" w:cstheme="minorEastAsia"/>
          <w:sz w:val="24"/>
          <w:szCs w:val="24"/>
          <w:lang w:val="zh-CN"/>
        </w:rPr>
        <w:t>实施时间：自合同生效之日起</w:t>
      </w:r>
      <w:r>
        <w:rPr>
          <w:rFonts w:hint="eastAsia" w:asciiTheme="minorEastAsia" w:hAnsiTheme="minorEastAsia" w:cstheme="minorEastAsia"/>
          <w:sz w:val="24"/>
          <w:szCs w:val="24"/>
        </w:rPr>
        <w:t>至2018年8月</w:t>
      </w:r>
    </w:p>
    <w:p>
      <w:pPr>
        <w:spacing w:line="360" w:lineRule="auto"/>
        <w:rPr>
          <w:rFonts w:asciiTheme="minorEastAsia" w:hAnsiTheme="minorEastAsia" w:cstheme="minorEastAsia"/>
          <w:sz w:val="24"/>
          <w:szCs w:val="24"/>
          <w:lang w:val="zh-CN"/>
        </w:rPr>
      </w:pPr>
      <w:r>
        <w:rPr>
          <w:rFonts w:hint="eastAsia" w:asciiTheme="minorEastAsia" w:hAnsiTheme="minorEastAsia" w:cstheme="minorEastAsia"/>
          <w:sz w:val="24"/>
          <w:szCs w:val="24"/>
          <w:lang w:val="zh-CN"/>
        </w:rPr>
        <w:t>实施地点：中新天津生态城，</w:t>
      </w:r>
      <w:r>
        <w:rPr>
          <w:rFonts w:hint="eastAsia" w:ascii="Simang" w:hAnsi="Simang" w:cs="Simang"/>
          <w:sz w:val="24"/>
          <w:szCs w:val="24"/>
        </w:rPr>
        <w:t>采购人指定地点</w:t>
      </w:r>
    </w:p>
    <w:p>
      <w:pPr>
        <w:pStyle w:val="2"/>
        <w:adjustRightInd/>
        <w:spacing w:before="156" w:beforeLines="50" w:after="156" w:afterLines="50" w:line="240" w:lineRule="auto"/>
        <w:textAlignment w:val="auto"/>
        <w:rPr>
          <w:rFonts w:ascii="微软雅黑" w:hAnsi="微软雅黑" w:eastAsia="微软雅黑" w:cs="Helvetica Neue Thin"/>
          <w:kern w:val="0"/>
        </w:rPr>
      </w:pPr>
      <w:r>
        <w:rPr>
          <w:rFonts w:hint="eastAsia"/>
          <w:sz w:val="24"/>
          <w:szCs w:val="24"/>
        </w:rPr>
        <w:t>六、采购标的需满足的服务标准、期限、效率等要求；</w:t>
      </w:r>
    </w:p>
    <w:tbl>
      <w:tblPr>
        <w:tblStyle w:val="14"/>
        <w:tblW w:w="8291"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2268"/>
        <w:gridCol w:w="3260"/>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866" w:type="dxa"/>
            <w:vMerge w:val="restart"/>
            <w:shd w:val="clear" w:color="auto" w:fill="auto"/>
            <w:vAlign w:val="center"/>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序号</w:t>
            </w:r>
          </w:p>
        </w:tc>
        <w:tc>
          <w:tcPr>
            <w:tcW w:w="2268" w:type="dxa"/>
            <w:vMerge w:val="restart"/>
            <w:shd w:val="clear" w:color="auto" w:fill="auto"/>
            <w:vAlign w:val="center"/>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服务成果及输出标准</w:t>
            </w:r>
          </w:p>
        </w:tc>
        <w:tc>
          <w:tcPr>
            <w:tcW w:w="3260" w:type="dxa"/>
            <w:vMerge w:val="restart"/>
            <w:shd w:val="clear" w:color="auto" w:fill="auto"/>
            <w:vAlign w:val="center"/>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工作项目</w:t>
            </w:r>
          </w:p>
        </w:tc>
        <w:tc>
          <w:tcPr>
            <w:tcW w:w="1897" w:type="dxa"/>
            <w:vMerge w:val="restart"/>
            <w:shd w:val="clear" w:color="auto" w:fill="auto"/>
            <w:vAlign w:val="center"/>
          </w:tcPr>
          <w:p>
            <w:pPr>
              <w:widowControl/>
              <w:jc w:val="center"/>
              <w:rPr>
                <w:rFonts w:ascii="微软雅黑" w:hAnsi="微软雅黑" w:eastAsia="微软雅黑" w:cs="宋体"/>
                <w:color w:val="000000"/>
                <w:kern w:val="0"/>
                <w:sz w:val="22"/>
              </w:rPr>
            </w:pPr>
            <w:r>
              <w:rPr>
                <w:rFonts w:hint="eastAsia" w:ascii="微软雅黑" w:hAnsi="微软雅黑" w:eastAsia="微软雅黑" w:cs="宋体"/>
                <w:color w:val="000000"/>
                <w:kern w:val="0"/>
                <w:sz w:val="22"/>
              </w:rPr>
              <w:t>完成节点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866" w:type="dxa"/>
            <w:vMerge w:val="continue"/>
            <w:vAlign w:val="center"/>
          </w:tcPr>
          <w:p>
            <w:pPr>
              <w:widowControl/>
              <w:jc w:val="left"/>
              <w:rPr>
                <w:rFonts w:ascii="微软雅黑" w:hAnsi="微软雅黑" w:eastAsia="微软雅黑" w:cs="宋体"/>
                <w:color w:val="000000"/>
                <w:kern w:val="0"/>
                <w:sz w:val="22"/>
              </w:rPr>
            </w:pPr>
          </w:p>
        </w:tc>
        <w:tc>
          <w:tcPr>
            <w:tcW w:w="2268" w:type="dxa"/>
            <w:vMerge w:val="continue"/>
            <w:vAlign w:val="center"/>
          </w:tcPr>
          <w:p>
            <w:pPr>
              <w:widowControl/>
              <w:jc w:val="left"/>
              <w:rPr>
                <w:rFonts w:ascii="微软雅黑" w:hAnsi="微软雅黑" w:eastAsia="微软雅黑" w:cs="宋体"/>
                <w:color w:val="000000"/>
                <w:kern w:val="0"/>
                <w:sz w:val="22"/>
              </w:rPr>
            </w:pPr>
          </w:p>
        </w:tc>
        <w:tc>
          <w:tcPr>
            <w:tcW w:w="3260" w:type="dxa"/>
            <w:vMerge w:val="continue"/>
            <w:vAlign w:val="center"/>
          </w:tcPr>
          <w:p>
            <w:pPr>
              <w:widowControl/>
              <w:jc w:val="left"/>
              <w:rPr>
                <w:rFonts w:ascii="微软雅黑" w:hAnsi="微软雅黑" w:eastAsia="微软雅黑" w:cs="宋体"/>
                <w:color w:val="000000"/>
                <w:kern w:val="0"/>
                <w:sz w:val="22"/>
              </w:rPr>
            </w:pPr>
          </w:p>
        </w:tc>
        <w:tc>
          <w:tcPr>
            <w:tcW w:w="1897" w:type="dxa"/>
            <w:vMerge w:val="continue"/>
            <w:vAlign w:val="center"/>
          </w:tcPr>
          <w:p>
            <w:pPr>
              <w:widowControl/>
              <w:jc w:val="left"/>
              <w:rPr>
                <w:rFonts w:ascii="微软雅黑" w:hAnsi="微软雅黑" w:eastAsia="微软雅黑"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866" w:type="dxa"/>
            <w:vMerge w:val="continue"/>
            <w:vAlign w:val="center"/>
          </w:tcPr>
          <w:p>
            <w:pPr>
              <w:widowControl/>
              <w:jc w:val="left"/>
              <w:rPr>
                <w:rFonts w:ascii="微软雅黑" w:hAnsi="微软雅黑" w:eastAsia="微软雅黑" w:cs="宋体"/>
                <w:color w:val="000000"/>
                <w:kern w:val="0"/>
                <w:sz w:val="22"/>
              </w:rPr>
            </w:pPr>
          </w:p>
        </w:tc>
        <w:tc>
          <w:tcPr>
            <w:tcW w:w="2268" w:type="dxa"/>
            <w:vMerge w:val="continue"/>
            <w:vAlign w:val="center"/>
          </w:tcPr>
          <w:p>
            <w:pPr>
              <w:widowControl/>
              <w:jc w:val="left"/>
              <w:rPr>
                <w:rFonts w:ascii="微软雅黑" w:hAnsi="微软雅黑" w:eastAsia="微软雅黑" w:cs="宋体"/>
                <w:color w:val="000000"/>
                <w:kern w:val="0"/>
                <w:sz w:val="22"/>
              </w:rPr>
            </w:pPr>
          </w:p>
        </w:tc>
        <w:tc>
          <w:tcPr>
            <w:tcW w:w="3260" w:type="dxa"/>
            <w:vMerge w:val="continue"/>
            <w:vAlign w:val="center"/>
          </w:tcPr>
          <w:p>
            <w:pPr>
              <w:widowControl/>
              <w:jc w:val="left"/>
              <w:rPr>
                <w:rFonts w:ascii="微软雅黑" w:hAnsi="微软雅黑" w:eastAsia="微软雅黑" w:cs="宋体"/>
                <w:color w:val="000000"/>
                <w:kern w:val="0"/>
                <w:sz w:val="22"/>
              </w:rPr>
            </w:pPr>
          </w:p>
        </w:tc>
        <w:tc>
          <w:tcPr>
            <w:tcW w:w="1897" w:type="dxa"/>
            <w:vMerge w:val="continue"/>
            <w:vAlign w:val="center"/>
          </w:tcPr>
          <w:p>
            <w:pPr>
              <w:widowControl/>
              <w:jc w:val="left"/>
              <w:rPr>
                <w:rFonts w:ascii="微软雅黑" w:hAnsi="微软雅黑" w:eastAsia="微软雅黑"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66" w:type="dxa"/>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w:t>
            </w:r>
          </w:p>
        </w:tc>
        <w:tc>
          <w:tcPr>
            <w:tcW w:w="2268" w:type="dxa"/>
            <w:vMerge w:val="restart"/>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总体设计</w:t>
            </w:r>
          </w:p>
        </w:tc>
        <w:tc>
          <w:tcPr>
            <w:tcW w:w="3260" w:type="dxa"/>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提交总体定位</w:t>
            </w:r>
          </w:p>
        </w:tc>
        <w:tc>
          <w:tcPr>
            <w:tcW w:w="1897" w:type="dxa"/>
            <w:vMerge w:val="restart"/>
            <w:shd w:val="clear" w:color="auto" w:fill="auto"/>
            <w:vAlign w:val="center"/>
          </w:tcPr>
          <w:p>
            <w:pPr>
              <w:widowControl/>
              <w:rPr>
                <w:rFonts w:hint="eastAsia" w:ascii="微软雅黑" w:hAnsi="微软雅黑" w:eastAsia="微软雅黑" w:cs="宋体"/>
                <w:color w:val="000000"/>
                <w:kern w:val="0"/>
                <w:sz w:val="20"/>
                <w:szCs w:val="20"/>
                <w:lang w:eastAsia="zh-CN"/>
              </w:rPr>
            </w:pPr>
            <w:r>
              <w:rPr>
                <w:rFonts w:hint="eastAsia" w:ascii="微软雅黑" w:hAnsi="微软雅黑" w:eastAsia="微软雅黑" w:cs="宋体"/>
                <w:color w:val="000000"/>
                <w:kern w:val="0"/>
                <w:sz w:val="20"/>
                <w:szCs w:val="20"/>
                <w:lang w:eastAsia="zh-CN"/>
              </w:rPr>
              <w:t>自签订合同</w:t>
            </w:r>
            <w:r>
              <w:rPr>
                <w:rFonts w:hint="eastAsia" w:ascii="微软雅黑" w:hAnsi="微软雅黑" w:eastAsia="微软雅黑" w:cs="宋体"/>
                <w:color w:val="000000"/>
                <w:kern w:val="0"/>
                <w:sz w:val="20"/>
                <w:szCs w:val="20"/>
                <w:lang w:val="en-US" w:eastAsia="zh-CN"/>
              </w:rPr>
              <w:t>10日内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866" w:type="dxa"/>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w:t>
            </w:r>
          </w:p>
        </w:tc>
        <w:tc>
          <w:tcPr>
            <w:tcW w:w="2268" w:type="dxa"/>
            <w:vMerge w:val="continue"/>
            <w:vAlign w:val="center"/>
          </w:tcPr>
          <w:p>
            <w:pPr>
              <w:widowControl/>
              <w:jc w:val="left"/>
              <w:rPr>
                <w:rFonts w:ascii="微软雅黑" w:hAnsi="微软雅黑" w:eastAsia="微软雅黑" w:cs="宋体"/>
                <w:color w:val="000000"/>
                <w:kern w:val="0"/>
                <w:sz w:val="20"/>
                <w:szCs w:val="20"/>
              </w:rPr>
            </w:pPr>
          </w:p>
        </w:tc>
        <w:tc>
          <w:tcPr>
            <w:tcW w:w="3260" w:type="dxa"/>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确定功能分区</w:t>
            </w:r>
          </w:p>
        </w:tc>
        <w:tc>
          <w:tcPr>
            <w:tcW w:w="1897" w:type="dxa"/>
            <w:vMerge w:val="continue"/>
            <w:shd w:val="clear" w:color="auto" w:fill="auto"/>
            <w:vAlign w:val="center"/>
          </w:tcPr>
          <w:p>
            <w:pPr>
              <w:widowControl/>
              <w:rPr>
                <w:rFonts w:ascii="微软雅黑" w:hAnsi="微软雅黑" w:eastAsia="微软雅黑" w:cs="宋体"/>
                <w:color w:val="00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866" w:type="dxa"/>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3</w:t>
            </w:r>
          </w:p>
        </w:tc>
        <w:tc>
          <w:tcPr>
            <w:tcW w:w="2268" w:type="dxa"/>
            <w:vMerge w:val="restart"/>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内容设计</w:t>
            </w:r>
          </w:p>
        </w:tc>
        <w:tc>
          <w:tcPr>
            <w:tcW w:w="3260" w:type="dxa"/>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完成故事大纲</w:t>
            </w:r>
          </w:p>
        </w:tc>
        <w:tc>
          <w:tcPr>
            <w:tcW w:w="1897" w:type="dxa"/>
            <w:vMerge w:val="restart"/>
            <w:shd w:val="clear" w:color="auto" w:fill="auto"/>
            <w:vAlign w:val="center"/>
          </w:tcPr>
          <w:p>
            <w:pPr>
              <w:widowControl/>
              <w:rPr>
                <w:rFonts w:hint="eastAsia" w:ascii="微软雅黑" w:hAnsi="微软雅黑" w:eastAsia="微软雅黑" w:cs="宋体"/>
                <w:color w:val="000000"/>
                <w:kern w:val="0"/>
                <w:sz w:val="20"/>
                <w:szCs w:val="20"/>
                <w:lang w:eastAsia="zh-CN"/>
              </w:rPr>
            </w:pPr>
            <w:r>
              <w:rPr>
                <w:rFonts w:hint="eastAsia" w:ascii="微软雅黑" w:hAnsi="微软雅黑" w:eastAsia="微软雅黑" w:cs="宋体"/>
                <w:color w:val="000000"/>
                <w:kern w:val="0"/>
                <w:sz w:val="20"/>
                <w:szCs w:val="20"/>
                <w:lang w:eastAsia="zh-CN"/>
              </w:rPr>
              <w:t>完成总体设计后</w:t>
            </w:r>
            <w:r>
              <w:rPr>
                <w:rFonts w:hint="eastAsia" w:ascii="微软雅黑" w:hAnsi="微软雅黑" w:eastAsia="微软雅黑" w:cs="宋体"/>
                <w:color w:val="000000"/>
                <w:kern w:val="0"/>
                <w:sz w:val="20"/>
                <w:szCs w:val="20"/>
                <w:lang w:val="en-US" w:eastAsia="zh-CN"/>
              </w:rPr>
              <w:t>20日内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66" w:type="dxa"/>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4</w:t>
            </w:r>
          </w:p>
        </w:tc>
        <w:tc>
          <w:tcPr>
            <w:tcW w:w="2268" w:type="dxa"/>
            <w:vMerge w:val="continue"/>
            <w:vAlign w:val="center"/>
          </w:tcPr>
          <w:p>
            <w:pPr>
              <w:widowControl/>
              <w:jc w:val="left"/>
              <w:rPr>
                <w:rFonts w:ascii="微软雅黑" w:hAnsi="微软雅黑" w:eastAsia="微软雅黑" w:cs="宋体"/>
                <w:color w:val="000000"/>
                <w:kern w:val="0"/>
                <w:sz w:val="20"/>
                <w:szCs w:val="20"/>
              </w:rPr>
            </w:pPr>
          </w:p>
        </w:tc>
        <w:tc>
          <w:tcPr>
            <w:tcW w:w="3260" w:type="dxa"/>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确定故事线、设备展品线及实训线</w:t>
            </w:r>
          </w:p>
        </w:tc>
        <w:tc>
          <w:tcPr>
            <w:tcW w:w="1897" w:type="dxa"/>
            <w:vMerge w:val="continue"/>
            <w:shd w:val="clear" w:color="auto" w:fill="auto"/>
            <w:vAlign w:val="center"/>
          </w:tcPr>
          <w:p>
            <w:pPr>
              <w:widowControl/>
              <w:rPr>
                <w:rFonts w:ascii="微软雅黑" w:hAnsi="微软雅黑" w:eastAsia="微软雅黑" w:cs="宋体"/>
                <w:color w:val="00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866" w:type="dxa"/>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5</w:t>
            </w:r>
          </w:p>
        </w:tc>
        <w:tc>
          <w:tcPr>
            <w:tcW w:w="2268" w:type="dxa"/>
            <w:vMerge w:val="continue"/>
            <w:vAlign w:val="center"/>
          </w:tcPr>
          <w:p>
            <w:pPr>
              <w:widowControl/>
              <w:jc w:val="left"/>
              <w:rPr>
                <w:rFonts w:ascii="微软雅黑" w:hAnsi="微软雅黑" w:eastAsia="微软雅黑" w:cs="宋体"/>
                <w:color w:val="000000"/>
                <w:kern w:val="0"/>
                <w:sz w:val="20"/>
                <w:szCs w:val="20"/>
              </w:rPr>
            </w:pPr>
          </w:p>
        </w:tc>
        <w:tc>
          <w:tcPr>
            <w:tcW w:w="3260" w:type="dxa"/>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形成展览大纲</w:t>
            </w:r>
          </w:p>
        </w:tc>
        <w:tc>
          <w:tcPr>
            <w:tcW w:w="1897" w:type="dxa"/>
            <w:vMerge w:val="continue"/>
            <w:shd w:val="clear" w:color="auto" w:fill="auto"/>
            <w:vAlign w:val="center"/>
          </w:tcPr>
          <w:p>
            <w:pPr>
              <w:widowControl/>
              <w:rPr>
                <w:rFonts w:ascii="微软雅黑" w:hAnsi="微软雅黑" w:eastAsia="微软雅黑" w:cs="宋体"/>
                <w:color w:val="00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866" w:type="dxa"/>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6</w:t>
            </w:r>
          </w:p>
        </w:tc>
        <w:tc>
          <w:tcPr>
            <w:tcW w:w="2268" w:type="dxa"/>
            <w:vMerge w:val="restart"/>
            <w:shd w:val="clear" w:color="auto" w:fill="auto"/>
            <w:vAlign w:val="center"/>
          </w:tcPr>
          <w:p>
            <w:pPr>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展览脚本</w:t>
            </w:r>
          </w:p>
        </w:tc>
        <w:tc>
          <w:tcPr>
            <w:tcW w:w="3260" w:type="dxa"/>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配合业主进行内容调研</w:t>
            </w:r>
          </w:p>
        </w:tc>
        <w:tc>
          <w:tcPr>
            <w:tcW w:w="1897" w:type="dxa"/>
            <w:vMerge w:val="restart"/>
            <w:shd w:val="clear" w:color="auto" w:fill="auto"/>
            <w:vAlign w:val="center"/>
          </w:tcPr>
          <w:p>
            <w:pPr>
              <w:widowControl/>
              <w:jc w:val="center"/>
              <w:rPr>
                <w:rFonts w:hint="eastAsia" w:ascii="微软雅黑" w:hAnsi="微软雅黑" w:eastAsia="微软雅黑" w:cs="宋体"/>
                <w:color w:val="000000"/>
                <w:kern w:val="0"/>
                <w:sz w:val="20"/>
                <w:szCs w:val="20"/>
                <w:lang w:eastAsia="zh-CN"/>
              </w:rPr>
            </w:pPr>
            <w:r>
              <w:rPr>
                <w:rFonts w:hint="eastAsia" w:ascii="微软雅黑" w:hAnsi="微软雅黑" w:eastAsia="微软雅黑" w:cs="宋体"/>
                <w:color w:val="000000"/>
                <w:kern w:val="0"/>
                <w:sz w:val="20"/>
                <w:szCs w:val="20"/>
                <w:lang w:eastAsia="zh-CN"/>
              </w:rPr>
              <w:t>完成展览脚本后</w:t>
            </w:r>
            <w:r>
              <w:rPr>
                <w:rFonts w:hint="eastAsia" w:ascii="微软雅黑" w:hAnsi="微软雅黑" w:eastAsia="微软雅黑" w:cs="宋体"/>
                <w:color w:val="000000"/>
                <w:kern w:val="0"/>
                <w:sz w:val="20"/>
                <w:szCs w:val="20"/>
                <w:lang w:val="en-US" w:eastAsia="zh-CN"/>
              </w:rPr>
              <w:t>70日内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866" w:type="dxa"/>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7</w:t>
            </w:r>
          </w:p>
        </w:tc>
        <w:tc>
          <w:tcPr>
            <w:tcW w:w="2268" w:type="dxa"/>
            <w:vMerge w:val="continue"/>
            <w:shd w:val="clear" w:color="auto" w:fill="auto"/>
            <w:vAlign w:val="center"/>
          </w:tcPr>
          <w:p>
            <w:pPr>
              <w:jc w:val="center"/>
              <w:rPr>
                <w:rFonts w:ascii="微软雅黑" w:hAnsi="微软雅黑" w:eastAsia="微软雅黑" w:cs="宋体"/>
                <w:color w:val="000000"/>
                <w:kern w:val="0"/>
                <w:sz w:val="20"/>
                <w:szCs w:val="20"/>
              </w:rPr>
            </w:pPr>
          </w:p>
        </w:tc>
        <w:tc>
          <w:tcPr>
            <w:tcW w:w="3260" w:type="dxa"/>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确定所需设施设备清单</w:t>
            </w:r>
          </w:p>
        </w:tc>
        <w:tc>
          <w:tcPr>
            <w:tcW w:w="1897" w:type="dxa"/>
            <w:vMerge w:val="continue"/>
            <w:shd w:val="clear" w:color="auto" w:fill="auto"/>
            <w:vAlign w:val="center"/>
          </w:tcPr>
          <w:p>
            <w:pPr>
              <w:widowControl/>
              <w:rPr>
                <w:rFonts w:ascii="微软雅黑" w:hAnsi="微软雅黑" w:eastAsia="微软雅黑" w:cs="宋体"/>
                <w:color w:val="00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866" w:type="dxa"/>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8</w:t>
            </w:r>
          </w:p>
        </w:tc>
        <w:tc>
          <w:tcPr>
            <w:tcW w:w="2268" w:type="dxa"/>
            <w:vMerge w:val="continue"/>
            <w:shd w:val="clear" w:color="auto" w:fill="auto"/>
            <w:vAlign w:val="center"/>
          </w:tcPr>
          <w:p>
            <w:pPr>
              <w:jc w:val="center"/>
              <w:rPr>
                <w:rFonts w:ascii="微软雅黑" w:hAnsi="微软雅黑" w:eastAsia="微软雅黑" w:cs="宋体"/>
                <w:color w:val="000000"/>
                <w:kern w:val="0"/>
                <w:sz w:val="20"/>
                <w:szCs w:val="20"/>
              </w:rPr>
            </w:pPr>
          </w:p>
        </w:tc>
        <w:tc>
          <w:tcPr>
            <w:tcW w:w="3260" w:type="dxa"/>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确定多媒体展项清单</w:t>
            </w:r>
          </w:p>
        </w:tc>
        <w:tc>
          <w:tcPr>
            <w:tcW w:w="1897" w:type="dxa"/>
            <w:vMerge w:val="continue"/>
            <w:shd w:val="clear" w:color="auto" w:fill="auto"/>
            <w:vAlign w:val="center"/>
          </w:tcPr>
          <w:p>
            <w:pPr>
              <w:widowControl/>
              <w:jc w:val="center"/>
              <w:rPr>
                <w:rFonts w:ascii="微软雅黑" w:hAnsi="微软雅黑" w:eastAsia="微软雅黑" w:cs="宋体"/>
                <w:color w:val="00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866" w:type="dxa"/>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9</w:t>
            </w:r>
          </w:p>
        </w:tc>
        <w:tc>
          <w:tcPr>
            <w:tcW w:w="2268" w:type="dxa"/>
            <w:vMerge w:val="continue"/>
            <w:shd w:val="clear" w:color="auto" w:fill="auto"/>
            <w:vAlign w:val="center"/>
          </w:tcPr>
          <w:p>
            <w:pPr>
              <w:jc w:val="center"/>
              <w:rPr>
                <w:rFonts w:ascii="微软雅黑" w:hAnsi="微软雅黑" w:eastAsia="微软雅黑" w:cs="宋体"/>
                <w:color w:val="000000"/>
                <w:kern w:val="0"/>
                <w:sz w:val="20"/>
                <w:szCs w:val="20"/>
              </w:rPr>
            </w:pPr>
          </w:p>
        </w:tc>
        <w:tc>
          <w:tcPr>
            <w:tcW w:w="3260" w:type="dxa"/>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确定场景展示项目</w:t>
            </w:r>
          </w:p>
        </w:tc>
        <w:tc>
          <w:tcPr>
            <w:tcW w:w="1897" w:type="dxa"/>
            <w:vMerge w:val="continue"/>
            <w:shd w:val="clear" w:color="auto" w:fill="auto"/>
            <w:vAlign w:val="center"/>
          </w:tcPr>
          <w:p>
            <w:pPr>
              <w:widowControl/>
              <w:jc w:val="center"/>
              <w:rPr>
                <w:rFonts w:ascii="微软雅黑" w:hAnsi="微软雅黑" w:eastAsia="微软雅黑" w:cs="宋体"/>
                <w:color w:val="00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866" w:type="dxa"/>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10</w:t>
            </w:r>
          </w:p>
        </w:tc>
        <w:tc>
          <w:tcPr>
            <w:tcW w:w="2268" w:type="dxa"/>
            <w:vMerge w:val="continue"/>
            <w:shd w:val="clear" w:color="auto" w:fill="auto"/>
            <w:vAlign w:val="center"/>
          </w:tcPr>
          <w:p>
            <w:pPr>
              <w:widowControl/>
              <w:jc w:val="center"/>
              <w:rPr>
                <w:rFonts w:ascii="微软雅黑" w:hAnsi="微软雅黑" w:eastAsia="微软雅黑" w:cs="宋体"/>
                <w:color w:val="000000"/>
                <w:kern w:val="0"/>
                <w:sz w:val="20"/>
                <w:szCs w:val="20"/>
              </w:rPr>
            </w:pPr>
          </w:p>
        </w:tc>
        <w:tc>
          <w:tcPr>
            <w:tcW w:w="3260" w:type="dxa"/>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细化各馆内容设计</w:t>
            </w:r>
          </w:p>
        </w:tc>
        <w:tc>
          <w:tcPr>
            <w:tcW w:w="1897" w:type="dxa"/>
            <w:vMerge w:val="continue"/>
            <w:shd w:val="clear" w:color="auto" w:fill="auto"/>
            <w:vAlign w:val="center"/>
          </w:tcPr>
          <w:p>
            <w:pPr>
              <w:widowControl/>
              <w:jc w:val="center"/>
              <w:rPr>
                <w:rFonts w:ascii="微软雅黑" w:hAnsi="微软雅黑" w:eastAsia="微软雅黑" w:cs="宋体"/>
                <w:color w:val="00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866" w:type="dxa"/>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11</w:t>
            </w:r>
          </w:p>
        </w:tc>
        <w:tc>
          <w:tcPr>
            <w:tcW w:w="2268" w:type="dxa"/>
            <w:vMerge w:val="continue"/>
            <w:vAlign w:val="center"/>
          </w:tcPr>
          <w:p>
            <w:pPr>
              <w:widowControl/>
              <w:jc w:val="left"/>
              <w:rPr>
                <w:rFonts w:ascii="微软雅黑" w:hAnsi="微软雅黑" w:eastAsia="微软雅黑" w:cs="宋体"/>
                <w:color w:val="000000"/>
                <w:kern w:val="0"/>
                <w:sz w:val="20"/>
                <w:szCs w:val="20"/>
              </w:rPr>
            </w:pPr>
          </w:p>
        </w:tc>
        <w:tc>
          <w:tcPr>
            <w:tcW w:w="3260" w:type="dxa"/>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细化各馆展项组合</w:t>
            </w:r>
          </w:p>
        </w:tc>
        <w:tc>
          <w:tcPr>
            <w:tcW w:w="1897" w:type="dxa"/>
            <w:vMerge w:val="continue"/>
            <w:shd w:val="clear" w:color="auto" w:fill="auto"/>
            <w:vAlign w:val="center"/>
          </w:tcPr>
          <w:p>
            <w:pPr>
              <w:widowControl/>
              <w:jc w:val="center"/>
              <w:rPr>
                <w:rFonts w:ascii="微软雅黑" w:hAnsi="微软雅黑" w:eastAsia="微软雅黑" w:cs="宋体"/>
                <w:color w:val="00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866" w:type="dxa"/>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12</w:t>
            </w:r>
          </w:p>
        </w:tc>
        <w:tc>
          <w:tcPr>
            <w:tcW w:w="2268" w:type="dxa"/>
            <w:vMerge w:val="continue"/>
            <w:vAlign w:val="center"/>
          </w:tcPr>
          <w:p>
            <w:pPr>
              <w:widowControl/>
              <w:jc w:val="left"/>
              <w:rPr>
                <w:rFonts w:ascii="微软雅黑" w:hAnsi="微软雅黑" w:eastAsia="微软雅黑" w:cs="宋体"/>
                <w:color w:val="000000"/>
                <w:kern w:val="0"/>
                <w:sz w:val="20"/>
                <w:szCs w:val="20"/>
              </w:rPr>
            </w:pPr>
          </w:p>
        </w:tc>
        <w:tc>
          <w:tcPr>
            <w:tcW w:w="3260" w:type="dxa"/>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完成展览脚本</w:t>
            </w:r>
          </w:p>
        </w:tc>
        <w:tc>
          <w:tcPr>
            <w:tcW w:w="1897" w:type="dxa"/>
            <w:vMerge w:val="continue"/>
            <w:shd w:val="clear" w:color="auto" w:fill="auto"/>
            <w:vAlign w:val="center"/>
          </w:tcPr>
          <w:p>
            <w:pPr>
              <w:widowControl/>
              <w:jc w:val="center"/>
              <w:rPr>
                <w:rFonts w:ascii="微软雅黑" w:hAnsi="微软雅黑" w:eastAsia="微软雅黑" w:cs="宋体"/>
                <w:color w:val="00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866" w:type="dxa"/>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13</w:t>
            </w:r>
          </w:p>
        </w:tc>
        <w:tc>
          <w:tcPr>
            <w:tcW w:w="2268" w:type="dxa"/>
            <w:vMerge w:val="restart"/>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设计指导</w:t>
            </w:r>
          </w:p>
        </w:tc>
        <w:tc>
          <w:tcPr>
            <w:tcW w:w="3260" w:type="dxa"/>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指导设计单位进行创意设计</w:t>
            </w:r>
          </w:p>
        </w:tc>
        <w:tc>
          <w:tcPr>
            <w:tcW w:w="1897" w:type="dxa"/>
            <w:vMerge w:val="restart"/>
            <w:shd w:val="clear" w:color="auto" w:fill="auto"/>
            <w:vAlign w:val="center"/>
          </w:tcPr>
          <w:p>
            <w:pPr>
              <w:widowControl/>
              <w:jc w:val="center"/>
              <w:rPr>
                <w:rFonts w:hint="eastAsia" w:ascii="微软雅黑" w:hAnsi="微软雅黑" w:eastAsia="微软雅黑" w:cs="宋体"/>
                <w:color w:val="000000"/>
                <w:kern w:val="0"/>
                <w:sz w:val="20"/>
                <w:szCs w:val="20"/>
                <w:lang w:eastAsia="zh-CN"/>
              </w:rPr>
            </w:pPr>
            <w:r>
              <w:rPr>
                <w:rFonts w:hint="eastAsia" w:ascii="微软雅黑" w:hAnsi="微软雅黑" w:eastAsia="微软雅黑" w:cs="宋体"/>
                <w:color w:val="000000"/>
                <w:kern w:val="0"/>
                <w:sz w:val="20"/>
                <w:szCs w:val="20"/>
                <w:lang w:eastAsia="zh-CN"/>
              </w:rPr>
              <w:t>完成展览脚本后</w:t>
            </w:r>
            <w:r>
              <w:rPr>
                <w:rFonts w:hint="eastAsia" w:ascii="微软雅黑" w:hAnsi="微软雅黑" w:eastAsia="微软雅黑" w:cs="宋体"/>
                <w:color w:val="000000"/>
                <w:kern w:val="0"/>
                <w:sz w:val="20"/>
                <w:szCs w:val="20"/>
                <w:lang w:val="en-US" w:eastAsia="zh-CN"/>
              </w:rPr>
              <w:t>90日内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866" w:type="dxa"/>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14</w:t>
            </w:r>
          </w:p>
        </w:tc>
        <w:tc>
          <w:tcPr>
            <w:tcW w:w="2268" w:type="dxa"/>
            <w:vMerge w:val="continue"/>
            <w:vAlign w:val="center"/>
          </w:tcPr>
          <w:p>
            <w:pPr>
              <w:widowControl/>
              <w:jc w:val="left"/>
              <w:rPr>
                <w:rFonts w:ascii="微软雅黑" w:hAnsi="微软雅黑" w:eastAsia="微软雅黑" w:cs="宋体"/>
                <w:color w:val="000000"/>
                <w:kern w:val="0"/>
                <w:sz w:val="20"/>
                <w:szCs w:val="20"/>
              </w:rPr>
            </w:pPr>
          </w:p>
        </w:tc>
        <w:tc>
          <w:tcPr>
            <w:tcW w:w="3260" w:type="dxa"/>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指导专业公司进行深化设计</w:t>
            </w:r>
          </w:p>
        </w:tc>
        <w:tc>
          <w:tcPr>
            <w:tcW w:w="1897" w:type="dxa"/>
            <w:vMerge w:val="continue"/>
            <w:shd w:val="clear" w:color="auto" w:fill="auto"/>
            <w:vAlign w:val="center"/>
          </w:tcPr>
          <w:p>
            <w:pPr>
              <w:widowControl/>
              <w:jc w:val="center"/>
              <w:rPr>
                <w:rFonts w:ascii="微软雅黑" w:hAnsi="微软雅黑" w:eastAsia="微软雅黑" w:cs="宋体"/>
                <w:color w:val="00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866" w:type="dxa"/>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15</w:t>
            </w:r>
          </w:p>
        </w:tc>
        <w:tc>
          <w:tcPr>
            <w:tcW w:w="2268" w:type="dxa"/>
            <w:vMerge w:val="restart"/>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其他服务</w:t>
            </w:r>
          </w:p>
        </w:tc>
        <w:tc>
          <w:tcPr>
            <w:tcW w:w="3260" w:type="dxa"/>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完成解说词创作</w:t>
            </w:r>
          </w:p>
        </w:tc>
        <w:tc>
          <w:tcPr>
            <w:tcW w:w="1897" w:type="dxa"/>
            <w:vMerge w:val="restart"/>
            <w:shd w:val="clear" w:color="auto" w:fill="auto"/>
            <w:vAlign w:val="center"/>
          </w:tcPr>
          <w:p>
            <w:pPr>
              <w:widowControl/>
              <w:jc w:val="center"/>
              <w:rPr>
                <w:rFonts w:hint="eastAsia" w:ascii="微软雅黑" w:hAnsi="微软雅黑" w:eastAsia="微软雅黑" w:cs="宋体"/>
                <w:color w:val="000000"/>
                <w:kern w:val="0"/>
                <w:sz w:val="20"/>
                <w:szCs w:val="20"/>
                <w:lang w:eastAsia="zh-CN"/>
              </w:rPr>
            </w:pPr>
            <w:r>
              <w:rPr>
                <w:rFonts w:hint="eastAsia" w:ascii="微软雅黑" w:hAnsi="微软雅黑" w:eastAsia="微软雅黑" w:cs="宋体"/>
                <w:color w:val="000000"/>
                <w:kern w:val="0"/>
                <w:sz w:val="20"/>
                <w:szCs w:val="20"/>
                <w:lang w:eastAsia="zh-CN"/>
              </w:rPr>
              <w:t>设计指导后</w:t>
            </w:r>
            <w:r>
              <w:rPr>
                <w:rFonts w:hint="eastAsia" w:ascii="微软雅黑" w:hAnsi="微软雅黑" w:eastAsia="微软雅黑" w:cs="宋体"/>
                <w:color w:val="000000"/>
                <w:kern w:val="0"/>
                <w:sz w:val="20"/>
                <w:szCs w:val="20"/>
                <w:lang w:val="en-US" w:eastAsia="zh-CN"/>
              </w:rPr>
              <w:t>90日内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866" w:type="dxa"/>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16</w:t>
            </w:r>
          </w:p>
        </w:tc>
        <w:tc>
          <w:tcPr>
            <w:tcW w:w="2268" w:type="dxa"/>
            <w:vMerge w:val="continue"/>
            <w:vAlign w:val="center"/>
          </w:tcPr>
          <w:p>
            <w:pPr>
              <w:widowControl/>
              <w:jc w:val="left"/>
              <w:rPr>
                <w:rFonts w:ascii="微软雅黑" w:hAnsi="微软雅黑" w:eastAsia="微软雅黑" w:cs="宋体"/>
                <w:color w:val="000000"/>
                <w:kern w:val="0"/>
                <w:sz w:val="18"/>
                <w:szCs w:val="18"/>
              </w:rPr>
            </w:pPr>
          </w:p>
        </w:tc>
        <w:tc>
          <w:tcPr>
            <w:tcW w:w="3260" w:type="dxa"/>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指导进行运营开发</w:t>
            </w:r>
          </w:p>
        </w:tc>
        <w:tc>
          <w:tcPr>
            <w:tcW w:w="1897" w:type="dxa"/>
            <w:vMerge w:val="continue"/>
            <w:shd w:val="clear" w:color="auto" w:fill="auto"/>
            <w:vAlign w:val="center"/>
          </w:tcPr>
          <w:p>
            <w:pPr>
              <w:widowControl/>
              <w:jc w:val="center"/>
              <w:rPr>
                <w:rFonts w:ascii="微软雅黑" w:hAnsi="微软雅黑" w:eastAsia="微软雅黑"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866" w:type="dxa"/>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17</w:t>
            </w:r>
          </w:p>
        </w:tc>
        <w:tc>
          <w:tcPr>
            <w:tcW w:w="2268" w:type="dxa"/>
            <w:vMerge w:val="continue"/>
            <w:vAlign w:val="center"/>
          </w:tcPr>
          <w:p>
            <w:pPr>
              <w:widowControl/>
              <w:jc w:val="left"/>
              <w:rPr>
                <w:rFonts w:ascii="微软雅黑" w:hAnsi="微软雅黑" w:eastAsia="微软雅黑" w:cs="宋体"/>
                <w:color w:val="000000"/>
                <w:kern w:val="0"/>
                <w:sz w:val="18"/>
                <w:szCs w:val="18"/>
              </w:rPr>
            </w:pPr>
          </w:p>
        </w:tc>
        <w:tc>
          <w:tcPr>
            <w:tcW w:w="3260" w:type="dxa"/>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全程指导设计、制作公司服务</w:t>
            </w:r>
          </w:p>
        </w:tc>
        <w:tc>
          <w:tcPr>
            <w:tcW w:w="1897" w:type="dxa"/>
            <w:vMerge w:val="continue"/>
            <w:shd w:val="clear" w:color="auto" w:fill="auto"/>
            <w:vAlign w:val="center"/>
          </w:tcPr>
          <w:p>
            <w:pPr>
              <w:widowControl/>
              <w:jc w:val="center"/>
              <w:rPr>
                <w:rFonts w:ascii="微软雅黑" w:hAnsi="微软雅黑" w:eastAsia="微软雅黑" w:cs="宋体"/>
                <w:color w:val="000000"/>
                <w:kern w:val="0"/>
                <w:sz w:val="18"/>
                <w:szCs w:val="18"/>
              </w:rPr>
            </w:pPr>
          </w:p>
        </w:tc>
      </w:tr>
    </w:tbl>
    <w:p/>
    <w:p/>
    <w:p>
      <w:pPr>
        <w:pStyle w:val="2"/>
        <w:adjustRightInd/>
        <w:spacing w:before="156" w:beforeLines="50" w:after="156" w:afterLines="50" w:line="240" w:lineRule="auto"/>
        <w:textAlignment w:val="auto"/>
        <w:rPr>
          <w:sz w:val="24"/>
          <w:szCs w:val="24"/>
          <w:highlight w:val="none"/>
        </w:rPr>
      </w:pPr>
      <w:r>
        <w:rPr>
          <w:rFonts w:hint="eastAsia"/>
          <w:sz w:val="24"/>
          <w:szCs w:val="24"/>
          <w:highlight w:val="none"/>
        </w:rPr>
        <w:t>七、采购标的需执行的国家相关标准、行业标准、地方标准或者其他标准、规范；</w:t>
      </w:r>
    </w:p>
    <w:p>
      <w:pPr>
        <w:widowControl/>
        <w:spacing w:line="360" w:lineRule="auto"/>
        <w:jc w:val="left"/>
        <w:rPr>
          <w:rFonts w:asciiTheme="minorEastAsia" w:hAnsiTheme="minorEastAsia" w:cstheme="minorEastAsia"/>
          <w:sz w:val="24"/>
        </w:rPr>
      </w:pPr>
      <w:r>
        <w:rPr>
          <w:rFonts w:hint="eastAsia" w:asciiTheme="minorEastAsia" w:hAnsiTheme="minorEastAsia" w:cstheme="minorEastAsia"/>
          <w:sz w:val="24"/>
        </w:rPr>
        <w:t xml:space="preserve">    策展工作目前没有国家相关标准及行业标准、地方标准，可参照以下法律法规及文件：</w:t>
      </w:r>
    </w:p>
    <w:p>
      <w:pPr>
        <w:widowControl/>
        <w:spacing w:line="360" w:lineRule="auto"/>
        <w:jc w:val="left"/>
        <w:rPr>
          <w:rFonts w:asciiTheme="minorEastAsia" w:hAnsiTheme="minorEastAsia" w:cstheme="minorEastAsia"/>
          <w:sz w:val="24"/>
        </w:rPr>
      </w:pPr>
      <w:r>
        <w:rPr>
          <w:rFonts w:hint="eastAsia" w:asciiTheme="minorEastAsia" w:hAnsiTheme="minorEastAsia" w:cstheme="minorEastAsia"/>
          <w:sz w:val="24"/>
        </w:rPr>
        <w:t xml:space="preserve">    《中华人民共和国教育法》</w:t>
      </w:r>
    </w:p>
    <w:p>
      <w:pPr>
        <w:widowControl/>
        <w:spacing w:line="360" w:lineRule="auto"/>
        <w:jc w:val="left"/>
        <w:rPr>
          <w:rFonts w:asciiTheme="minorEastAsia" w:hAnsiTheme="minorEastAsia" w:cstheme="minorEastAsia"/>
          <w:sz w:val="24"/>
        </w:rPr>
      </w:pPr>
      <w:r>
        <w:rPr>
          <w:rFonts w:hint="eastAsia" w:asciiTheme="minorEastAsia" w:hAnsiTheme="minorEastAsia" w:cstheme="minorEastAsia"/>
          <w:sz w:val="24"/>
        </w:rPr>
        <w:t xml:space="preserve">    《中华人民共和国科学技术普及法》</w:t>
      </w:r>
    </w:p>
    <w:p>
      <w:pPr>
        <w:widowControl/>
        <w:spacing w:line="360" w:lineRule="auto"/>
        <w:jc w:val="left"/>
        <w:rPr>
          <w:rFonts w:asciiTheme="minorEastAsia" w:hAnsiTheme="minorEastAsia" w:cstheme="minorEastAsia"/>
          <w:sz w:val="24"/>
        </w:rPr>
      </w:pPr>
      <w:r>
        <w:rPr>
          <w:rFonts w:hint="eastAsia" w:asciiTheme="minorEastAsia" w:hAnsiTheme="minorEastAsia" w:cstheme="minorEastAsia"/>
          <w:sz w:val="24"/>
        </w:rPr>
        <w:t xml:space="preserve">    《公共文化体育设施条例》</w:t>
      </w:r>
    </w:p>
    <w:p>
      <w:pPr>
        <w:widowControl/>
        <w:spacing w:line="360" w:lineRule="auto"/>
        <w:jc w:val="left"/>
        <w:rPr>
          <w:rFonts w:asciiTheme="minorEastAsia" w:hAnsiTheme="minorEastAsia" w:cstheme="minorEastAsia"/>
          <w:sz w:val="24"/>
        </w:rPr>
      </w:pPr>
      <w:r>
        <w:rPr>
          <w:rFonts w:hint="eastAsia" w:asciiTheme="minorEastAsia" w:hAnsiTheme="minorEastAsia" w:cstheme="minorEastAsia"/>
          <w:sz w:val="24"/>
        </w:rPr>
        <w:t xml:space="preserve">    《博物馆条例》</w:t>
      </w:r>
    </w:p>
    <w:p>
      <w:pPr>
        <w:widowControl/>
        <w:spacing w:line="360" w:lineRule="auto"/>
        <w:jc w:val="left"/>
        <w:rPr>
          <w:rFonts w:asciiTheme="minorEastAsia" w:hAnsiTheme="minorEastAsia" w:cstheme="minorEastAsia"/>
          <w:sz w:val="24"/>
        </w:rPr>
      </w:pPr>
      <w:r>
        <w:rPr>
          <w:rFonts w:hint="eastAsia" w:asciiTheme="minorEastAsia" w:hAnsiTheme="minorEastAsia" w:cstheme="minorEastAsia"/>
          <w:sz w:val="24"/>
        </w:rPr>
        <w:t xml:space="preserve">    《博物馆建筑设计规范》</w:t>
      </w:r>
    </w:p>
    <w:p>
      <w:pPr>
        <w:widowControl/>
        <w:spacing w:line="360" w:lineRule="auto"/>
        <w:jc w:val="left"/>
        <w:rPr>
          <w:rFonts w:asciiTheme="minorEastAsia" w:hAnsiTheme="minorEastAsia" w:cstheme="minorEastAsia"/>
          <w:sz w:val="24"/>
        </w:rPr>
      </w:pPr>
      <w:r>
        <w:rPr>
          <w:rFonts w:hint="eastAsia" w:asciiTheme="minorEastAsia" w:hAnsiTheme="minorEastAsia" w:cstheme="minorEastAsia"/>
          <w:sz w:val="24"/>
        </w:rPr>
        <w:t xml:space="preserve">    《博物馆管理办法》</w:t>
      </w:r>
    </w:p>
    <w:p>
      <w:pPr>
        <w:widowControl/>
        <w:spacing w:line="360" w:lineRule="auto"/>
        <w:jc w:val="left"/>
        <w:rPr>
          <w:rFonts w:asciiTheme="minorEastAsia" w:hAnsiTheme="minorEastAsia" w:cstheme="minorEastAsia"/>
          <w:sz w:val="24"/>
        </w:rPr>
      </w:pPr>
      <w:r>
        <w:rPr>
          <w:rFonts w:hint="eastAsia" w:asciiTheme="minorEastAsia" w:hAnsiTheme="minorEastAsia" w:cstheme="minorEastAsia"/>
          <w:sz w:val="24"/>
        </w:rPr>
        <w:t xml:space="preserve">    《博物馆管理条例》</w:t>
      </w:r>
    </w:p>
    <w:p>
      <w:pPr>
        <w:widowControl/>
        <w:spacing w:line="360" w:lineRule="auto"/>
        <w:jc w:val="left"/>
        <w:rPr>
          <w:rFonts w:asciiTheme="minorEastAsia" w:hAnsiTheme="minorEastAsia" w:cstheme="minorEastAsia"/>
          <w:sz w:val="24"/>
        </w:rPr>
      </w:pPr>
      <w:r>
        <w:rPr>
          <w:rFonts w:hint="eastAsia" w:asciiTheme="minorEastAsia" w:hAnsiTheme="minorEastAsia" w:cstheme="minorEastAsia"/>
          <w:sz w:val="24"/>
        </w:rPr>
        <w:t xml:space="preserve">    《博物馆建筑设计规范》</w:t>
      </w:r>
    </w:p>
    <w:p>
      <w:pPr>
        <w:widowControl/>
        <w:spacing w:line="360" w:lineRule="auto"/>
        <w:jc w:val="left"/>
        <w:rPr>
          <w:rFonts w:asciiTheme="minorEastAsia" w:hAnsiTheme="minorEastAsia" w:cstheme="minorEastAsia"/>
          <w:sz w:val="24"/>
        </w:rPr>
      </w:pPr>
      <w:r>
        <w:rPr>
          <w:rFonts w:hint="eastAsia" w:asciiTheme="minorEastAsia" w:hAnsiTheme="minorEastAsia" w:cstheme="minorEastAsia"/>
          <w:sz w:val="24"/>
        </w:rPr>
        <w:t xml:space="preserve">    《博物馆设计规范》</w:t>
      </w:r>
    </w:p>
    <w:p>
      <w:pPr>
        <w:widowControl/>
        <w:spacing w:line="360" w:lineRule="auto"/>
        <w:ind w:firstLine="480"/>
        <w:jc w:val="left"/>
        <w:rPr>
          <w:rFonts w:asciiTheme="minorEastAsia" w:hAnsiTheme="minorEastAsia" w:cstheme="minorEastAsia"/>
          <w:sz w:val="24"/>
        </w:rPr>
      </w:pPr>
      <w:r>
        <w:rPr>
          <w:rFonts w:hint="eastAsia" w:asciiTheme="minorEastAsia" w:hAnsiTheme="minorEastAsia" w:cstheme="minorEastAsia"/>
          <w:sz w:val="24"/>
        </w:rPr>
        <w:t>《文化部、国家文物局关于公共文化设施向未成年人等社会群体免费开放的通知》</w:t>
      </w:r>
    </w:p>
    <w:p>
      <w:pPr>
        <w:widowControl/>
        <w:spacing w:line="360" w:lineRule="auto"/>
        <w:ind w:firstLine="480"/>
        <w:jc w:val="left"/>
        <w:rPr>
          <w:rFonts w:asciiTheme="minorEastAsia" w:hAnsiTheme="minorEastAsia" w:cstheme="minorEastAsia"/>
          <w:sz w:val="24"/>
        </w:rPr>
      </w:pPr>
      <w:r>
        <w:rPr>
          <w:rFonts w:hint="eastAsia" w:asciiTheme="minorEastAsia" w:hAnsiTheme="minorEastAsia" w:cstheme="minorEastAsia"/>
          <w:sz w:val="24"/>
        </w:rPr>
        <w:t>《安全天津建设纲要》（2015-2020）</w:t>
      </w:r>
    </w:p>
    <w:p>
      <w:pPr>
        <w:widowControl/>
        <w:spacing w:line="360" w:lineRule="auto"/>
        <w:jc w:val="left"/>
        <w:rPr>
          <w:rFonts w:asciiTheme="minorEastAsia" w:hAnsiTheme="minorEastAsia" w:cstheme="minorEastAsia"/>
          <w:sz w:val="24"/>
        </w:rPr>
      </w:pPr>
      <w:r>
        <w:rPr>
          <w:rFonts w:hint="eastAsia" w:asciiTheme="minorEastAsia" w:hAnsiTheme="minorEastAsia" w:cstheme="minorEastAsia"/>
          <w:sz w:val="24"/>
        </w:rPr>
        <w:t xml:space="preserve">    《国际博物馆协会章程》</w:t>
      </w:r>
    </w:p>
    <w:p>
      <w:pPr>
        <w:widowControl/>
        <w:spacing w:line="360" w:lineRule="auto"/>
        <w:jc w:val="left"/>
        <w:rPr>
          <w:rFonts w:asciiTheme="minorEastAsia" w:hAnsiTheme="minorEastAsia" w:cstheme="minorEastAsia"/>
          <w:sz w:val="24"/>
        </w:rPr>
      </w:pPr>
      <w:r>
        <w:rPr>
          <w:rFonts w:hint="eastAsia" w:asciiTheme="minorEastAsia" w:hAnsiTheme="minorEastAsia" w:cstheme="minorEastAsia"/>
          <w:sz w:val="24"/>
        </w:rPr>
        <w:t xml:space="preserve">    《国际博物馆协会博物馆职业道德准则》</w:t>
      </w:r>
    </w:p>
    <w:p>
      <w:pPr>
        <w:widowControl/>
        <w:spacing w:line="360" w:lineRule="auto"/>
        <w:jc w:val="left"/>
        <w:rPr>
          <w:rFonts w:asciiTheme="minorEastAsia" w:hAnsiTheme="minorEastAsia" w:cstheme="minorEastAsia"/>
          <w:sz w:val="24"/>
        </w:rPr>
      </w:pPr>
      <w:r>
        <w:rPr>
          <w:rFonts w:hint="eastAsia" w:asciiTheme="minorEastAsia" w:hAnsiTheme="minorEastAsia" w:cstheme="minorEastAsia"/>
          <w:sz w:val="24"/>
        </w:rPr>
        <w:t xml:space="preserve">     </w:t>
      </w:r>
    </w:p>
    <w:p>
      <w:pPr>
        <w:pStyle w:val="2"/>
        <w:adjustRightInd/>
        <w:spacing w:before="156" w:beforeLines="50" w:after="156" w:afterLines="50" w:line="240" w:lineRule="auto"/>
        <w:textAlignment w:val="auto"/>
        <w:rPr>
          <w:sz w:val="24"/>
          <w:szCs w:val="24"/>
        </w:rPr>
      </w:pPr>
      <w:r>
        <w:rPr>
          <w:rFonts w:hint="eastAsia"/>
          <w:sz w:val="24"/>
          <w:szCs w:val="24"/>
        </w:rPr>
        <w:t>八、验收标准及方法</w:t>
      </w:r>
    </w:p>
    <w:p>
      <w:pPr>
        <w:spacing w:line="360" w:lineRule="auto"/>
        <w:ind w:firstLine="480" w:firstLineChars="200"/>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t>1、验收标准：按照采购合同的约定和现行国家标准、行业标准、地方标准或其他标准、规范对履约情况进行考核与验收。</w:t>
      </w:r>
    </w:p>
    <w:p>
      <w:pPr>
        <w:spacing w:line="360" w:lineRule="auto"/>
        <w:ind w:firstLine="480" w:firstLineChars="200"/>
        <w:rPr>
          <w:rFonts w:asciiTheme="minorEastAsia" w:hAnsiTheme="minorEastAsia" w:cstheme="minorEastAsia"/>
          <w:b/>
          <w:sz w:val="24"/>
          <w:szCs w:val="24"/>
        </w:rPr>
      </w:pPr>
      <w:r>
        <w:rPr>
          <w:rFonts w:hint="eastAsia" w:asciiTheme="minorEastAsia" w:hAnsiTheme="minorEastAsia" w:cstheme="minorEastAsia"/>
          <w:color w:val="000000"/>
          <w:sz w:val="24"/>
          <w:szCs w:val="24"/>
        </w:rPr>
        <w:t>2、验收方法：必要时，采购人有权邀请参加本项目的其他投标人或者第三方机构参与验收。参与验收的投标人或者第三方机构的意见作为验收书的参考资料一并存档。验收结束后，应当出具验收书，列明各项服务的考核验收情况及项目总体评价，由验收双方共同签署。</w:t>
      </w:r>
    </w:p>
    <w:p>
      <w:pPr>
        <w:spacing w:line="360" w:lineRule="auto"/>
        <w:rPr>
          <w:sz w:val="24"/>
          <w:szCs w:val="24"/>
        </w:rPr>
      </w:pPr>
    </w:p>
    <w:p>
      <w:pPr>
        <w:spacing w:line="360" w:lineRule="auto"/>
        <w:ind w:firstLine="480" w:firstLineChars="200"/>
        <w:rPr>
          <w:sz w:val="24"/>
          <w:szCs w:val="24"/>
        </w:rPr>
      </w:pPr>
    </w:p>
    <w:p>
      <w:pPr>
        <w:spacing w:line="360" w:lineRule="auto"/>
        <w:ind w:firstLine="480" w:firstLineChars="200"/>
        <w:rPr>
          <w:sz w:val="24"/>
          <w:szCs w:val="24"/>
        </w:rPr>
      </w:pPr>
    </w:p>
    <w:p>
      <w:pPr>
        <w:spacing w:line="360" w:lineRule="auto"/>
        <w:ind w:firstLine="480" w:firstLineChars="200"/>
        <w:rPr>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
    <w:altName w:val="Segoe Print"/>
    <w:panose1 w:val="00000000000000000000"/>
    <w:charset w:val="00"/>
    <w:family w:val="auto"/>
    <w:pitch w:val="default"/>
    <w:sig w:usb0="00000000" w:usb1="00000000" w:usb2="00000000" w:usb3="00000000" w:csb0="0000019F" w:csb1="00000000"/>
  </w:font>
  <w:font w:name="MS Mincho">
    <w:panose1 w:val="02020609040205080304"/>
    <w:charset w:val="80"/>
    <w:family w:val="modern"/>
    <w:pitch w:val="default"/>
    <w:sig w:usb0="E00002FF" w:usb1="6AC7FDFB" w:usb2="00000012" w:usb3="00000000" w:csb0="4002009F" w:csb1="DFD70000"/>
  </w:font>
  <w:font w:name="Simang">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Helvetica Neue Thin">
    <w:altName w:val="Segoe Print"/>
    <w:panose1 w:val="00000000000000000000"/>
    <w:charset w:val="00"/>
    <w:family w:val="auto"/>
    <w:pitch w:val="default"/>
    <w:sig w:usb0="00000000" w:usb1="00000000" w:usb2="00000002"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885337"/>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5AA92"/>
    <w:multiLevelType w:val="singleLevel"/>
    <w:tmpl w:val="59D5AA92"/>
    <w:lvl w:ilvl="0" w:tentative="0">
      <w:start w:val="1"/>
      <w:numFmt w:val="chineseCounting"/>
      <w:suff w:val="nothing"/>
      <w:lvlText w:val="%1、"/>
      <w:lvlJc w:val="left"/>
    </w:lvl>
  </w:abstractNum>
  <w:abstractNum w:abstractNumId="1">
    <w:nsid w:val="5A1F562B"/>
    <w:multiLevelType w:val="singleLevel"/>
    <w:tmpl w:val="5A1F562B"/>
    <w:lvl w:ilvl="0" w:tentative="0">
      <w:start w:val="3"/>
      <w:numFmt w:val="decimal"/>
      <w:suff w:val="nothing"/>
      <w:lvlText w:val="%1、"/>
      <w:lvlJc w:val="left"/>
    </w:lvl>
  </w:abstractNum>
  <w:abstractNum w:abstractNumId="2">
    <w:nsid w:val="5A1F5BE7"/>
    <w:multiLevelType w:val="singleLevel"/>
    <w:tmpl w:val="5A1F5BE7"/>
    <w:lvl w:ilvl="0" w:tentative="0">
      <w:start w:val="7"/>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95A"/>
    <w:rsid w:val="000216A6"/>
    <w:rsid w:val="000326D3"/>
    <w:rsid w:val="000740F2"/>
    <w:rsid w:val="000848A3"/>
    <w:rsid w:val="00091C75"/>
    <w:rsid w:val="000A5431"/>
    <w:rsid w:val="000C027B"/>
    <w:rsid w:val="000D3368"/>
    <w:rsid w:val="000E45BE"/>
    <w:rsid w:val="000F6E40"/>
    <w:rsid w:val="00122E62"/>
    <w:rsid w:val="00151B76"/>
    <w:rsid w:val="00175059"/>
    <w:rsid w:val="00180857"/>
    <w:rsid w:val="00196DFA"/>
    <w:rsid w:val="001A5155"/>
    <w:rsid w:val="001A72E1"/>
    <w:rsid w:val="001B378A"/>
    <w:rsid w:val="001F7EE6"/>
    <w:rsid w:val="00235ADA"/>
    <w:rsid w:val="00257045"/>
    <w:rsid w:val="00261FA0"/>
    <w:rsid w:val="0026613C"/>
    <w:rsid w:val="0029661E"/>
    <w:rsid w:val="00296DC7"/>
    <w:rsid w:val="002A3C1F"/>
    <w:rsid w:val="002A5814"/>
    <w:rsid w:val="002E432F"/>
    <w:rsid w:val="002F1CD9"/>
    <w:rsid w:val="00330B91"/>
    <w:rsid w:val="00336BFA"/>
    <w:rsid w:val="00345A09"/>
    <w:rsid w:val="0037450D"/>
    <w:rsid w:val="003961E6"/>
    <w:rsid w:val="003B3B50"/>
    <w:rsid w:val="003C25C3"/>
    <w:rsid w:val="003C525D"/>
    <w:rsid w:val="003D279F"/>
    <w:rsid w:val="00401AC9"/>
    <w:rsid w:val="00410220"/>
    <w:rsid w:val="0043365A"/>
    <w:rsid w:val="004D6B1C"/>
    <w:rsid w:val="004E7F8E"/>
    <w:rsid w:val="004F0D08"/>
    <w:rsid w:val="005351C0"/>
    <w:rsid w:val="005913EC"/>
    <w:rsid w:val="005D1478"/>
    <w:rsid w:val="005E3D34"/>
    <w:rsid w:val="00615AC6"/>
    <w:rsid w:val="00655E10"/>
    <w:rsid w:val="00675505"/>
    <w:rsid w:val="00697E3E"/>
    <w:rsid w:val="006C7FAF"/>
    <w:rsid w:val="0072225F"/>
    <w:rsid w:val="0077092C"/>
    <w:rsid w:val="00770AD3"/>
    <w:rsid w:val="007B1791"/>
    <w:rsid w:val="007E6EE7"/>
    <w:rsid w:val="007F6EDC"/>
    <w:rsid w:val="00803045"/>
    <w:rsid w:val="0080595A"/>
    <w:rsid w:val="00812DE8"/>
    <w:rsid w:val="00817163"/>
    <w:rsid w:val="00854EE8"/>
    <w:rsid w:val="008843CE"/>
    <w:rsid w:val="00896769"/>
    <w:rsid w:val="008B42B1"/>
    <w:rsid w:val="008C2238"/>
    <w:rsid w:val="00983C9C"/>
    <w:rsid w:val="00996B17"/>
    <w:rsid w:val="009B4513"/>
    <w:rsid w:val="009B606A"/>
    <w:rsid w:val="009D4561"/>
    <w:rsid w:val="009F5F62"/>
    <w:rsid w:val="00A1115A"/>
    <w:rsid w:val="00A377F7"/>
    <w:rsid w:val="00A5085A"/>
    <w:rsid w:val="00A65F12"/>
    <w:rsid w:val="00A65FEC"/>
    <w:rsid w:val="00A752EF"/>
    <w:rsid w:val="00A87EAF"/>
    <w:rsid w:val="00AA42A4"/>
    <w:rsid w:val="00B07A31"/>
    <w:rsid w:val="00B1328F"/>
    <w:rsid w:val="00B32F00"/>
    <w:rsid w:val="00B44270"/>
    <w:rsid w:val="00B97872"/>
    <w:rsid w:val="00BD1F23"/>
    <w:rsid w:val="00BD25B6"/>
    <w:rsid w:val="00BD2650"/>
    <w:rsid w:val="00BE765B"/>
    <w:rsid w:val="00C17D80"/>
    <w:rsid w:val="00C57BE3"/>
    <w:rsid w:val="00C66E9C"/>
    <w:rsid w:val="00C752C9"/>
    <w:rsid w:val="00C75FE2"/>
    <w:rsid w:val="00CA3C9A"/>
    <w:rsid w:val="00CB142D"/>
    <w:rsid w:val="00CF522E"/>
    <w:rsid w:val="00D01702"/>
    <w:rsid w:val="00D2195A"/>
    <w:rsid w:val="00D2272F"/>
    <w:rsid w:val="00D72541"/>
    <w:rsid w:val="00D76E85"/>
    <w:rsid w:val="00DB50B5"/>
    <w:rsid w:val="00DD0542"/>
    <w:rsid w:val="00DD6DA9"/>
    <w:rsid w:val="00DE16D8"/>
    <w:rsid w:val="00DE703B"/>
    <w:rsid w:val="00DF6542"/>
    <w:rsid w:val="00E511FE"/>
    <w:rsid w:val="00E646DC"/>
    <w:rsid w:val="00E8410F"/>
    <w:rsid w:val="00E95700"/>
    <w:rsid w:val="00EE39AA"/>
    <w:rsid w:val="00EE3FBB"/>
    <w:rsid w:val="00EE6970"/>
    <w:rsid w:val="00EF6CC8"/>
    <w:rsid w:val="00F22318"/>
    <w:rsid w:val="00F36047"/>
    <w:rsid w:val="00F5517F"/>
    <w:rsid w:val="00F65BC3"/>
    <w:rsid w:val="00FB0FB9"/>
    <w:rsid w:val="00FB2A08"/>
    <w:rsid w:val="00FB322C"/>
    <w:rsid w:val="17FE1ABB"/>
    <w:rsid w:val="1BE41CAB"/>
    <w:rsid w:val="26567F51"/>
    <w:rsid w:val="297F6B45"/>
    <w:rsid w:val="2A4575F6"/>
    <w:rsid w:val="2ADE3D3D"/>
    <w:rsid w:val="30C75BAD"/>
    <w:rsid w:val="3A386A6D"/>
    <w:rsid w:val="58854036"/>
    <w:rsid w:val="5FCC4886"/>
    <w:rsid w:val="6A59337C"/>
    <w:rsid w:val="7C0114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adjustRightInd w:val="0"/>
      <w:spacing w:before="340" w:after="330" w:line="578" w:lineRule="auto"/>
      <w:textAlignment w:val="baseline"/>
      <w:outlineLvl w:val="0"/>
    </w:pPr>
    <w:rPr>
      <w:b/>
      <w:bCs/>
      <w:kern w:val="44"/>
      <w:sz w:val="44"/>
      <w:szCs w:val="44"/>
    </w:rPr>
  </w:style>
  <w:style w:type="character" w:default="1" w:styleId="10">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24"/>
    <w:unhideWhenUsed/>
    <w:qFormat/>
    <w:uiPriority w:val="99"/>
    <w:rPr>
      <w:b/>
      <w:bCs/>
    </w:rPr>
  </w:style>
  <w:style w:type="paragraph" w:styleId="4">
    <w:name w:val="annotation text"/>
    <w:basedOn w:val="1"/>
    <w:link w:val="18"/>
    <w:unhideWhenUsed/>
    <w:qFormat/>
    <w:uiPriority w:val="0"/>
    <w:pPr>
      <w:jc w:val="left"/>
    </w:pPr>
  </w:style>
  <w:style w:type="paragraph" w:styleId="5">
    <w:name w:val="Document Map"/>
    <w:basedOn w:val="1"/>
    <w:link w:val="20"/>
    <w:unhideWhenUsed/>
    <w:qFormat/>
    <w:uiPriority w:val="99"/>
    <w:rPr>
      <w:rFonts w:ascii="宋体" w:eastAsia="宋体"/>
      <w:sz w:val="24"/>
      <w:szCs w:val="24"/>
    </w:rPr>
  </w:style>
  <w:style w:type="paragraph" w:styleId="6">
    <w:name w:val="Balloon Text"/>
    <w:basedOn w:val="1"/>
    <w:link w:val="19"/>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Subtitle"/>
    <w:basedOn w:val="1"/>
    <w:next w:val="1"/>
    <w:link w:val="17"/>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character" w:styleId="11">
    <w:name w:val="FollowedHyperlink"/>
    <w:basedOn w:val="10"/>
    <w:unhideWhenUsed/>
    <w:uiPriority w:val="99"/>
    <w:rPr>
      <w:rFonts w:hint="eastAsia" w:ascii="宋体" w:hAnsi="宋体" w:eastAsia="宋体" w:cs="宋体"/>
      <w:color w:val="0031C1"/>
      <w:sz w:val="18"/>
      <w:szCs w:val="18"/>
      <w:u w:val="none"/>
    </w:rPr>
  </w:style>
  <w:style w:type="character" w:styleId="12">
    <w:name w:val="Hyperlink"/>
    <w:basedOn w:val="10"/>
    <w:unhideWhenUsed/>
    <w:uiPriority w:val="99"/>
    <w:rPr>
      <w:rFonts w:hint="eastAsia" w:ascii="宋体" w:hAnsi="宋体" w:eastAsia="宋体" w:cs="宋体"/>
      <w:color w:val="0031C1"/>
      <w:sz w:val="18"/>
      <w:szCs w:val="18"/>
      <w:u w:val="none"/>
    </w:rPr>
  </w:style>
  <w:style w:type="character" w:styleId="13">
    <w:name w:val="annotation reference"/>
    <w:basedOn w:val="10"/>
    <w:unhideWhenUsed/>
    <w:qFormat/>
    <w:uiPriority w:val="99"/>
    <w:rPr>
      <w:sz w:val="21"/>
      <w:szCs w:val="21"/>
    </w:rPr>
  </w:style>
  <w:style w:type="character" w:customStyle="1" w:styleId="15">
    <w:name w:val="页眉 字符"/>
    <w:basedOn w:val="10"/>
    <w:link w:val="8"/>
    <w:qFormat/>
    <w:uiPriority w:val="99"/>
    <w:rPr>
      <w:sz w:val="18"/>
      <w:szCs w:val="18"/>
    </w:rPr>
  </w:style>
  <w:style w:type="character" w:customStyle="1" w:styleId="16">
    <w:name w:val="页脚 字符"/>
    <w:basedOn w:val="10"/>
    <w:link w:val="7"/>
    <w:qFormat/>
    <w:uiPriority w:val="99"/>
    <w:rPr>
      <w:sz w:val="18"/>
      <w:szCs w:val="18"/>
    </w:rPr>
  </w:style>
  <w:style w:type="character" w:customStyle="1" w:styleId="17">
    <w:name w:val="副标题 字符"/>
    <w:basedOn w:val="10"/>
    <w:link w:val="9"/>
    <w:qFormat/>
    <w:uiPriority w:val="11"/>
    <w:rPr>
      <w:rFonts w:eastAsia="宋体" w:asciiTheme="majorHAnsi" w:hAnsiTheme="majorHAnsi" w:cstheme="majorBidi"/>
      <w:b/>
      <w:bCs/>
      <w:kern w:val="28"/>
      <w:sz w:val="32"/>
      <w:szCs w:val="32"/>
    </w:rPr>
  </w:style>
  <w:style w:type="character" w:customStyle="1" w:styleId="18">
    <w:name w:val="批注文字 字符"/>
    <w:basedOn w:val="10"/>
    <w:link w:val="4"/>
    <w:qFormat/>
    <w:uiPriority w:val="0"/>
  </w:style>
  <w:style w:type="character" w:customStyle="1" w:styleId="19">
    <w:name w:val="批注框文本 字符"/>
    <w:basedOn w:val="10"/>
    <w:link w:val="6"/>
    <w:semiHidden/>
    <w:qFormat/>
    <w:uiPriority w:val="99"/>
    <w:rPr>
      <w:sz w:val="18"/>
      <w:szCs w:val="18"/>
    </w:rPr>
  </w:style>
  <w:style w:type="character" w:customStyle="1" w:styleId="20">
    <w:name w:val="文档结构图 字符"/>
    <w:basedOn w:val="10"/>
    <w:link w:val="5"/>
    <w:semiHidden/>
    <w:qFormat/>
    <w:uiPriority w:val="99"/>
    <w:rPr>
      <w:rFonts w:ascii="宋体" w:eastAsia="宋体"/>
      <w:sz w:val="24"/>
      <w:szCs w:val="24"/>
    </w:rPr>
  </w:style>
  <w:style w:type="character" w:customStyle="1" w:styleId="21">
    <w:name w:val="标题 1 字符"/>
    <w:basedOn w:val="10"/>
    <w:link w:val="2"/>
    <w:qFormat/>
    <w:uiPriority w:val="0"/>
    <w:rPr>
      <w:b/>
      <w:bCs/>
      <w:kern w:val="44"/>
      <w:sz w:val="44"/>
      <w:szCs w:val="44"/>
    </w:rPr>
  </w:style>
  <w:style w:type="paragraph" w:customStyle="1" w:styleId="22">
    <w:name w:val="Default"/>
    <w:qFormat/>
    <w:uiPriority w:val="0"/>
    <w:pPr>
      <w:widowControl w:val="0"/>
      <w:autoSpaceDE w:val="0"/>
      <w:autoSpaceDN w:val="0"/>
      <w:adjustRightInd w:val="0"/>
    </w:pPr>
    <w:rPr>
      <w:rFonts w:ascii="......." w:hAnsi="Calibri" w:eastAsia="......." w:cs="......."/>
      <w:color w:val="000000"/>
      <w:sz w:val="24"/>
      <w:szCs w:val="24"/>
      <w:lang w:val="en-US" w:eastAsia="zh-CN" w:bidi="ar-SA"/>
    </w:rPr>
  </w:style>
  <w:style w:type="paragraph" w:customStyle="1" w:styleId="23">
    <w:name w:val="List Paragraph"/>
    <w:basedOn w:val="1"/>
    <w:qFormat/>
    <w:uiPriority w:val="34"/>
    <w:pPr>
      <w:ind w:firstLine="420" w:firstLineChars="200"/>
    </w:pPr>
  </w:style>
  <w:style w:type="character" w:customStyle="1" w:styleId="24">
    <w:name w:val="批注主题 字符"/>
    <w:basedOn w:val="18"/>
    <w:link w:val="3"/>
    <w:semiHidden/>
    <w:qFormat/>
    <w:uiPriority w:val="99"/>
    <w:rPr>
      <w:b/>
      <w:bCs/>
      <w:kern w:val="2"/>
      <w:sz w:val="21"/>
      <w:szCs w:val="22"/>
    </w:rPr>
  </w:style>
  <w:style w:type="character" w:customStyle="1" w:styleId="25">
    <w:name w:val="tab2"/>
    <w:basedOn w:val="10"/>
    <w:uiPriority w:val="0"/>
    <w:rPr>
      <w:color w:val="333366"/>
      <w:bdr w:val="none" w:color="auto" w:sz="0" w:space="0"/>
    </w:rPr>
  </w:style>
  <w:style w:type="character" w:customStyle="1" w:styleId="26">
    <w:name w:val="tab1"/>
    <w:basedOn w:val="10"/>
    <w:uiPriority w:val="0"/>
    <w:rPr>
      <w:bdr w:val="none" w:color="auto" w:sz="0" w:space="0"/>
    </w:rPr>
  </w:style>
  <w:style w:type="character" w:customStyle="1" w:styleId="27">
    <w:name w:val="fielderror"/>
    <w:basedOn w:val="10"/>
    <w:uiPriority w:val="0"/>
    <w:rPr>
      <w:color w:val="800000"/>
    </w:rPr>
  </w:style>
  <w:style w:type="character" w:customStyle="1" w:styleId="28">
    <w:name w:val="required"/>
    <w:basedOn w:val="10"/>
    <w:uiPriority w:val="0"/>
    <w:rPr>
      <w:color w:val="FF0000"/>
    </w:rPr>
  </w:style>
  <w:style w:type="character" w:customStyle="1" w:styleId="29">
    <w:name w:val="active6"/>
    <w:basedOn w:val="10"/>
    <w:uiPriority w:val="0"/>
    <w:rPr>
      <w:color w:val="FFFFFF"/>
    </w:rPr>
  </w:style>
  <w:style w:type="character" w:customStyle="1" w:styleId="30">
    <w:name w:val="hilite6"/>
    <w:basedOn w:val="10"/>
    <w:uiPriority w:val="0"/>
    <w:rPr>
      <w:color w:val="00000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National Group</Company>
  <Pages>6</Pages>
  <Words>652</Words>
  <Characters>3723</Characters>
  <Lines>31</Lines>
  <Paragraphs>8</Paragraphs>
  <ScaleCrop>false</ScaleCrop>
  <LinksUpToDate>false</LinksUpToDate>
  <CharactersWithSpaces>4367</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2017-11-30T06:01:00Z</dcterms:created>
  <dc:creator>apple</dc:creator>
  <cp:lastModifiedBy>肖姚</cp:lastModifiedBy>
  <dcterms:modified xsi:type="dcterms:W3CDTF">2017-11-30T13:20:40Z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