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85274" w14:textId="324BEC38" w:rsidR="00AF453E" w:rsidRPr="00FD7F5B" w:rsidRDefault="00AF453E" w:rsidP="00AF453E">
      <w:pPr>
        <w:pStyle w:val="1"/>
        <w:spacing w:before="0" w:after="0" w:line="360" w:lineRule="auto"/>
        <w:jc w:val="center"/>
        <w:rPr>
          <w:rFonts w:ascii="宋体" w:hAnsi="宋体"/>
          <w:bCs w:val="0"/>
          <w:sz w:val="32"/>
          <w:szCs w:val="32"/>
        </w:rPr>
      </w:pPr>
      <w:bookmarkStart w:id="0" w:name="_Toc502568996"/>
      <w:r>
        <w:rPr>
          <w:rFonts w:ascii="宋体" w:hAnsi="宋体" w:hint="eastAsia"/>
          <w:bCs w:val="0"/>
          <w:sz w:val="32"/>
          <w:szCs w:val="32"/>
        </w:rPr>
        <w:t>项目需求书</w:t>
      </w:r>
      <w:bookmarkEnd w:id="0"/>
    </w:p>
    <w:p w14:paraId="29A02766" w14:textId="77777777" w:rsidR="00AF453E" w:rsidRPr="00533100" w:rsidRDefault="00AF453E" w:rsidP="00AF453E">
      <w:pPr>
        <w:pStyle w:val="2"/>
        <w:ind w:firstLine="482"/>
      </w:pPr>
      <w:bookmarkStart w:id="1" w:name="_Toc498694189"/>
      <w:r w:rsidRPr="00874279">
        <w:rPr>
          <w:rFonts w:hint="eastAsia"/>
        </w:rPr>
        <w:t>一、</w:t>
      </w:r>
      <w:r w:rsidRPr="00533100">
        <w:t>项目概况</w:t>
      </w:r>
      <w:bookmarkEnd w:id="1"/>
    </w:p>
    <w:p w14:paraId="00144641" w14:textId="77777777" w:rsidR="00AF453E" w:rsidRPr="00533100" w:rsidRDefault="00AF453E" w:rsidP="00AF453E">
      <w:pPr>
        <w:pStyle w:val="3"/>
        <w:ind w:firstLine="482"/>
      </w:pPr>
      <w:bookmarkStart w:id="2" w:name="_Toc498694190"/>
      <w:r w:rsidRPr="00533100">
        <w:t xml:space="preserve">1.1 </w:t>
      </w:r>
      <w:proofErr w:type="spellStart"/>
      <w:r w:rsidRPr="00533100">
        <w:t>项目名称</w:t>
      </w:r>
      <w:bookmarkEnd w:id="2"/>
      <w:proofErr w:type="spellEnd"/>
    </w:p>
    <w:p w14:paraId="24D7E90E" w14:textId="64615253" w:rsidR="00AF453E" w:rsidRPr="00533100" w:rsidRDefault="007E6A1D" w:rsidP="007E6A1D">
      <w:pPr>
        <w:spacing w:line="360" w:lineRule="auto"/>
        <w:ind w:firstLineChars="200" w:firstLine="480"/>
        <w:rPr>
          <w:sz w:val="24"/>
          <w:szCs w:val="22"/>
        </w:rPr>
      </w:pPr>
      <w:r w:rsidRPr="007E6A1D">
        <w:rPr>
          <w:sz w:val="24"/>
          <w:szCs w:val="22"/>
        </w:rPr>
        <w:t>市容</w:t>
      </w:r>
      <w:proofErr w:type="gramStart"/>
      <w:r w:rsidRPr="007E6A1D">
        <w:rPr>
          <w:sz w:val="24"/>
          <w:szCs w:val="22"/>
        </w:rPr>
        <w:t>园林委填埋场治理</w:t>
      </w:r>
      <w:proofErr w:type="gramEnd"/>
      <w:r w:rsidRPr="007E6A1D">
        <w:rPr>
          <w:rFonts w:hint="eastAsia"/>
          <w:sz w:val="24"/>
          <w:szCs w:val="22"/>
        </w:rPr>
        <w:t>服务项目</w:t>
      </w:r>
      <w:r w:rsidR="00AF453E" w:rsidRPr="00533100">
        <w:rPr>
          <w:sz w:val="24"/>
          <w:szCs w:val="22"/>
        </w:rPr>
        <w:t>。</w:t>
      </w:r>
    </w:p>
    <w:p w14:paraId="0A1495D5" w14:textId="77777777" w:rsidR="00AF453E" w:rsidRPr="00533100" w:rsidRDefault="00AF453E" w:rsidP="007E6A1D">
      <w:pPr>
        <w:pStyle w:val="3"/>
        <w:ind w:firstLine="482"/>
      </w:pPr>
      <w:bookmarkStart w:id="3" w:name="_Toc498694191"/>
      <w:r w:rsidRPr="00533100">
        <w:t xml:space="preserve">1.2 </w:t>
      </w:r>
      <w:proofErr w:type="spellStart"/>
      <w:r w:rsidRPr="00533100">
        <w:t>建设地点</w:t>
      </w:r>
      <w:bookmarkEnd w:id="3"/>
      <w:proofErr w:type="spellEnd"/>
    </w:p>
    <w:p w14:paraId="52C4C207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sz w:val="24"/>
          <w:szCs w:val="22"/>
        </w:rPr>
        <w:t>华明简易垃圾填埋场位于天津市东丽区华明街，</w:t>
      </w:r>
      <w:proofErr w:type="gramStart"/>
      <w:r w:rsidRPr="00533100">
        <w:rPr>
          <w:sz w:val="24"/>
          <w:szCs w:val="22"/>
        </w:rPr>
        <w:t>津芦线</w:t>
      </w:r>
      <w:proofErr w:type="gramEnd"/>
      <w:r w:rsidRPr="00533100">
        <w:rPr>
          <w:sz w:val="24"/>
          <w:szCs w:val="22"/>
        </w:rPr>
        <w:t>以南、</w:t>
      </w:r>
      <w:proofErr w:type="gramStart"/>
      <w:r w:rsidRPr="00533100">
        <w:rPr>
          <w:sz w:val="24"/>
          <w:szCs w:val="22"/>
        </w:rPr>
        <w:t>赤</w:t>
      </w:r>
      <w:proofErr w:type="gramEnd"/>
      <w:r w:rsidRPr="00533100">
        <w:rPr>
          <w:sz w:val="24"/>
          <w:szCs w:val="22"/>
        </w:rPr>
        <w:t>海道以西</w:t>
      </w:r>
      <w:r w:rsidRPr="00533100">
        <w:rPr>
          <w:rFonts w:hint="eastAsia"/>
          <w:sz w:val="24"/>
          <w:szCs w:val="22"/>
        </w:rPr>
        <w:t>。军粮城简易垃圾填埋场位于东丽区军粮城街道，地处京津塘高速以南，东金路以东，津北公路以北。</w:t>
      </w:r>
    </w:p>
    <w:p w14:paraId="6154627A" w14:textId="77777777" w:rsidR="00AF453E" w:rsidRPr="00533100" w:rsidRDefault="00AF453E" w:rsidP="00AF453E">
      <w:pPr>
        <w:keepNext/>
        <w:keepLines/>
        <w:spacing w:beforeLines="50" w:before="120" w:afterLines="50" w:after="120" w:line="520" w:lineRule="exact"/>
        <w:outlineLvl w:val="2"/>
        <w:rPr>
          <w:b/>
          <w:bCs/>
          <w:kern w:val="0"/>
          <w:sz w:val="24"/>
          <w:szCs w:val="32"/>
          <w:lang w:val="x-none" w:eastAsia="x-none"/>
        </w:rPr>
      </w:pPr>
      <w:bookmarkStart w:id="4" w:name="_Toc498694192"/>
      <w:r w:rsidRPr="00533100">
        <w:rPr>
          <w:b/>
          <w:bCs/>
          <w:kern w:val="0"/>
          <w:sz w:val="24"/>
          <w:szCs w:val="32"/>
          <w:lang w:val="x-none" w:eastAsia="x-none"/>
        </w:rPr>
        <w:t xml:space="preserve">1.3 </w:t>
      </w:r>
      <w:proofErr w:type="spellStart"/>
      <w:r w:rsidRPr="00533100">
        <w:rPr>
          <w:b/>
          <w:bCs/>
          <w:kern w:val="0"/>
          <w:sz w:val="24"/>
          <w:szCs w:val="32"/>
          <w:lang w:val="x-none" w:eastAsia="x-none"/>
        </w:rPr>
        <w:t>建设单位</w:t>
      </w:r>
      <w:bookmarkEnd w:id="4"/>
      <w:proofErr w:type="spellEnd"/>
    </w:p>
    <w:p w14:paraId="7D52DDA6" w14:textId="77777777" w:rsidR="00AF453E" w:rsidRPr="00533100" w:rsidRDefault="00AF453E" w:rsidP="00AF453E">
      <w:pPr>
        <w:spacing w:line="360" w:lineRule="auto"/>
        <w:ind w:firstLineChars="183" w:firstLine="439"/>
        <w:rPr>
          <w:sz w:val="24"/>
          <w:szCs w:val="22"/>
        </w:rPr>
      </w:pPr>
      <w:r w:rsidRPr="00533100">
        <w:rPr>
          <w:sz w:val="24"/>
          <w:szCs w:val="22"/>
        </w:rPr>
        <w:t>天津市东丽区</w:t>
      </w:r>
      <w:r w:rsidRPr="005D5A58">
        <w:rPr>
          <w:rFonts w:hint="eastAsia"/>
          <w:sz w:val="24"/>
          <w:szCs w:val="22"/>
        </w:rPr>
        <w:t>市容和园林管理委员会</w:t>
      </w:r>
      <w:r w:rsidRPr="00533100">
        <w:rPr>
          <w:sz w:val="24"/>
          <w:szCs w:val="22"/>
        </w:rPr>
        <w:t>。</w:t>
      </w:r>
    </w:p>
    <w:p w14:paraId="6F0E28C1" w14:textId="77777777" w:rsidR="00AF453E" w:rsidRPr="00533100" w:rsidRDefault="00AF453E" w:rsidP="00AF453E">
      <w:pPr>
        <w:pStyle w:val="3"/>
        <w:ind w:firstLine="482"/>
      </w:pPr>
      <w:bookmarkStart w:id="5" w:name="_Toc498694193"/>
      <w:r>
        <w:rPr>
          <w:rFonts w:hint="eastAsia"/>
        </w:rPr>
        <w:t>1</w:t>
      </w:r>
      <w:r>
        <w:t>.4</w:t>
      </w:r>
      <w:r w:rsidRPr="00874279">
        <w:rPr>
          <w:rFonts w:hint="eastAsia"/>
        </w:rPr>
        <w:t>、</w:t>
      </w:r>
      <w:r w:rsidRPr="00533100">
        <w:t>建设内容和规模</w:t>
      </w:r>
      <w:bookmarkEnd w:id="5"/>
    </w:p>
    <w:p w14:paraId="0D3E7345" w14:textId="77777777" w:rsidR="00AF453E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1.4.1</w:t>
      </w:r>
      <w:r w:rsidRPr="00533100">
        <w:rPr>
          <w:sz w:val="24"/>
          <w:szCs w:val="22"/>
        </w:rPr>
        <w:t>华明简易填埋场</w:t>
      </w:r>
      <w:r>
        <w:rPr>
          <w:rFonts w:hint="eastAsia"/>
          <w:sz w:val="24"/>
          <w:szCs w:val="22"/>
        </w:rPr>
        <w:t>治理</w:t>
      </w:r>
    </w:p>
    <w:p w14:paraId="2FD8DAFC" w14:textId="6DF057FA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  <w:lang w:val="x-none"/>
        </w:rPr>
      </w:pPr>
      <w:r w:rsidRPr="00533100">
        <w:rPr>
          <w:sz w:val="24"/>
          <w:szCs w:val="22"/>
        </w:rPr>
        <w:t>华明简易填埋场占地约</w:t>
      </w:r>
      <w:r w:rsidRPr="00533100">
        <w:rPr>
          <w:sz w:val="24"/>
          <w:szCs w:val="22"/>
        </w:rPr>
        <w:t>240</w:t>
      </w:r>
      <w:r w:rsidRPr="00533100">
        <w:rPr>
          <w:sz w:val="24"/>
          <w:szCs w:val="22"/>
        </w:rPr>
        <w:t>亩，填埋深度约</w:t>
      </w:r>
      <w:r w:rsidRPr="00533100">
        <w:rPr>
          <w:sz w:val="24"/>
          <w:szCs w:val="22"/>
        </w:rPr>
        <w:t>11m</w:t>
      </w:r>
      <w:r w:rsidRPr="00533100">
        <w:rPr>
          <w:sz w:val="24"/>
          <w:szCs w:val="22"/>
        </w:rPr>
        <w:t>，垃圾填埋量约</w:t>
      </w:r>
      <w:r w:rsidRPr="00533100">
        <w:rPr>
          <w:sz w:val="24"/>
          <w:szCs w:val="22"/>
        </w:rPr>
        <w:t>60~70</w:t>
      </w:r>
      <w:r w:rsidRPr="00533100">
        <w:rPr>
          <w:sz w:val="24"/>
          <w:szCs w:val="22"/>
        </w:rPr>
        <w:t>万</w:t>
      </w:r>
      <w:r w:rsidRPr="00533100">
        <w:rPr>
          <w:sz w:val="24"/>
          <w:szCs w:val="22"/>
        </w:rPr>
        <w:t>m</w:t>
      </w:r>
      <w:r w:rsidRPr="00533100">
        <w:rPr>
          <w:sz w:val="24"/>
          <w:szCs w:val="22"/>
          <w:vertAlign w:val="superscript"/>
        </w:rPr>
        <w:t>3</w:t>
      </w:r>
      <w:r w:rsidRPr="00533100">
        <w:rPr>
          <w:sz w:val="24"/>
          <w:szCs w:val="22"/>
        </w:rPr>
        <w:t>。</w:t>
      </w:r>
      <w:r w:rsidRPr="00533100">
        <w:rPr>
          <w:rFonts w:hint="eastAsia"/>
          <w:sz w:val="24"/>
          <w:szCs w:val="22"/>
        </w:rPr>
        <w:t>项目主要建设内容和规模如下：</w:t>
      </w:r>
    </w:p>
    <w:p w14:paraId="2D55C2E0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 w:rsidRPr="00533100">
        <w:rPr>
          <w:rFonts w:hint="eastAsia"/>
          <w:sz w:val="24"/>
          <w:szCs w:val="22"/>
        </w:rPr>
        <w:t>1</w:t>
      </w:r>
      <w:r w:rsidRPr="00533100">
        <w:rPr>
          <w:rFonts w:hint="eastAsia"/>
          <w:sz w:val="24"/>
          <w:szCs w:val="22"/>
        </w:rPr>
        <w:t>）</w:t>
      </w:r>
      <w:r>
        <w:rPr>
          <w:rFonts w:hint="eastAsia"/>
          <w:sz w:val="24"/>
          <w:szCs w:val="22"/>
        </w:rPr>
        <w:t>前期应急</w:t>
      </w:r>
      <w:r w:rsidRPr="00533100">
        <w:rPr>
          <w:rFonts w:hint="eastAsia"/>
          <w:sz w:val="24"/>
          <w:szCs w:val="22"/>
        </w:rPr>
        <w:t>工程</w:t>
      </w:r>
    </w:p>
    <w:p w14:paraId="4E21D03C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设置甲烷</w:t>
      </w:r>
      <w:proofErr w:type="gramStart"/>
      <w:r w:rsidRPr="00533100">
        <w:rPr>
          <w:rFonts w:hint="eastAsia"/>
          <w:sz w:val="24"/>
          <w:szCs w:val="22"/>
        </w:rPr>
        <w:t>气导排井</w:t>
      </w:r>
      <w:r w:rsidRPr="00533100">
        <w:rPr>
          <w:rFonts w:hint="eastAsia"/>
          <w:sz w:val="24"/>
          <w:szCs w:val="22"/>
        </w:rPr>
        <w:t>20</w:t>
      </w:r>
      <w:r w:rsidRPr="00533100">
        <w:rPr>
          <w:rFonts w:hint="eastAsia"/>
          <w:sz w:val="24"/>
          <w:szCs w:val="22"/>
        </w:rPr>
        <w:t>口</w:t>
      </w:r>
      <w:proofErr w:type="gramEnd"/>
      <w:r w:rsidRPr="00533100">
        <w:rPr>
          <w:rFonts w:hint="eastAsia"/>
          <w:sz w:val="24"/>
          <w:szCs w:val="22"/>
        </w:rPr>
        <w:t>，导排主管将甲烷气输送至火炬系统燃烧处理；设置</w:t>
      </w:r>
      <w:r w:rsidRPr="00533100">
        <w:rPr>
          <w:rFonts w:hint="eastAsia"/>
          <w:sz w:val="24"/>
          <w:szCs w:val="22"/>
        </w:rPr>
        <w:t>10</w:t>
      </w:r>
      <w:r w:rsidRPr="00533100">
        <w:rPr>
          <w:rFonts w:hint="eastAsia"/>
          <w:sz w:val="24"/>
          <w:szCs w:val="22"/>
        </w:rPr>
        <w:t>口输氧曝气井及曝气系统进行垃圾原位稳定化处理</w:t>
      </w:r>
      <w:r w:rsidRPr="00533100">
        <w:rPr>
          <w:sz w:val="24"/>
          <w:szCs w:val="22"/>
        </w:rPr>
        <w:t>，加快</w:t>
      </w:r>
      <w:proofErr w:type="gramStart"/>
      <w:r w:rsidRPr="00533100">
        <w:rPr>
          <w:sz w:val="24"/>
          <w:szCs w:val="22"/>
        </w:rPr>
        <w:t>填埋堆体稳定</w:t>
      </w:r>
      <w:proofErr w:type="gramEnd"/>
      <w:r w:rsidRPr="00533100">
        <w:rPr>
          <w:sz w:val="24"/>
          <w:szCs w:val="22"/>
        </w:rPr>
        <w:t>、严防火灾爆炸等安全隐患</w:t>
      </w:r>
      <w:r w:rsidRPr="00533100">
        <w:rPr>
          <w:rFonts w:hint="eastAsia"/>
          <w:sz w:val="24"/>
          <w:szCs w:val="22"/>
        </w:rPr>
        <w:t>。以设备租赁形式，</w:t>
      </w:r>
      <w:r w:rsidRPr="00533100">
        <w:rPr>
          <w:sz w:val="24"/>
          <w:szCs w:val="22"/>
        </w:rPr>
        <w:t>实施填埋场渗滤液抽出与应急处理，</w:t>
      </w:r>
      <w:r w:rsidRPr="00533100">
        <w:rPr>
          <w:rFonts w:hint="eastAsia"/>
          <w:sz w:val="24"/>
          <w:szCs w:val="22"/>
        </w:rPr>
        <w:t>设置最大处理规模为</w:t>
      </w:r>
      <w:r w:rsidRPr="00533100">
        <w:rPr>
          <w:rFonts w:hint="eastAsia"/>
          <w:sz w:val="24"/>
          <w:szCs w:val="22"/>
        </w:rPr>
        <w:t>200m</w:t>
      </w:r>
      <w:r w:rsidRPr="00533100">
        <w:rPr>
          <w:rFonts w:hint="eastAsia"/>
          <w:sz w:val="24"/>
          <w:szCs w:val="22"/>
          <w:vertAlign w:val="superscript"/>
        </w:rPr>
        <w:t>3</w:t>
      </w:r>
      <w:r w:rsidRPr="00533100">
        <w:rPr>
          <w:rFonts w:hint="eastAsia"/>
          <w:sz w:val="24"/>
          <w:szCs w:val="22"/>
        </w:rPr>
        <w:t>/d</w:t>
      </w:r>
      <w:r>
        <w:rPr>
          <w:rFonts w:hint="eastAsia"/>
          <w:sz w:val="24"/>
          <w:szCs w:val="22"/>
        </w:rPr>
        <w:t>，</w:t>
      </w:r>
      <w:r w:rsidRPr="00533100">
        <w:rPr>
          <w:sz w:val="24"/>
          <w:szCs w:val="22"/>
        </w:rPr>
        <w:t>出水达到《生活垃圾填埋场污染控制标准》（</w:t>
      </w:r>
      <w:r w:rsidRPr="00533100">
        <w:rPr>
          <w:sz w:val="24"/>
          <w:szCs w:val="22"/>
        </w:rPr>
        <w:t>GB16889-2008</w:t>
      </w:r>
      <w:r w:rsidRPr="00533100">
        <w:rPr>
          <w:sz w:val="24"/>
          <w:szCs w:val="22"/>
        </w:rPr>
        <w:t>）表</w:t>
      </w:r>
      <w:r w:rsidRPr="00533100">
        <w:rPr>
          <w:sz w:val="24"/>
          <w:szCs w:val="22"/>
        </w:rPr>
        <w:t>2</w:t>
      </w:r>
      <w:r w:rsidRPr="00533100">
        <w:rPr>
          <w:sz w:val="24"/>
          <w:szCs w:val="22"/>
        </w:rPr>
        <w:t>标准。</w:t>
      </w:r>
    </w:p>
    <w:p w14:paraId="023E64DE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2</w:t>
      </w:r>
      <w:r w:rsidRPr="00533100">
        <w:rPr>
          <w:rFonts w:hint="eastAsia"/>
          <w:sz w:val="24"/>
          <w:szCs w:val="22"/>
        </w:rPr>
        <w:t>）填埋场污染阻断工程</w:t>
      </w:r>
    </w:p>
    <w:p w14:paraId="2EB04EAC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建设</w:t>
      </w:r>
      <w:r w:rsidRPr="00533100">
        <w:rPr>
          <w:sz w:val="24"/>
          <w:szCs w:val="22"/>
        </w:rPr>
        <w:t>总长约</w:t>
      </w:r>
      <w:r w:rsidRPr="00533100">
        <w:rPr>
          <w:sz w:val="24"/>
          <w:szCs w:val="22"/>
        </w:rPr>
        <w:t>1700m</w:t>
      </w:r>
      <w:r w:rsidRPr="00533100">
        <w:rPr>
          <w:rFonts w:hint="eastAsia"/>
          <w:sz w:val="24"/>
          <w:szCs w:val="22"/>
        </w:rPr>
        <w:t>的</w:t>
      </w:r>
      <w:r w:rsidRPr="00533100">
        <w:rPr>
          <w:sz w:val="24"/>
          <w:szCs w:val="22"/>
        </w:rPr>
        <w:t>止水帷幕</w:t>
      </w:r>
      <w:r w:rsidRPr="00533100">
        <w:rPr>
          <w:rFonts w:hint="eastAsia"/>
          <w:sz w:val="24"/>
          <w:szCs w:val="22"/>
        </w:rPr>
        <w:t>工程，并在</w:t>
      </w:r>
      <w:r w:rsidRPr="00533100">
        <w:rPr>
          <w:sz w:val="24"/>
          <w:szCs w:val="24"/>
        </w:rPr>
        <w:t>填埋区域第一层弱透水层顶板以下</w:t>
      </w:r>
      <w:r w:rsidRPr="00533100">
        <w:rPr>
          <w:sz w:val="24"/>
          <w:szCs w:val="24"/>
        </w:rPr>
        <w:t>2m</w:t>
      </w:r>
      <w:r w:rsidRPr="00533100">
        <w:rPr>
          <w:sz w:val="24"/>
          <w:szCs w:val="24"/>
        </w:rPr>
        <w:t>进行水泥灌浆</w:t>
      </w:r>
      <w:r w:rsidRPr="00533100">
        <w:rPr>
          <w:rFonts w:hint="eastAsia"/>
          <w:sz w:val="24"/>
          <w:szCs w:val="22"/>
        </w:rPr>
        <w:t>实施补漏工程，实现</w:t>
      </w:r>
      <w:r w:rsidRPr="00533100">
        <w:rPr>
          <w:sz w:val="24"/>
          <w:szCs w:val="22"/>
        </w:rPr>
        <w:t>污染阻断</w:t>
      </w:r>
      <w:r w:rsidRPr="00533100">
        <w:rPr>
          <w:rFonts w:hint="eastAsia"/>
          <w:sz w:val="24"/>
          <w:szCs w:val="22"/>
        </w:rPr>
        <w:t>。</w:t>
      </w:r>
    </w:p>
    <w:p w14:paraId="3CC6F4E7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3</w:t>
      </w:r>
      <w:r w:rsidRPr="00533100">
        <w:rPr>
          <w:rFonts w:hint="eastAsia"/>
          <w:sz w:val="24"/>
          <w:szCs w:val="22"/>
        </w:rPr>
        <w:t>）渗滤液及其污染地下水治理工程</w:t>
      </w:r>
    </w:p>
    <w:p w14:paraId="37AE1949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建设</w:t>
      </w:r>
      <w:r w:rsidRPr="00533100">
        <w:rPr>
          <w:sz w:val="24"/>
          <w:szCs w:val="22"/>
        </w:rPr>
        <w:t>500</w:t>
      </w:r>
      <w:r w:rsidRPr="00533100">
        <w:rPr>
          <w:rFonts w:hint="eastAsia"/>
          <w:sz w:val="24"/>
          <w:szCs w:val="22"/>
        </w:rPr>
        <w:t>m</w:t>
      </w:r>
      <w:r w:rsidRPr="00533100">
        <w:rPr>
          <w:rFonts w:hint="eastAsia"/>
          <w:sz w:val="24"/>
          <w:szCs w:val="22"/>
          <w:vertAlign w:val="superscript"/>
        </w:rPr>
        <w:t>3</w:t>
      </w:r>
      <w:r w:rsidRPr="00533100">
        <w:rPr>
          <w:sz w:val="24"/>
          <w:szCs w:val="22"/>
        </w:rPr>
        <w:t>/d</w:t>
      </w:r>
      <w:r w:rsidRPr="00533100">
        <w:rPr>
          <w:sz w:val="24"/>
          <w:szCs w:val="22"/>
        </w:rPr>
        <w:t>处理规模的垃圾渗滤液全量处理工程，最终</w:t>
      </w:r>
      <w:r w:rsidRPr="00533100">
        <w:rPr>
          <w:rFonts w:hint="eastAsia"/>
          <w:sz w:val="24"/>
          <w:szCs w:val="22"/>
        </w:rPr>
        <w:t>渗滤液</w:t>
      </w:r>
      <w:r w:rsidRPr="00533100">
        <w:rPr>
          <w:sz w:val="24"/>
          <w:szCs w:val="22"/>
        </w:rPr>
        <w:t>处理出水达到《生活垃圾填埋场污染控制标准》（</w:t>
      </w:r>
      <w:r w:rsidRPr="00533100">
        <w:rPr>
          <w:sz w:val="24"/>
          <w:szCs w:val="22"/>
        </w:rPr>
        <w:t>GB16889-2008</w:t>
      </w:r>
      <w:r w:rsidRPr="00533100">
        <w:rPr>
          <w:sz w:val="24"/>
          <w:szCs w:val="22"/>
        </w:rPr>
        <w:t>）表</w:t>
      </w:r>
      <w:r w:rsidRPr="00533100">
        <w:rPr>
          <w:sz w:val="24"/>
          <w:szCs w:val="22"/>
        </w:rPr>
        <w:t>2</w:t>
      </w:r>
      <w:r w:rsidRPr="00533100">
        <w:rPr>
          <w:sz w:val="24"/>
          <w:szCs w:val="22"/>
        </w:rPr>
        <w:t>标准后排放</w:t>
      </w:r>
      <w:r w:rsidRPr="00533100">
        <w:rPr>
          <w:rFonts w:hint="eastAsia"/>
          <w:sz w:val="24"/>
          <w:szCs w:val="22"/>
        </w:rPr>
        <w:t>；</w:t>
      </w:r>
      <w:r w:rsidRPr="00533100">
        <w:rPr>
          <w:sz w:val="24"/>
          <w:szCs w:val="22"/>
        </w:rPr>
        <w:t>采用地下水</w:t>
      </w:r>
      <w:r>
        <w:rPr>
          <w:rFonts w:hint="eastAsia"/>
          <w:sz w:val="24"/>
          <w:szCs w:val="22"/>
        </w:rPr>
        <w:t>原位</w:t>
      </w:r>
      <w:r>
        <w:rPr>
          <w:rFonts w:hint="eastAsia"/>
          <w:sz w:val="24"/>
          <w:szCs w:val="22"/>
        </w:rPr>
        <w:t>-</w:t>
      </w:r>
      <w:r>
        <w:rPr>
          <w:sz w:val="24"/>
          <w:szCs w:val="22"/>
        </w:rPr>
        <w:t>异位协同</w:t>
      </w:r>
      <w:r w:rsidRPr="00533100">
        <w:rPr>
          <w:sz w:val="24"/>
          <w:szCs w:val="22"/>
        </w:rPr>
        <w:t>技术，对华明填埋场局部区域污染地下水</w:t>
      </w:r>
      <w:r>
        <w:rPr>
          <w:rFonts w:hint="eastAsia"/>
          <w:sz w:val="24"/>
          <w:szCs w:val="22"/>
        </w:rPr>
        <w:t>实施控制</w:t>
      </w:r>
      <w:r w:rsidRPr="00533100">
        <w:rPr>
          <w:rFonts w:hint="eastAsia"/>
          <w:sz w:val="24"/>
          <w:szCs w:val="22"/>
        </w:rPr>
        <w:t>。</w:t>
      </w:r>
    </w:p>
    <w:p w14:paraId="2D0CD76B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4</w:t>
      </w:r>
      <w:r w:rsidRPr="00533100">
        <w:rPr>
          <w:rFonts w:hint="eastAsia"/>
          <w:sz w:val="24"/>
          <w:szCs w:val="22"/>
        </w:rPr>
        <w:t>）填埋场简易覆膜及绿化提升工程</w:t>
      </w:r>
    </w:p>
    <w:p w14:paraId="60B0EBCD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华明</w:t>
      </w:r>
      <w:r w:rsidRPr="00533100">
        <w:rPr>
          <w:sz w:val="24"/>
          <w:szCs w:val="22"/>
        </w:rPr>
        <w:t>垃圾填埋场进行简易覆膜</w:t>
      </w:r>
      <w:r>
        <w:rPr>
          <w:rFonts w:hint="eastAsia"/>
          <w:sz w:val="24"/>
          <w:szCs w:val="22"/>
        </w:rPr>
        <w:t>240</w:t>
      </w:r>
      <w:r>
        <w:rPr>
          <w:rFonts w:hint="eastAsia"/>
          <w:sz w:val="24"/>
          <w:szCs w:val="22"/>
        </w:rPr>
        <w:t>亩</w:t>
      </w:r>
      <w:r w:rsidRPr="00533100">
        <w:rPr>
          <w:rFonts w:hint="eastAsia"/>
          <w:sz w:val="24"/>
          <w:szCs w:val="22"/>
        </w:rPr>
        <w:t>；</w:t>
      </w:r>
      <w:r>
        <w:rPr>
          <w:rFonts w:hint="eastAsia"/>
          <w:sz w:val="24"/>
          <w:szCs w:val="22"/>
        </w:rPr>
        <w:t>场区绿化</w:t>
      </w:r>
      <w:r w:rsidRPr="00533100">
        <w:rPr>
          <w:rFonts w:hint="eastAsia"/>
          <w:sz w:val="24"/>
          <w:szCs w:val="22"/>
        </w:rPr>
        <w:t>，改善填埋场感官。</w:t>
      </w:r>
    </w:p>
    <w:p w14:paraId="7E52FFB2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lastRenderedPageBreak/>
        <w:t>（</w:t>
      </w:r>
      <w:r>
        <w:rPr>
          <w:rFonts w:hint="eastAsia"/>
          <w:sz w:val="24"/>
          <w:szCs w:val="22"/>
        </w:rPr>
        <w:t>5</w:t>
      </w:r>
      <w:r w:rsidRPr="00533100">
        <w:rPr>
          <w:rFonts w:hint="eastAsia"/>
          <w:sz w:val="24"/>
          <w:szCs w:val="22"/>
        </w:rPr>
        <w:t>）填埋</w:t>
      </w:r>
      <w:proofErr w:type="gramStart"/>
      <w:r w:rsidRPr="00533100">
        <w:rPr>
          <w:rFonts w:hint="eastAsia"/>
          <w:sz w:val="24"/>
          <w:szCs w:val="22"/>
        </w:rPr>
        <w:t>场临时</w:t>
      </w:r>
      <w:proofErr w:type="gramEnd"/>
      <w:r w:rsidRPr="00533100">
        <w:rPr>
          <w:rFonts w:hint="eastAsia"/>
          <w:sz w:val="24"/>
          <w:szCs w:val="22"/>
        </w:rPr>
        <w:t>防洪与地表径流导排工程</w:t>
      </w:r>
    </w:p>
    <w:p w14:paraId="512842E7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结合填埋场简易覆膜工程，采取</w:t>
      </w:r>
      <w:r w:rsidRPr="00533100">
        <w:rPr>
          <w:sz w:val="24"/>
          <w:szCs w:val="22"/>
        </w:rPr>
        <w:t>临时防洪与地表径流导排</w:t>
      </w:r>
      <w:r w:rsidRPr="00533100">
        <w:rPr>
          <w:rFonts w:hint="eastAsia"/>
          <w:sz w:val="24"/>
          <w:szCs w:val="22"/>
        </w:rPr>
        <w:t>措施。</w:t>
      </w:r>
    </w:p>
    <w:p w14:paraId="109B7FD9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6</w:t>
      </w:r>
      <w:r w:rsidRPr="00533100">
        <w:rPr>
          <w:rFonts w:hint="eastAsia"/>
          <w:sz w:val="24"/>
          <w:szCs w:val="22"/>
        </w:rPr>
        <w:t>）填埋场填埋气导排工程</w:t>
      </w:r>
    </w:p>
    <w:p w14:paraId="388458D6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在填埋气导排应急处理的基础上，</w:t>
      </w:r>
      <w:r>
        <w:rPr>
          <w:rFonts w:hint="eastAsia"/>
          <w:sz w:val="24"/>
          <w:szCs w:val="22"/>
        </w:rPr>
        <w:t>华明垃圾填埋场</w:t>
      </w:r>
      <w:r w:rsidRPr="00533100">
        <w:rPr>
          <w:rFonts w:hint="eastAsia"/>
          <w:sz w:val="24"/>
          <w:szCs w:val="22"/>
        </w:rPr>
        <w:t>增设</w:t>
      </w:r>
      <w:r w:rsidRPr="00533100">
        <w:rPr>
          <w:sz w:val="24"/>
          <w:szCs w:val="22"/>
        </w:rPr>
        <w:t>50</w:t>
      </w:r>
      <w:r w:rsidRPr="00533100">
        <w:rPr>
          <w:sz w:val="24"/>
          <w:szCs w:val="22"/>
        </w:rPr>
        <w:t>口</w:t>
      </w:r>
      <w:r w:rsidRPr="00533100">
        <w:rPr>
          <w:rFonts w:hint="eastAsia"/>
          <w:sz w:val="24"/>
          <w:szCs w:val="22"/>
        </w:rPr>
        <w:t>甲烷</w:t>
      </w:r>
      <w:proofErr w:type="gramStart"/>
      <w:r w:rsidRPr="00533100">
        <w:rPr>
          <w:rFonts w:hint="eastAsia"/>
          <w:sz w:val="24"/>
          <w:szCs w:val="22"/>
        </w:rPr>
        <w:t>气</w:t>
      </w:r>
      <w:r w:rsidRPr="00533100">
        <w:rPr>
          <w:sz w:val="24"/>
          <w:szCs w:val="22"/>
        </w:rPr>
        <w:t>导排井</w:t>
      </w:r>
      <w:r w:rsidRPr="00533100">
        <w:rPr>
          <w:rFonts w:hint="eastAsia"/>
          <w:sz w:val="24"/>
          <w:szCs w:val="22"/>
        </w:rPr>
        <w:t>及</w:t>
      </w:r>
      <w:proofErr w:type="gramEnd"/>
      <w:r w:rsidRPr="00533100">
        <w:rPr>
          <w:rFonts w:hint="eastAsia"/>
          <w:sz w:val="24"/>
          <w:szCs w:val="22"/>
        </w:rPr>
        <w:t>配套导排管道、火炬燃烧装置。</w:t>
      </w:r>
    </w:p>
    <w:p w14:paraId="4850DBA3" w14:textId="7B09E04E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7</w:t>
      </w:r>
      <w:r w:rsidRPr="00533100">
        <w:rPr>
          <w:rFonts w:hint="eastAsia"/>
          <w:sz w:val="24"/>
          <w:szCs w:val="22"/>
        </w:rPr>
        <w:t>）填埋</w:t>
      </w:r>
      <w:proofErr w:type="gramStart"/>
      <w:r w:rsidRPr="00533100">
        <w:rPr>
          <w:rFonts w:hint="eastAsia"/>
          <w:sz w:val="24"/>
          <w:szCs w:val="22"/>
        </w:rPr>
        <w:t>场</w:t>
      </w:r>
      <w:r w:rsidR="0061164E">
        <w:rPr>
          <w:rFonts w:hint="eastAsia"/>
          <w:sz w:val="24"/>
          <w:szCs w:val="22"/>
        </w:rPr>
        <w:t>治理</w:t>
      </w:r>
      <w:r w:rsidRPr="00533100">
        <w:rPr>
          <w:rFonts w:hint="eastAsia"/>
          <w:sz w:val="24"/>
          <w:szCs w:val="22"/>
        </w:rPr>
        <w:t>监测</w:t>
      </w:r>
      <w:proofErr w:type="gramEnd"/>
      <w:r>
        <w:rPr>
          <w:rFonts w:hint="eastAsia"/>
          <w:sz w:val="24"/>
          <w:szCs w:val="22"/>
        </w:rPr>
        <w:t>、运行</w:t>
      </w:r>
    </w:p>
    <w:p w14:paraId="6106EA82" w14:textId="235D043E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设置</w:t>
      </w:r>
      <w:r w:rsidRPr="00533100">
        <w:rPr>
          <w:sz w:val="24"/>
          <w:szCs w:val="22"/>
        </w:rPr>
        <w:t>地下水、填埋气体、垃圾堆体表面沉降</w:t>
      </w:r>
      <w:r w:rsidRPr="00533100">
        <w:rPr>
          <w:rFonts w:hint="eastAsia"/>
          <w:sz w:val="24"/>
          <w:szCs w:val="22"/>
        </w:rPr>
        <w:t>检测设施，</w:t>
      </w:r>
      <w:r w:rsidRPr="00533100">
        <w:rPr>
          <w:sz w:val="24"/>
          <w:szCs w:val="22"/>
        </w:rPr>
        <w:t>实现</w:t>
      </w:r>
      <w:r w:rsidR="0061164E">
        <w:rPr>
          <w:sz w:val="24"/>
          <w:szCs w:val="22"/>
        </w:rPr>
        <w:t>治理</w:t>
      </w:r>
      <w:r w:rsidRPr="00533100">
        <w:rPr>
          <w:sz w:val="24"/>
          <w:szCs w:val="22"/>
        </w:rPr>
        <w:t>后填埋场地下水监控预警、场区内安全防控</w:t>
      </w:r>
      <w:r w:rsidRPr="00533100">
        <w:rPr>
          <w:rFonts w:hint="eastAsia"/>
          <w:sz w:val="24"/>
          <w:szCs w:val="22"/>
        </w:rPr>
        <w:t>。</w:t>
      </w:r>
    </w:p>
    <w:p w14:paraId="615F6573" w14:textId="77777777" w:rsidR="00AF453E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1.4.2</w:t>
      </w:r>
      <w:r w:rsidRPr="00533100">
        <w:rPr>
          <w:rFonts w:hint="eastAsia"/>
          <w:sz w:val="24"/>
          <w:szCs w:val="22"/>
        </w:rPr>
        <w:t>军粮城简易垃圾填埋场</w:t>
      </w:r>
      <w:r>
        <w:rPr>
          <w:rFonts w:hint="eastAsia"/>
          <w:sz w:val="24"/>
          <w:szCs w:val="22"/>
        </w:rPr>
        <w:t>治理</w:t>
      </w:r>
    </w:p>
    <w:p w14:paraId="23C3E005" w14:textId="77777777" w:rsidR="00AF453E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军粮城简易垃圾填埋场填埋占地约</w:t>
      </w:r>
      <w:r w:rsidRPr="00533100">
        <w:rPr>
          <w:sz w:val="24"/>
          <w:szCs w:val="22"/>
        </w:rPr>
        <w:t>80</w:t>
      </w:r>
      <w:r w:rsidRPr="00533100">
        <w:rPr>
          <w:rFonts w:hint="eastAsia"/>
          <w:sz w:val="24"/>
          <w:szCs w:val="22"/>
        </w:rPr>
        <w:t>亩，填埋深度</w:t>
      </w:r>
      <w:r w:rsidRPr="00533100">
        <w:rPr>
          <w:sz w:val="24"/>
          <w:szCs w:val="22"/>
        </w:rPr>
        <w:t>2</w:t>
      </w:r>
      <w:r w:rsidRPr="00533100">
        <w:rPr>
          <w:rFonts w:hint="eastAsia"/>
          <w:sz w:val="24"/>
          <w:szCs w:val="22"/>
        </w:rPr>
        <w:t>~</w:t>
      </w:r>
      <w:r w:rsidRPr="00533100">
        <w:rPr>
          <w:sz w:val="24"/>
          <w:szCs w:val="22"/>
        </w:rPr>
        <w:t>3</w:t>
      </w:r>
      <w:r w:rsidRPr="00533100">
        <w:rPr>
          <w:rFonts w:hint="eastAsia"/>
          <w:sz w:val="24"/>
          <w:szCs w:val="22"/>
        </w:rPr>
        <w:t>m</w:t>
      </w:r>
      <w:r w:rsidRPr="00533100">
        <w:rPr>
          <w:rFonts w:hint="eastAsia"/>
          <w:sz w:val="24"/>
          <w:szCs w:val="22"/>
        </w:rPr>
        <w:t>，垃圾填埋量约</w:t>
      </w:r>
      <w:r>
        <w:rPr>
          <w:rFonts w:hint="eastAsia"/>
          <w:sz w:val="24"/>
          <w:szCs w:val="22"/>
        </w:rPr>
        <w:t>14-16</w:t>
      </w:r>
      <w:r w:rsidRPr="00533100">
        <w:rPr>
          <w:rFonts w:hint="eastAsia"/>
          <w:sz w:val="24"/>
          <w:szCs w:val="22"/>
        </w:rPr>
        <w:t>万</w:t>
      </w:r>
      <w:r w:rsidRPr="00533100">
        <w:rPr>
          <w:sz w:val="24"/>
          <w:szCs w:val="22"/>
        </w:rPr>
        <w:t>m</w:t>
      </w:r>
      <w:r w:rsidRPr="00533100">
        <w:rPr>
          <w:sz w:val="24"/>
          <w:szCs w:val="22"/>
          <w:vertAlign w:val="superscript"/>
        </w:rPr>
        <w:t>3</w:t>
      </w:r>
      <w:r w:rsidRPr="00533100">
        <w:rPr>
          <w:rFonts w:hint="eastAsia"/>
          <w:sz w:val="24"/>
          <w:szCs w:val="22"/>
        </w:rPr>
        <w:t>。为降低工程成本、缩短工程周期，华明、军粮城简易垃圾填埋场污染治理</w:t>
      </w:r>
      <w:r w:rsidRPr="00533100">
        <w:rPr>
          <w:sz w:val="24"/>
          <w:szCs w:val="22"/>
        </w:rPr>
        <w:t>项目</w:t>
      </w:r>
      <w:r w:rsidRPr="00533100">
        <w:rPr>
          <w:rFonts w:hint="eastAsia"/>
          <w:sz w:val="24"/>
          <w:szCs w:val="22"/>
        </w:rPr>
        <w:t>统筹实施。</w:t>
      </w:r>
    </w:p>
    <w:p w14:paraId="2C75E13B" w14:textId="72A7E44C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在华明垃圾填埋场场地条件允许、满足相关要求，并在</w:t>
      </w:r>
      <w:r w:rsidRPr="00533100">
        <w:rPr>
          <w:sz w:val="24"/>
          <w:szCs w:val="22"/>
        </w:rPr>
        <w:t>东丽区相关部门</w:t>
      </w:r>
      <w:r w:rsidRPr="00533100">
        <w:rPr>
          <w:rFonts w:hint="eastAsia"/>
          <w:sz w:val="24"/>
          <w:szCs w:val="22"/>
        </w:rPr>
        <w:t>许可</w:t>
      </w:r>
      <w:r w:rsidRPr="00533100">
        <w:rPr>
          <w:sz w:val="24"/>
          <w:szCs w:val="22"/>
        </w:rPr>
        <w:t>、</w:t>
      </w:r>
      <w:r w:rsidRPr="00533100">
        <w:rPr>
          <w:rFonts w:hint="eastAsia"/>
          <w:sz w:val="24"/>
          <w:szCs w:val="22"/>
        </w:rPr>
        <w:t>批示</w:t>
      </w:r>
      <w:r w:rsidRPr="00533100">
        <w:rPr>
          <w:sz w:val="24"/>
          <w:szCs w:val="22"/>
        </w:rPr>
        <w:t>的</w:t>
      </w:r>
      <w:r w:rsidRPr="00533100">
        <w:rPr>
          <w:rFonts w:hint="eastAsia"/>
          <w:sz w:val="24"/>
          <w:szCs w:val="22"/>
        </w:rPr>
        <w:t>前提</w:t>
      </w:r>
      <w:r w:rsidRPr="00533100">
        <w:rPr>
          <w:sz w:val="24"/>
          <w:szCs w:val="22"/>
        </w:rPr>
        <w:t>下，</w:t>
      </w:r>
      <w:r w:rsidRPr="00533100">
        <w:rPr>
          <w:rFonts w:hint="eastAsia"/>
          <w:sz w:val="24"/>
          <w:szCs w:val="22"/>
        </w:rPr>
        <w:t>分批、分区域完成填埋垃圾开挖移除，</w:t>
      </w:r>
      <w:r>
        <w:rPr>
          <w:rFonts w:hint="eastAsia"/>
          <w:sz w:val="24"/>
          <w:szCs w:val="22"/>
        </w:rPr>
        <w:t>统筹治理</w:t>
      </w:r>
      <w:r w:rsidRPr="00533100">
        <w:rPr>
          <w:rFonts w:hint="eastAsia"/>
          <w:sz w:val="24"/>
          <w:szCs w:val="22"/>
        </w:rPr>
        <w:t>。</w:t>
      </w:r>
    </w:p>
    <w:p w14:paraId="414E5DDD" w14:textId="77777777" w:rsidR="00AF453E" w:rsidRDefault="00AF453E" w:rsidP="00AF453E">
      <w:pPr>
        <w:pStyle w:val="2"/>
        <w:ind w:firstLine="482"/>
      </w:pPr>
      <w:bookmarkStart w:id="6" w:name="_Toc496561577"/>
      <w:bookmarkStart w:id="7" w:name="_Toc498694210"/>
      <w:r>
        <w:rPr>
          <w:rFonts w:hint="eastAsia"/>
        </w:rPr>
        <w:t>二、本次招标范围与项目需求</w:t>
      </w:r>
    </w:p>
    <w:p w14:paraId="7673C16C" w14:textId="77777777" w:rsidR="00AF453E" w:rsidRDefault="00AF453E" w:rsidP="00AF453E">
      <w:pPr>
        <w:pStyle w:val="3"/>
        <w:ind w:firstLine="482"/>
      </w:pPr>
      <w:r>
        <w:rPr>
          <w:rFonts w:hint="eastAsia"/>
        </w:rPr>
        <w:t>2</w:t>
      </w:r>
      <w:r>
        <w:t>.1</w:t>
      </w:r>
      <w:r w:rsidRPr="00533100">
        <w:t>华明简易垃圾填埋场污染治理</w:t>
      </w:r>
      <w:r>
        <w:rPr>
          <w:rFonts w:hint="eastAsia"/>
        </w:rPr>
        <w:t>工作内容</w:t>
      </w:r>
    </w:p>
    <w:p w14:paraId="51D039C7" w14:textId="14F567CE" w:rsidR="00AF453E" w:rsidRPr="00C01C87" w:rsidRDefault="00AF453E" w:rsidP="00AF453E">
      <w:pPr>
        <w:pStyle w:val="4"/>
        <w:ind w:firstLine="482"/>
      </w:pPr>
      <w:r>
        <w:t>2.1.1</w:t>
      </w:r>
      <w:r w:rsidRPr="00C01C87">
        <w:t xml:space="preserve"> </w:t>
      </w:r>
      <w:bookmarkEnd w:id="6"/>
      <w:bookmarkEnd w:id="7"/>
      <w:r>
        <w:rPr>
          <w:rFonts w:hint="eastAsia"/>
          <w:lang w:eastAsia="zh-CN"/>
        </w:rPr>
        <w:t>工程咨询</w:t>
      </w:r>
    </w:p>
    <w:p w14:paraId="4FE801C7" w14:textId="6A7E65B3" w:rsidR="00AF453E" w:rsidRDefault="00AF453E" w:rsidP="00AF453E">
      <w:pPr>
        <w:spacing w:line="360" w:lineRule="auto"/>
        <w:ind w:firstLineChars="200" w:firstLine="480"/>
        <w:rPr>
          <w:kern w:val="0"/>
          <w:sz w:val="24"/>
          <w:lang w:val="x-none" w:eastAsia="x-none"/>
        </w:rPr>
      </w:pPr>
      <w:bookmarkStart w:id="8" w:name="OLE_LINK21"/>
      <w:proofErr w:type="spellStart"/>
      <w:r w:rsidRPr="00C01C87">
        <w:rPr>
          <w:kern w:val="0"/>
          <w:sz w:val="24"/>
          <w:lang w:val="x-none" w:eastAsia="x-none"/>
        </w:rPr>
        <w:t>查明</w:t>
      </w:r>
      <w:proofErr w:type="gramStart"/>
      <w:r w:rsidRPr="00C01C87">
        <w:rPr>
          <w:kern w:val="0"/>
          <w:sz w:val="24"/>
          <w:lang w:val="x-none" w:eastAsia="x-none"/>
        </w:rPr>
        <w:t>填埋堆体及</w:t>
      </w:r>
      <w:proofErr w:type="gramEnd"/>
      <w:r w:rsidRPr="00C01C87">
        <w:rPr>
          <w:kern w:val="0"/>
          <w:sz w:val="24"/>
          <w:lang w:val="x-none" w:eastAsia="x-none"/>
        </w:rPr>
        <w:t>渗滤液空间分布、填埋堆体力学稳定性、区域地质特征、地下水分布特征、地下水</w:t>
      </w:r>
      <w:proofErr w:type="gramStart"/>
      <w:r w:rsidRPr="00C01C87">
        <w:rPr>
          <w:kern w:val="0"/>
          <w:sz w:val="24"/>
          <w:lang w:val="x-none" w:eastAsia="x-none"/>
        </w:rPr>
        <w:t>补径排特征</w:t>
      </w:r>
      <w:proofErr w:type="gramEnd"/>
      <w:r w:rsidRPr="00C01C87">
        <w:rPr>
          <w:kern w:val="0"/>
          <w:sz w:val="24"/>
          <w:lang w:val="x-none" w:eastAsia="x-none"/>
        </w:rPr>
        <w:t>等基本情况</w:t>
      </w:r>
      <w:r>
        <w:rPr>
          <w:rFonts w:hint="eastAsia"/>
          <w:kern w:val="0"/>
          <w:sz w:val="24"/>
          <w:lang w:val="x-none"/>
        </w:rPr>
        <w:t>，解析填埋场污染特性</w:t>
      </w:r>
      <w:proofErr w:type="spellEnd"/>
      <w:r w:rsidRPr="00C01C87">
        <w:rPr>
          <w:kern w:val="0"/>
          <w:sz w:val="24"/>
          <w:lang w:val="x-none" w:eastAsia="x-none"/>
        </w:rPr>
        <w:t>；</w:t>
      </w:r>
      <w:proofErr w:type="spellStart"/>
      <w:r>
        <w:rPr>
          <w:rFonts w:hint="eastAsia"/>
          <w:kern w:val="0"/>
          <w:sz w:val="24"/>
          <w:lang w:val="x-none"/>
        </w:rPr>
        <w:t>开展相关污染场地调查、环境风险评价、治理方案、环境影响评价、工程设计、施工图设计等编制工作</w:t>
      </w:r>
      <w:proofErr w:type="spellEnd"/>
      <w:r>
        <w:rPr>
          <w:rFonts w:hint="eastAsia"/>
          <w:kern w:val="0"/>
          <w:sz w:val="24"/>
          <w:lang w:val="x-none"/>
        </w:rPr>
        <w:t>。</w:t>
      </w:r>
    </w:p>
    <w:p w14:paraId="7387510C" w14:textId="77777777" w:rsidR="00AF453E" w:rsidRPr="00C01C87" w:rsidRDefault="00AF453E" w:rsidP="00AF453E">
      <w:pPr>
        <w:pStyle w:val="4"/>
        <w:ind w:firstLine="482"/>
      </w:pPr>
      <w:bookmarkStart w:id="9" w:name="_Toc496561604"/>
      <w:bookmarkStart w:id="10" w:name="_Toc498694214"/>
      <w:bookmarkEnd w:id="8"/>
      <w:r>
        <w:t>2.1.</w:t>
      </w:r>
      <w:r w:rsidRPr="00C01C87">
        <w:t>2</w:t>
      </w:r>
      <w:r w:rsidRPr="00C01C87">
        <w:t>填埋场污染应急治理</w:t>
      </w:r>
      <w:bookmarkEnd w:id="9"/>
      <w:bookmarkEnd w:id="10"/>
    </w:p>
    <w:p w14:paraId="14994F7E" w14:textId="7FD27D94" w:rsidR="00AF453E" w:rsidRPr="00C01C87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C01C87">
        <w:rPr>
          <w:sz w:val="24"/>
          <w:szCs w:val="22"/>
        </w:rPr>
        <w:t>填埋场内实施覆土压实，保障</w:t>
      </w:r>
      <w:r>
        <w:rPr>
          <w:rFonts w:hint="eastAsia"/>
          <w:sz w:val="24"/>
          <w:szCs w:val="22"/>
        </w:rPr>
        <w:t>安全落实施工条件</w:t>
      </w:r>
      <w:r w:rsidRPr="00C01C87">
        <w:rPr>
          <w:sz w:val="24"/>
          <w:szCs w:val="22"/>
        </w:rPr>
        <w:t>；实现场内甲烷气安全导排</w:t>
      </w:r>
      <w:r>
        <w:rPr>
          <w:rFonts w:hint="eastAsia"/>
          <w:sz w:val="24"/>
          <w:szCs w:val="22"/>
        </w:rPr>
        <w:t>处理与</w:t>
      </w:r>
      <w:r w:rsidRPr="00C01C87">
        <w:rPr>
          <w:sz w:val="24"/>
          <w:szCs w:val="22"/>
        </w:rPr>
        <w:t>垃圾快速稳定化，</w:t>
      </w:r>
      <w:r>
        <w:rPr>
          <w:rFonts w:hint="eastAsia"/>
          <w:sz w:val="24"/>
          <w:szCs w:val="22"/>
        </w:rPr>
        <w:t>消除火灾、爆炸隐患</w:t>
      </w:r>
      <w:r w:rsidRPr="00C01C87">
        <w:rPr>
          <w:sz w:val="24"/>
          <w:szCs w:val="22"/>
        </w:rPr>
        <w:t>；渗滤液导排减量处理，达标排放</w:t>
      </w:r>
      <w:r>
        <w:rPr>
          <w:rFonts w:hint="eastAsia"/>
          <w:sz w:val="24"/>
          <w:szCs w:val="22"/>
        </w:rPr>
        <w:t>，控制污染扩散</w:t>
      </w:r>
      <w:r w:rsidRPr="00C01C87">
        <w:rPr>
          <w:sz w:val="24"/>
          <w:szCs w:val="22"/>
        </w:rPr>
        <w:t>。</w:t>
      </w:r>
    </w:p>
    <w:p w14:paraId="588B6060" w14:textId="42788542" w:rsidR="00AF453E" w:rsidRPr="00C01C87" w:rsidRDefault="00AF453E" w:rsidP="00AF453E">
      <w:pPr>
        <w:pStyle w:val="4"/>
        <w:ind w:firstLine="482"/>
      </w:pPr>
      <w:bookmarkStart w:id="11" w:name="_Toc496561627"/>
      <w:bookmarkStart w:id="12" w:name="_Hlk495281854"/>
      <w:bookmarkStart w:id="13" w:name="_Toc498694219"/>
      <w:r>
        <w:t>2</w:t>
      </w:r>
      <w:r w:rsidRPr="00C01C87">
        <w:t>.</w:t>
      </w:r>
      <w:r>
        <w:t>1.</w:t>
      </w:r>
      <w:r w:rsidRPr="00C01C87">
        <w:t>3</w:t>
      </w:r>
      <w:r w:rsidRPr="00C01C87">
        <w:t>填埋场简易治理</w:t>
      </w:r>
      <w:bookmarkEnd w:id="11"/>
      <w:bookmarkEnd w:id="12"/>
      <w:bookmarkEnd w:id="13"/>
    </w:p>
    <w:p w14:paraId="2BD2BE21" w14:textId="77777777" w:rsidR="009A79C0" w:rsidRDefault="00AF453E" w:rsidP="009A79C0">
      <w:pPr>
        <w:spacing w:line="360" w:lineRule="auto"/>
        <w:ind w:firstLineChars="200" w:firstLine="480"/>
        <w:rPr>
          <w:sz w:val="24"/>
          <w:szCs w:val="24"/>
        </w:rPr>
      </w:pPr>
      <w:r w:rsidRPr="00C01C87">
        <w:rPr>
          <w:sz w:val="24"/>
          <w:szCs w:val="24"/>
        </w:rPr>
        <w:t>包括：填埋场污染阻断工程、渗滤液导排与处理工程、</w:t>
      </w:r>
      <w:proofErr w:type="gramStart"/>
      <w:r w:rsidR="009A79C0">
        <w:rPr>
          <w:rFonts w:hint="eastAsia"/>
          <w:sz w:val="24"/>
          <w:szCs w:val="24"/>
        </w:rPr>
        <w:t>堆体原位</w:t>
      </w:r>
      <w:proofErr w:type="gramEnd"/>
      <w:r w:rsidR="009A79C0">
        <w:rPr>
          <w:rFonts w:hint="eastAsia"/>
          <w:sz w:val="24"/>
          <w:szCs w:val="24"/>
        </w:rPr>
        <w:t>稳定化工程、</w:t>
      </w:r>
      <w:r w:rsidRPr="00C01C87">
        <w:rPr>
          <w:sz w:val="24"/>
          <w:szCs w:val="24"/>
        </w:rPr>
        <w:t>填埋</w:t>
      </w:r>
      <w:proofErr w:type="gramStart"/>
      <w:r w:rsidRPr="00C01C87">
        <w:rPr>
          <w:sz w:val="24"/>
          <w:szCs w:val="24"/>
        </w:rPr>
        <w:t>场临时</w:t>
      </w:r>
      <w:proofErr w:type="gramEnd"/>
      <w:r w:rsidRPr="00C01C87">
        <w:rPr>
          <w:sz w:val="24"/>
          <w:szCs w:val="24"/>
        </w:rPr>
        <w:t>覆盖和填埋</w:t>
      </w:r>
      <w:proofErr w:type="gramStart"/>
      <w:r w:rsidRPr="00C01C87">
        <w:rPr>
          <w:sz w:val="24"/>
          <w:szCs w:val="24"/>
        </w:rPr>
        <w:t>场临时</w:t>
      </w:r>
      <w:proofErr w:type="gramEnd"/>
      <w:r w:rsidRPr="00C01C87">
        <w:rPr>
          <w:sz w:val="24"/>
          <w:szCs w:val="24"/>
        </w:rPr>
        <w:t>防洪与地表径流导排</w:t>
      </w:r>
      <w:r w:rsidR="009A79C0">
        <w:rPr>
          <w:rFonts w:hint="eastAsia"/>
          <w:sz w:val="24"/>
          <w:szCs w:val="24"/>
        </w:rPr>
        <w:t>、地下水修复工程、污染监控、场内安全等</w:t>
      </w:r>
      <w:r w:rsidRPr="00C01C87">
        <w:rPr>
          <w:sz w:val="24"/>
          <w:szCs w:val="24"/>
        </w:rPr>
        <w:t>，</w:t>
      </w:r>
      <w:r w:rsidR="009A79C0">
        <w:rPr>
          <w:rFonts w:hint="eastAsia"/>
          <w:sz w:val="24"/>
          <w:szCs w:val="24"/>
        </w:rPr>
        <w:t>达到污染控制与治理条件</w:t>
      </w:r>
      <w:r w:rsidRPr="00C01C87">
        <w:rPr>
          <w:sz w:val="24"/>
          <w:szCs w:val="24"/>
        </w:rPr>
        <w:t>。</w:t>
      </w:r>
      <w:bookmarkStart w:id="14" w:name="_Toc498694226"/>
    </w:p>
    <w:p w14:paraId="6310550A" w14:textId="118EBB99" w:rsidR="00AF453E" w:rsidRDefault="00AF453E" w:rsidP="009A79C0">
      <w:pPr>
        <w:pStyle w:val="3"/>
        <w:ind w:firstLine="482"/>
      </w:pPr>
      <w:r>
        <w:rPr>
          <w:rFonts w:hint="eastAsia"/>
        </w:rPr>
        <w:lastRenderedPageBreak/>
        <w:t>2</w:t>
      </w:r>
      <w:r>
        <w:t>.2</w:t>
      </w:r>
      <w:r w:rsidRPr="00C01C87">
        <w:rPr>
          <w:rFonts w:hint="eastAsia"/>
        </w:rPr>
        <w:t>军粮城</w:t>
      </w:r>
      <w:r w:rsidRPr="00C01C87">
        <w:t>简易垃圾填埋场污染</w:t>
      </w:r>
      <w:r w:rsidRPr="00C01C87">
        <w:rPr>
          <w:rFonts w:hint="eastAsia"/>
        </w:rPr>
        <w:t>治理</w:t>
      </w:r>
      <w:bookmarkEnd w:id="14"/>
      <w:r w:rsidR="002027DE">
        <w:rPr>
          <w:rFonts w:hint="eastAsia"/>
        </w:rPr>
        <w:t>工作内容</w:t>
      </w:r>
    </w:p>
    <w:p w14:paraId="6BBB0A1E" w14:textId="1F13BEA6" w:rsidR="002027DE" w:rsidRDefault="002027DE" w:rsidP="002027DE">
      <w:pPr>
        <w:spacing w:line="360" w:lineRule="auto"/>
        <w:ind w:firstLineChars="200" w:firstLine="480"/>
        <w:rPr>
          <w:kern w:val="0"/>
          <w:sz w:val="24"/>
          <w:lang w:val="x-none"/>
        </w:rPr>
      </w:pPr>
      <w:r>
        <w:rPr>
          <w:rFonts w:hint="eastAsia"/>
          <w:kern w:val="0"/>
          <w:sz w:val="24"/>
          <w:lang w:val="x-none"/>
        </w:rPr>
        <w:t>治理前需开展相关污染场地调查、环境风险评价，</w:t>
      </w:r>
      <w:r w:rsidR="00DD0607">
        <w:rPr>
          <w:rFonts w:hint="eastAsia"/>
        </w:rPr>
        <w:t>统</w:t>
      </w:r>
      <w:r w:rsidR="00DD0607" w:rsidRPr="002027DE">
        <w:rPr>
          <w:rFonts w:hint="eastAsia"/>
          <w:kern w:val="0"/>
          <w:sz w:val="24"/>
          <w:lang w:val="x-none"/>
        </w:rPr>
        <w:t>筹考虑华明与军粮城垃圾填埋</w:t>
      </w:r>
      <w:proofErr w:type="gramStart"/>
      <w:r w:rsidR="00DD0607" w:rsidRPr="002027DE">
        <w:rPr>
          <w:rFonts w:hint="eastAsia"/>
          <w:kern w:val="0"/>
          <w:sz w:val="24"/>
          <w:lang w:val="x-none"/>
        </w:rPr>
        <w:t>场治理</w:t>
      </w:r>
      <w:proofErr w:type="gramEnd"/>
      <w:r w:rsidR="00DD0607" w:rsidRPr="002027DE">
        <w:rPr>
          <w:rFonts w:hint="eastAsia"/>
          <w:kern w:val="0"/>
          <w:sz w:val="24"/>
          <w:lang w:val="x-none"/>
        </w:rPr>
        <w:t>特点</w:t>
      </w:r>
      <w:r w:rsidR="00DD0607">
        <w:rPr>
          <w:rFonts w:hint="eastAsia"/>
          <w:kern w:val="0"/>
          <w:sz w:val="24"/>
          <w:lang w:val="x-none"/>
        </w:rPr>
        <w:t>，</w:t>
      </w:r>
      <w:r>
        <w:rPr>
          <w:rFonts w:hint="eastAsia"/>
          <w:kern w:val="0"/>
          <w:sz w:val="24"/>
          <w:lang w:val="x-none"/>
        </w:rPr>
        <w:t>编制治理方案。</w:t>
      </w:r>
    </w:p>
    <w:p w14:paraId="757BD2E8" w14:textId="41F64CE0" w:rsidR="002027DE" w:rsidRPr="002027DE" w:rsidRDefault="00AF453E" w:rsidP="002027DE">
      <w:pPr>
        <w:spacing w:line="360" w:lineRule="auto"/>
        <w:ind w:firstLineChars="200" w:firstLine="480"/>
        <w:rPr>
          <w:kern w:val="0"/>
          <w:sz w:val="24"/>
          <w:lang w:val="x-none"/>
        </w:rPr>
      </w:pPr>
      <w:r w:rsidRPr="00C01C87">
        <w:rPr>
          <w:rFonts w:hint="eastAsia"/>
          <w:kern w:val="0"/>
          <w:sz w:val="24"/>
          <w:lang w:val="x-none"/>
        </w:rPr>
        <w:t>在华明垃圾填埋场场地条件允许</w:t>
      </w:r>
      <w:r w:rsidR="00DD0607">
        <w:rPr>
          <w:rFonts w:hint="eastAsia"/>
          <w:kern w:val="0"/>
          <w:sz w:val="24"/>
          <w:lang w:val="x-none"/>
        </w:rPr>
        <w:t>下</w:t>
      </w:r>
      <w:r w:rsidRPr="00C01C87">
        <w:rPr>
          <w:rFonts w:hint="eastAsia"/>
          <w:kern w:val="0"/>
          <w:sz w:val="24"/>
          <w:lang w:val="x-none"/>
        </w:rPr>
        <w:t>，</w:t>
      </w:r>
      <w:r w:rsidR="00DD0607">
        <w:rPr>
          <w:rFonts w:hint="eastAsia"/>
          <w:kern w:val="0"/>
          <w:sz w:val="24"/>
          <w:lang w:val="x-none"/>
        </w:rPr>
        <w:t>经</w:t>
      </w:r>
      <w:r w:rsidRPr="00C01C87">
        <w:rPr>
          <w:kern w:val="0"/>
          <w:sz w:val="24"/>
          <w:lang w:val="x-none"/>
        </w:rPr>
        <w:t>东丽区相关部门</w:t>
      </w:r>
      <w:r w:rsidRPr="00C01C87">
        <w:rPr>
          <w:rFonts w:hint="eastAsia"/>
          <w:kern w:val="0"/>
          <w:sz w:val="24"/>
          <w:lang w:val="x-none"/>
        </w:rPr>
        <w:t>许可</w:t>
      </w:r>
      <w:r w:rsidRPr="00C01C87">
        <w:rPr>
          <w:kern w:val="0"/>
          <w:sz w:val="24"/>
          <w:lang w:val="x-none"/>
        </w:rPr>
        <w:t>、</w:t>
      </w:r>
      <w:r w:rsidRPr="00C01C87">
        <w:rPr>
          <w:rFonts w:hint="eastAsia"/>
          <w:kern w:val="0"/>
          <w:sz w:val="24"/>
          <w:lang w:val="x-none"/>
        </w:rPr>
        <w:t>批示</w:t>
      </w:r>
      <w:r w:rsidR="00DD0607">
        <w:rPr>
          <w:rFonts w:hint="eastAsia"/>
          <w:kern w:val="0"/>
          <w:sz w:val="24"/>
          <w:lang w:val="x-none"/>
        </w:rPr>
        <w:t>后</w:t>
      </w:r>
      <w:r w:rsidRPr="00C01C87">
        <w:rPr>
          <w:kern w:val="0"/>
          <w:sz w:val="24"/>
          <w:lang w:val="x-none"/>
        </w:rPr>
        <w:t>，</w:t>
      </w:r>
      <w:r w:rsidR="00DD0607">
        <w:rPr>
          <w:rFonts w:hint="eastAsia"/>
          <w:kern w:val="0"/>
          <w:sz w:val="24"/>
          <w:lang w:val="x-none"/>
        </w:rPr>
        <w:t>实施</w:t>
      </w:r>
      <w:r w:rsidR="00DD0607" w:rsidRPr="00C01C87">
        <w:rPr>
          <w:kern w:val="0"/>
          <w:sz w:val="24"/>
          <w:lang w:val="x-none"/>
        </w:rPr>
        <w:t>军粮城填埋垃圾的</w:t>
      </w:r>
      <w:r w:rsidR="00DD0607" w:rsidRPr="00C01C87">
        <w:rPr>
          <w:rFonts w:hint="eastAsia"/>
          <w:kern w:val="0"/>
          <w:sz w:val="24"/>
          <w:lang w:val="x-none"/>
        </w:rPr>
        <w:t>开挖</w:t>
      </w:r>
      <w:r w:rsidR="00DD0607" w:rsidRPr="00C01C87">
        <w:rPr>
          <w:kern w:val="0"/>
          <w:sz w:val="24"/>
          <w:lang w:val="x-none"/>
        </w:rPr>
        <w:t>工程</w:t>
      </w:r>
      <w:r w:rsidR="00DD0607">
        <w:rPr>
          <w:rFonts w:hint="eastAsia"/>
          <w:kern w:val="0"/>
          <w:sz w:val="24"/>
          <w:lang w:val="x-none"/>
        </w:rPr>
        <w:t>并</w:t>
      </w:r>
      <w:r w:rsidR="00A53B1D">
        <w:rPr>
          <w:rFonts w:hint="eastAsia"/>
          <w:kern w:val="0"/>
          <w:sz w:val="24"/>
          <w:lang w:val="x-none"/>
        </w:rPr>
        <w:t>进行</w:t>
      </w:r>
      <w:r w:rsidR="00DD0607">
        <w:rPr>
          <w:rFonts w:hint="eastAsia"/>
          <w:kern w:val="0"/>
          <w:sz w:val="24"/>
          <w:lang w:val="x-none"/>
        </w:rPr>
        <w:t>两填埋场污染协同治理</w:t>
      </w:r>
      <w:r w:rsidR="002027DE">
        <w:rPr>
          <w:rFonts w:hint="eastAsia"/>
          <w:kern w:val="0"/>
          <w:sz w:val="24"/>
          <w:lang w:val="x-none"/>
        </w:rPr>
        <w:t>，共用渗滤液处理、甲烷气导排、原位稳定化等工程设施</w:t>
      </w:r>
      <w:r w:rsidR="002027DE" w:rsidRPr="002027DE">
        <w:rPr>
          <w:rFonts w:hint="eastAsia"/>
          <w:kern w:val="0"/>
          <w:sz w:val="24"/>
          <w:lang w:val="x-none"/>
        </w:rPr>
        <w:t>，降低工程成本</w:t>
      </w:r>
      <w:r w:rsidR="002027DE">
        <w:rPr>
          <w:rFonts w:hint="eastAsia"/>
          <w:kern w:val="0"/>
          <w:sz w:val="24"/>
          <w:lang w:val="x-none"/>
        </w:rPr>
        <w:t>。</w:t>
      </w:r>
    </w:p>
    <w:p w14:paraId="4CF32BA4" w14:textId="77777777" w:rsidR="00AF453E" w:rsidRPr="007E6A1D" w:rsidRDefault="00AF453E" w:rsidP="007E6A1D">
      <w:pPr>
        <w:pStyle w:val="2"/>
        <w:ind w:firstLine="482"/>
      </w:pPr>
      <w:r w:rsidRPr="007E6A1D">
        <w:rPr>
          <w:rFonts w:hint="eastAsia"/>
        </w:rPr>
        <w:t>三、项目管理要求</w:t>
      </w:r>
    </w:p>
    <w:p w14:paraId="27DDFE55" w14:textId="77777777" w:rsidR="00AF453E" w:rsidRPr="00533100" w:rsidRDefault="00AF453E" w:rsidP="00AF453E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（1）组织实施要求</w:t>
      </w:r>
    </w:p>
    <w:p w14:paraId="0A72CEDC" w14:textId="77777777" w:rsidR="00AF453E" w:rsidRPr="00533100" w:rsidRDefault="00AF453E" w:rsidP="00AF453E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中标方应安排专职的项目负责人负责本次服务项目的实施，中标方应保证项目团队成员的稳定，以保证服务的质量和连贯性。</w:t>
      </w:r>
    </w:p>
    <w:p w14:paraId="71768870" w14:textId="77777777" w:rsidR="00AF453E" w:rsidRPr="00533100" w:rsidRDefault="00AF453E" w:rsidP="00AF453E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（2）质量/安全环保体系和保障措施</w:t>
      </w:r>
    </w:p>
    <w:p w14:paraId="6B5D2B91" w14:textId="77777777" w:rsidR="00AF453E" w:rsidRPr="00533100" w:rsidRDefault="00AF453E" w:rsidP="00AF453E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为确保污染场地环境调查结果准确可靠，对整个调查过程活动建立健全质量/安全环保体系和保障措施。质量/安全环保体系和保障措施主要包括实验室质量控制和现场质量/安全环保控制措施。</w:t>
      </w:r>
    </w:p>
    <w:p w14:paraId="705D55AE" w14:textId="77777777" w:rsidR="00AF453E" w:rsidRPr="007E6A1D" w:rsidRDefault="00AF453E" w:rsidP="007E6A1D">
      <w:pPr>
        <w:pStyle w:val="2"/>
        <w:ind w:firstLine="482"/>
      </w:pPr>
      <w:r w:rsidRPr="007E6A1D">
        <w:rPr>
          <w:rFonts w:hint="eastAsia"/>
        </w:rPr>
        <w:t>四、项目验收要求</w:t>
      </w:r>
    </w:p>
    <w:p w14:paraId="5A7ABE1C" w14:textId="31DC1F46" w:rsidR="007E6A1D" w:rsidRPr="007E6A1D" w:rsidRDefault="00AF453E" w:rsidP="007E6A1D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工作成果的验收标准：工作成果应符合国家、地方和环保管理部门的法律、法规、规范要求，满足环保管理部门对成果审核的要求。</w:t>
      </w:r>
      <w:bookmarkStart w:id="15" w:name="_GoBack"/>
      <w:bookmarkEnd w:id="15"/>
    </w:p>
    <w:sectPr w:rsidR="007E6A1D" w:rsidRPr="007E6A1D">
      <w:headerReference w:type="default" r:id="rId7"/>
      <w:pgSz w:w="11906" w:h="16838"/>
      <w:pgMar w:top="1440" w:right="1644" w:bottom="1440" w:left="144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92C39" w14:textId="77777777" w:rsidR="001031DA" w:rsidRDefault="001031DA" w:rsidP="00AF453E">
      <w:r>
        <w:separator/>
      </w:r>
    </w:p>
  </w:endnote>
  <w:endnote w:type="continuationSeparator" w:id="0">
    <w:p w14:paraId="2C11FA21" w14:textId="77777777" w:rsidR="001031DA" w:rsidRDefault="001031DA" w:rsidP="00AF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59C57" w14:textId="77777777" w:rsidR="001031DA" w:rsidRDefault="001031DA" w:rsidP="00AF453E">
      <w:r>
        <w:separator/>
      </w:r>
    </w:p>
  </w:footnote>
  <w:footnote w:type="continuationSeparator" w:id="0">
    <w:p w14:paraId="64227689" w14:textId="77777777" w:rsidR="001031DA" w:rsidRDefault="001031DA" w:rsidP="00AF4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8367" w14:textId="2E3B7B1A" w:rsidR="003C4F18" w:rsidRDefault="001031DA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9E"/>
    <w:rsid w:val="00071E9D"/>
    <w:rsid w:val="001031DA"/>
    <w:rsid w:val="002027DE"/>
    <w:rsid w:val="002548AD"/>
    <w:rsid w:val="003E2CAC"/>
    <w:rsid w:val="0052059E"/>
    <w:rsid w:val="0061164E"/>
    <w:rsid w:val="007E6A1D"/>
    <w:rsid w:val="0091327C"/>
    <w:rsid w:val="009A79C0"/>
    <w:rsid w:val="00A53B1D"/>
    <w:rsid w:val="00AE6BA2"/>
    <w:rsid w:val="00AF453E"/>
    <w:rsid w:val="00BD7FF0"/>
    <w:rsid w:val="00DD0607"/>
    <w:rsid w:val="00E046CC"/>
    <w:rsid w:val="00EA1B4A"/>
    <w:rsid w:val="00F2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5E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5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4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F4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F453E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AF45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AF453E"/>
    <w:rPr>
      <w:sz w:val="18"/>
      <w:szCs w:val="18"/>
    </w:rPr>
  </w:style>
  <w:style w:type="character" w:customStyle="1" w:styleId="10">
    <w:name w:val="标题 1 字符"/>
    <w:basedOn w:val="a0"/>
    <w:uiPriority w:val="9"/>
    <w:rsid w:val="00AF45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uiPriority w:val="99"/>
    <w:rsid w:val="00AF453E"/>
    <w:rPr>
      <w:rFonts w:eastAsia="宋体"/>
      <w:sz w:val="18"/>
      <w:szCs w:val="18"/>
      <w:lang w:bidi="ar-SA"/>
    </w:rPr>
  </w:style>
  <w:style w:type="paragraph" w:customStyle="1" w:styleId="2">
    <w:name w:val="标题2"/>
    <w:basedOn w:val="a"/>
    <w:link w:val="20"/>
    <w:qFormat/>
    <w:rsid w:val="00AF453E"/>
    <w:pPr>
      <w:autoSpaceDE w:val="0"/>
      <w:autoSpaceDN w:val="0"/>
      <w:adjustRightInd w:val="0"/>
      <w:spacing w:line="360" w:lineRule="auto"/>
      <w:ind w:firstLineChars="200" w:firstLine="200"/>
      <w:outlineLvl w:val="1"/>
    </w:pPr>
    <w:rPr>
      <w:rFonts w:ascii="宋体" w:hAnsi="宋体"/>
      <w:b/>
      <w:sz w:val="24"/>
      <w:szCs w:val="21"/>
    </w:rPr>
  </w:style>
  <w:style w:type="character" w:customStyle="1" w:styleId="20">
    <w:name w:val="标题2 字符"/>
    <w:link w:val="2"/>
    <w:rsid w:val="00AF453E"/>
    <w:rPr>
      <w:rFonts w:ascii="宋体" w:eastAsia="宋体" w:hAnsi="宋体" w:cs="Times New Roman"/>
      <w:b/>
      <w:sz w:val="24"/>
      <w:szCs w:val="21"/>
    </w:rPr>
  </w:style>
  <w:style w:type="character" w:customStyle="1" w:styleId="1Char">
    <w:name w:val="标题 1 Char"/>
    <w:link w:val="1"/>
    <w:uiPriority w:val="9"/>
    <w:rsid w:val="00AF45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3">
    <w:name w:val="标题3"/>
    <w:basedOn w:val="a"/>
    <w:link w:val="30"/>
    <w:qFormat/>
    <w:rsid w:val="00AF453E"/>
    <w:pPr>
      <w:keepNext/>
      <w:keepLines/>
      <w:spacing w:line="360" w:lineRule="auto"/>
      <w:ind w:firstLineChars="200" w:firstLine="200"/>
      <w:outlineLvl w:val="2"/>
    </w:pPr>
    <w:rPr>
      <w:b/>
      <w:bCs/>
      <w:kern w:val="0"/>
      <w:sz w:val="24"/>
      <w:szCs w:val="32"/>
      <w:lang w:val="x-none" w:eastAsia="x-none"/>
    </w:rPr>
  </w:style>
  <w:style w:type="paragraph" w:customStyle="1" w:styleId="4">
    <w:name w:val="标题4"/>
    <w:basedOn w:val="a"/>
    <w:link w:val="40"/>
    <w:qFormat/>
    <w:rsid w:val="00AF453E"/>
    <w:pPr>
      <w:keepNext/>
      <w:keepLines/>
      <w:spacing w:line="360" w:lineRule="auto"/>
      <w:ind w:firstLineChars="200" w:firstLine="200"/>
      <w:outlineLvl w:val="3"/>
    </w:pPr>
    <w:rPr>
      <w:b/>
      <w:bCs/>
      <w:kern w:val="0"/>
      <w:sz w:val="24"/>
      <w:szCs w:val="32"/>
      <w:lang w:val="x-none" w:eastAsia="x-none"/>
    </w:rPr>
  </w:style>
  <w:style w:type="character" w:customStyle="1" w:styleId="30">
    <w:name w:val="标题3 字符"/>
    <w:link w:val="3"/>
    <w:rsid w:val="00AF453E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paragraph" w:customStyle="1" w:styleId="5">
    <w:name w:val="标题5"/>
    <w:basedOn w:val="a"/>
    <w:link w:val="50"/>
    <w:qFormat/>
    <w:rsid w:val="00AF453E"/>
    <w:pPr>
      <w:keepNext/>
      <w:keepLines/>
      <w:spacing w:line="360" w:lineRule="auto"/>
      <w:ind w:firstLineChars="200" w:firstLine="200"/>
      <w:outlineLvl w:val="4"/>
    </w:pPr>
    <w:rPr>
      <w:b/>
      <w:bCs/>
      <w:kern w:val="0"/>
      <w:sz w:val="24"/>
      <w:szCs w:val="28"/>
      <w:lang w:val="x-none" w:eastAsia="x-none"/>
    </w:rPr>
  </w:style>
  <w:style w:type="character" w:customStyle="1" w:styleId="40">
    <w:name w:val="标题4 字符"/>
    <w:link w:val="4"/>
    <w:rsid w:val="00AF453E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character" w:customStyle="1" w:styleId="50">
    <w:name w:val="标题5 字符"/>
    <w:link w:val="5"/>
    <w:rsid w:val="00AF453E"/>
    <w:rPr>
      <w:rFonts w:ascii="Times New Roman" w:eastAsia="宋体" w:hAnsi="Times New Roman" w:cs="Times New Roman"/>
      <w:b/>
      <w:bCs/>
      <w:kern w:val="0"/>
      <w:sz w:val="24"/>
      <w:szCs w:val="2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5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4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F4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F453E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AF45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AF453E"/>
    <w:rPr>
      <w:sz w:val="18"/>
      <w:szCs w:val="18"/>
    </w:rPr>
  </w:style>
  <w:style w:type="character" w:customStyle="1" w:styleId="10">
    <w:name w:val="标题 1 字符"/>
    <w:basedOn w:val="a0"/>
    <w:uiPriority w:val="9"/>
    <w:rsid w:val="00AF45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uiPriority w:val="99"/>
    <w:rsid w:val="00AF453E"/>
    <w:rPr>
      <w:rFonts w:eastAsia="宋体"/>
      <w:sz w:val="18"/>
      <w:szCs w:val="18"/>
      <w:lang w:bidi="ar-SA"/>
    </w:rPr>
  </w:style>
  <w:style w:type="paragraph" w:customStyle="1" w:styleId="2">
    <w:name w:val="标题2"/>
    <w:basedOn w:val="a"/>
    <w:link w:val="20"/>
    <w:qFormat/>
    <w:rsid w:val="00AF453E"/>
    <w:pPr>
      <w:autoSpaceDE w:val="0"/>
      <w:autoSpaceDN w:val="0"/>
      <w:adjustRightInd w:val="0"/>
      <w:spacing w:line="360" w:lineRule="auto"/>
      <w:ind w:firstLineChars="200" w:firstLine="200"/>
      <w:outlineLvl w:val="1"/>
    </w:pPr>
    <w:rPr>
      <w:rFonts w:ascii="宋体" w:hAnsi="宋体"/>
      <w:b/>
      <w:sz w:val="24"/>
      <w:szCs w:val="21"/>
    </w:rPr>
  </w:style>
  <w:style w:type="character" w:customStyle="1" w:styleId="20">
    <w:name w:val="标题2 字符"/>
    <w:link w:val="2"/>
    <w:rsid w:val="00AF453E"/>
    <w:rPr>
      <w:rFonts w:ascii="宋体" w:eastAsia="宋体" w:hAnsi="宋体" w:cs="Times New Roman"/>
      <w:b/>
      <w:sz w:val="24"/>
      <w:szCs w:val="21"/>
    </w:rPr>
  </w:style>
  <w:style w:type="character" w:customStyle="1" w:styleId="1Char">
    <w:name w:val="标题 1 Char"/>
    <w:link w:val="1"/>
    <w:uiPriority w:val="9"/>
    <w:rsid w:val="00AF45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3">
    <w:name w:val="标题3"/>
    <w:basedOn w:val="a"/>
    <w:link w:val="30"/>
    <w:qFormat/>
    <w:rsid w:val="00AF453E"/>
    <w:pPr>
      <w:keepNext/>
      <w:keepLines/>
      <w:spacing w:line="360" w:lineRule="auto"/>
      <w:ind w:firstLineChars="200" w:firstLine="200"/>
      <w:outlineLvl w:val="2"/>
    </w:pPr>
    <w:rPr>
      <w:b/>
      <w:bCs/>
      <w:kern w:val="0"/>
      <w:sz w:val="24"/>
      <w:szCs w:val="32"/>
      <w:lang w:val="x-none" w:eastAsia="x-none"/>
    </w:rPr>
  </w:style>
  <w:style w:type="paragraph" w:customStyle="1" w:styleId="4">
    <w:name w:val="标题4"/>
    <w:basedOn w:val="a"/>
    <w:link w:val="40"/>
    <w:qFormat/>
    <w:rsid w:val="00AF453E"/>
    <w:pPr>
      <w:keepNext/>
      <w:keepLines/>
      <w:spacing w:line="360" w:lineRule="auto"/>
      <w:ind w:firstLineChars="200" w:firstLine="200"/>
      <w:outlineLvl w:val="3"/>
    </w:pPr>
    <w:rPr>
      <w:b/>
      <w:bCs/>
      <w:kern w:val="0"/>
      <w:sz w:val="24"/>
      <w:szCs w:val="32"/>
      <w:lang w:val="x-none" w:eastAsia="x-none"/>
    </w:rPr>
  </w:style>
  <w:style w:type="character" w:customStyle="1" w:styleId="30">
    <w:name w:val="标题3 字符"/>
    <w:link w:val="3"/>
    <w:rsid w:val="00AF453E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paragraph" w:customStyle="1" w:styleId="5">
    <w:name w:val="标题5"/>
    <w:basedOn w:val="a"/>
    <w:link w:val="50"/>
    <w:qFormat/>
    <w:rsid w:val="00AF453E"/>
    <w:pPr>
      <w:keepNext/>
      <w:keepLines/>
      <w:spacing w:line="360" w:lineRule="auto"/>
      <w:ind w:firstLineChars="200" w:firstLine="200"/>
      <w:outlineLvl w:val="4"/>
    </w:pPr>
    <w:rPr>
      <w:b/>
      <w:bCs/>
      <w:kern w:val="0"/>
      <w:sz w:val="24"/>
      <w:szCs w:val="28"/>
      <w:lang w:val="x-none" w:eastAsia="x-none"/>
    </w:rPr>
  </w:style>
  <w:style w:type="character" w:customStyle="1" w:styleId="40">
    <w:name w:val="标题4 字符"/>
    <w:link w:val="4"/>
    <w:rsid w:val="00AF453E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character" w:customStyle="1" w:styleId="50">
    <w:name w:val="标题5 字符"/>
    <w:link w:val="5"/>
    <w:rsid w:val="00AF453E"/>
    <w:rPr>
      <w:rFonts w:ascii="Times New Roman" w:eastAsia="宋体" w:hAnsi="Times New Roman" w:cs="Times New Roman"/>
      <w:b/>
      <w:bCs/>
      <w:kern w:val="0"/>
      <w:sz w:val="24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limx</dc:creator>
  <cp:keywords/>
  <dc:description/>
  <cp:lastModifiedBy>刘昭君</cp:lastModifiedBy>
  <cp:revision>6</cp:revision>
  <dcterms:created xsi:type="dcterms:W3CDTF">2018-01-04T02:34:00Z</dcterms:created>
  <dcterms:modified xsi:type="dcterms:W3CDTF">2018-01-04T06:44:00Z</dcterms:modified>
</cp:coreProperties>
</file>