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90" w:rsidRDefault="00D34390" w:rsidP="00D34390">
      <w:pPr>
        <w:tabs>
          <w:tab w:val="left" w:pos="1344"/>
        </w:tabs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项目需求</w:t>
      </w:r>
      <w:r w:rsidR="00986102">
        <w:rPr>
          <w:rFonts w:ascii="宋体" w:hAnsi="宋体" w:hint="eastAsia"/>
          <w:b/>
          <w:sz w:val="28"/>
          <w:szCs w:val="28"/>
        </w:rPr>
        <w:t>书</w:t>
      </w:r>
    </w:p>
    <w:p w:rsidR="002E28B3" w:rsidRPr="0020614F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（一）</w:t>
      </w:r>
      <w:r>
        <w:rPr>
          <w:rFonts w:ascii="宋体" w:hAnsi="宋体" w:hint="eastAsia"/>
          <w:szCs w:val="21"/>
        </w:rPr>
        <w:t>项目实施背景</w:t>
      </w:r>
    </w:p>
    <w:p w:rsidR="002E28B3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312FCD">
        <w:rPr>
          <w:rFonts w:ascii="宋体" w:hAnsi="宋体"/>
          <w:szCs w:val="21"/>
        </w:rPr>
        <w:t>棚户区问题由来已久，党中央、国务院对于棚户区改造工作十分重视，2008年至2016年末，全国累计改造各类棚户区约达到3000万户左右，百姓生活条件得到较大程度改善。为进一步做好城镇棚户区改造工作，切实解决群众住房困难，2015年12月22日，习近平总书记在中央城市工作会议上讲话要求“到2020年，基本完成现有的城镇棚户区、城中村和危房改造”</w:t>
      </w:r>
      <w:r>
        <w:rPr>
          <w:rFonts w:ascii="宋体" w:hAnsi="宋体" w:hint="eastAsia"/>
          <w:szCs w:val="21"/>
        </w:rPr>
        <w:t>；</w:t>
      </w:r>
      <w:r w:rsidRPr="00312FCD">
        <w:rPr>
          <w:rFonts w:ascii="宋体" w:hAnsi="宋体"/>
          <w:szCs w:val="21"/>
        </w:rPr>
        <w:t>2016年2月6日中央印发《中共中央国务院关于进一步加强城市规划建设管理工作的若千意见》提出“大力推进棚改安居，有序推进老旧住宅小区综合整治，切实解决群众住房困难，到2020年，基本完成现有的城镇棚户区、城中村和危房改造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；</w:t>
      </w:r>
      <w:r w:rsidRPr="00312FCD">
        <w:rPr>
          <w:rFonts w:ascii="宋体" w:hAnsi="宋体"/>
          <w:szCs w:val="21"/>
        </w:rPr>
        <w:t>2017年初，住建部等7部门联合发布《关于做好棚户区调查摸底和2018-2020年改造计划的通知》(建保函(2017) 49号)要求省市自治区等涉及地区、部门、企业要对区内待改造棚户区数量进行进一步调查摸底，做好下一步改造计划，明确责任分工，确保到2020年完成中央提出的目标。</w:t>
      </w:r>
    </w:p>
    <w:p w:rsidR="002E28B3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312FCD">
        <w:rPr>
          <w:rFonts w:ascii="宋体" w:hAnsi="宋体"/>
          <w:szCs w:val="21"/>
        </w:rPr>
        <w:t>天津市对棚户区改造工作尤为重视，多年来按照中共中央改善民生，提升百姓住房条件的要求，扎实推进棚户区改造工作，百姓住房条件有了明显改善，生活水平得到提升，城乡面貌日新月异。在多年</w:t>
      </w:r>
      <w:r>
        <w:rPr>
          <w:rFonts w:ascii="宋体" w:hAnsi="宋体" w:hint="eastAsia"/>
          <w:szCs w:val="21"/>
        </w:rPr>
        <w:t>工</w:t>
      </w:r>
      <w:r w:rsidRPr="00312FCD">
        <w:rPr>
          <w:rFonts w:ascii="宋体" w:hAnsi="宋体" w:hint="eastAsia"/>
          <w:szCs w:val="21"/>
        </w:rPr>
        <w:t>作基础上，按照总书记讲话精神以及建保函(2017) 49号文件要求，天津市政府决定开展新一轮棚户区改造工作，编制完成市区棚户区改造工作方案，方案确定原则上用3 年时间，至2019 年底前完成改造，个别改造量大、任务重的区，最迟于2020年底前完成扫尾</w:t>
      </w:r>
      <w:r>
        <w:rPr>
          <w:rFonts w:ascii="宋体" w:hAnsi="宋体" w:hint="eastAsia"/>
          <w:szCs w:val="21"/>
        </w:rPr>
        <w:t>；3</w:t>
      </w:r>
      <w:r w:rsidRPr="00312FCD">
        <w:rPr>
          <w:rFonts w:ascii="宋体" w:hAnsi="宋体" w:hint="eastAsia"/>
          <w:szCs w:val="21"/>
        </w:rPr>
        <w:t>年共完成市区棚户区改造</w:t>
      </w:r>
      <w:r>
        <w:rPr>
          <w:rFonts w:ascii="宋体" w:hAnsi="宋体" w:hint="eastAsia"/>
          <w:szCs w:val="21"/>
        </w:rPr>
        <w:t>147.33</w:t>
      </w:r>
      <w:r w:rsidRPr="00312FCD">
        <w:rPr>
          <w:rFonts w:ascii="宋体" w:hAnsi="宋体" w:hint="eastAsia"/>
          <w:szCs w:val="21"/>
        </w:rPr>
        <w:t>万平方米、</w:t>
      </w:r>
      <w:r>
        <w:rPr>
          <w:rFonts w:ascii="宋体" w:hAnsi="宋体" w:hint="eastAsia"/>
          <w:szCs w:val="21"/>
        </w:rPr>
        <w:t>6.24</w:t>
      </w:r>
      <w:r w:rsidRPr="00312FCD">
        <w:rPr>
          <w:rFonts w:ascii="宋体" w:hAnsi="宋体" w:hint="eastAsia"/>
          <w:szCs w:val="21"/>
        </w:rPr>
        <w:t>万户，其中</w:t>
      </w:r>
      <w:r>
        <w:rPr>
          <w:rFonts w:ascii="宋体" w:hAnsi="宋体" w:hint="eastAsia"/>
          <w:szCs w:val="21"/>
        </w:rPr>
        <w:t>2017</w:t>
      </w:r>
      <w:r w:rsidRPr="00312FCD">
        <w:rPr>
          <w:rFonts w:ascii="宋体" w:hAnsi="宋体" w:hint="eastAsia"/>
          <w:szCs w:val="21"/>
        </w:rPr>
        <w:t>年完成51.09万平方米、2.1万户。2017 年4 月16 日，市国士房管局印发《关于制定棚户区改造工作方案的函》(津国土房拆函字</w:t>
      </w:r>
      <w:r>
        <w:rPr>
          <w:rFonts w:ascii="宋体" w:hAnsi="宋体" w:hint="eastAsia"/>
          <w:szCs w:val="21"/>
        </w:rPr>
        <w:t>(2017)</w:t>
      </w:r>
      <w:r w:rsidRPr="00312FCD">
        <w:rPr>
          <w:rFonts w:ascii="宋体" w:hAnsi="宋体" w:hint="eastAsia"/>
          <w:szCs w:val="21"/>
        </w:rPr>
        <w:t>379号) 要求各区按照建保函</w:t>
      </w:r>
      <w:r>
        <w:rPr>
          <w:rFonts w:ascii="宋体" w:hAnsi="宋体" w:hint="eastAsia"/>
          <w:szCs w:val="21"/>
        </w:rPr>
        <w:t>(2017)49</w:t>
      </w:r>
      <w:r w:rsidRPr="00312FCD">
        <w:rPr>
          <w:rFonts w:ascii="宋体" w:hAnsi="宋体" w:hint="eastAsia"/>
          <w:szCs w:val="21"/>
        </w:rPr>
        <w:t>号文件、市棚改工作方案的要求抓紧落实改造计划，确保按期完成棚改工作目标。</w:t>
      </w:r>
    </w:p>
    <w:p w:rsidR="002E28B3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8F4EF0">
        <w:rPr>
          <w:rFonts w:ascii="宋体" w:hAnsi="宋体" w:hint="eastAsia"/>
          <w:szCs w:val="21"/>
        </w:rPr>
        <w:t>河西区是天津市中心六区之一，位于天津市区东南部，海河西岸，曾是天津近代工业发祥地之一，现为天津市政府驻地、规划的城市主副中心所在地，经济基础较好，区位优势突出，风景优美，交通发达，社会人文环境优良。近年来，河西区坚持政策引领、创新驱动、项目支撑,产业结构不断优化，发展活力不断提升，2016 年实现地区生产总值835 亿元，连续5年年均增长9.3%。在改善人民生活条件方面，过去五年河西区大力推进棚户区改造、旧城区改建，惠及居民近1.3万户。进入“十三五”时期，河西区迎来新的发展机遇，河西区在“十三五”规划纲要中提出“到2020 年，形成首善之区基本框架，全面建成创新引领</w:t>
      </w:r>
      <w:r w:rsidRPr="008F4EF0">
        <w:rPr>
          <w:rFonts w:ascii="宋体" w:hAnsi="宋体" w:hint="eastAsia"/>
          <w:szCs w:val="21"/>
        </w:rPr>
        <w:lastRenderedPageBreak/>
        <w:t>发展、服务经济发达、文化繁荣繁盛、城市功能完善、行政服务高效、环境宜居宜业、市民文明富足的高质量小康社会”的发展目标。建设首善之区，打造首善环境、实现首善民生亦十分重要，为此河西区在规划中提出加快完成棚户区改造任务，在2017年政府工作报告中提出“推进棚户区改造，进一步优化提升城区空间布局、功能内涵和环境面貌，打造宜居宜业、生态和谐的现代城区”</w:t>
      </w:r>
      <w:r w:rsidR="007B0155">
        <w:rPr>
          <w:rFonts w:ascii="宋体" w:hAnsi="宋体" w:hint="eastAsia"/>
          <w:szCs w:val="21"/>
        </w:rPr>
        <w:t>，并提出“启动郁江道棚户区改造项目”</w:t>
      </w:r>
      <w:r w:rsidRPr="008F4EF0">
        <w:rPr>
          <w:rFonts w:ascii="宋体" w:hAnsi="宋体" w:hint="eastAsia"/>
          <w:szCs w:val="21"/>
        </w:rPr>
        <w:t>。</w:t>
      </w:r>
    </w:p>
    <w:p w:rsidR="002E28B3" w:rsidRDefault="007B0155" w:rsidP="007B0155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7B0155">
        <w:rPr>
          <w:rFonts w:ascii="宋体" w:hAnsi="宋体"/>
          <w:szCs w:val="21"/>
        </w:rPr>
        <w:t>郁江道片棚户区位于河西区东部，地处陈塘地区，曾是天津市最大的工业区之一，城区发育较早、行程时间较长。随着时间的推移，工业区由于城市规划的变化逐渐没落，分布于其周边的住宅也变得陈旧不堪。郁江道片棚户区现状为老旧住宅集中区域，建筑大多建于上世纪60、70年代，多为平房，建筑年久失修，危旧房屋集中，配套设施落后，属于典型的棚户区，与该地区的规划定位不符，居民改善居住条件和生活环境的愿望强烈。按照中央棚改工作要求和目标、天津市棚改工作方案要求，河西区拟实施河西区郁江道片棚户区改造(旧城区改建)项目，该项目已纳入天津市2017年棚改工作计划。</w:t>
      </w:r>
    </w:p>
    <w:p w:rsidR="002E28B3" w:rsidRPr="0020614F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二</w:t>
      </w:r>
      <w:r w:rsidRPr="0020614F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项目改造范围</w:t>
      </w:r>
    </w:p>
    <w:p w:rsidR="002E28B3" w:rsidRDefault="007B0155" w:rsidP="007B0155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7B0155">
        <w:rPr>
          <w:rFonts w:ascii="宋体" w:hAnsi="宋体"/>
          <w:szCs w:val="21"/>
        </w:rPr>
        <w:t>本项目位于河西区东部，四至范围为:东至微山路，南至天津市第四人民造纸厂，西至天津市第四人民造纸厂，北至郁江道，总用地面积1.26公顷。项目用地现状为国有土地穿插集体土地。</w:t>
      </w:r>
    </w:p>
    <w:p w:rsidR="002E28B3" w:rsidRPr="0020614F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三</w:t>
      </w:r>
      <w:r w:rsidRPr="0020614F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项目实施内容</w:t>
      </w:r>
    </w:p>
    <w:p w:rsidR="007B0155" w:rsidRPr="007B0155" w:rsidRDefault="007B0155" w:rsidP="007B0155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7B0155">
        <w:rPr>
          <w:rFonts w:ascii="宋体" w:hAnsi="宋体" w:hint="eastAsia"/>
          <w:szCs w:val="21"/>
        </w:rPr>
        <w:t>项目房屋征收总建筑面积8164.2 平方米，共涉及232 户，包括:</w:t>
      </w:r>
    </w:p>
    <w:p w:rsidR="00E00BE2" w:rsidRDefault="007B0155" w:rsidP="00E00BE2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kern w:val="0"/>
          <w:sz w:val="24"/>
        </w:rPr>
      </w:pPr>
      <w:r w:rsidRPr="007B0155">
        <w:rPr>
          <w:rFonts w:ascii="宋体" w:hAnsi="宋体" w:hint="eastAsia"/>
          <w:szCs w:val="21"/>
        </w:rPr>
        <w:t>住宅:</w:t>
      </w:r>
      <w:r w:rsidR="00E00BE2" w:rsidRPr="007B0155">
        <w:rPr>
          <w:rFonts w:ascii="宋体" w:hAnsi="宋体" w:hint="eastAsia"/>
          <w:szCs w:val="21"/>
        </w:rPr>
        <w:t xml:space="preserve"> </w:t>
      </w:r>
      <w:r w:rsidRPr="007B0155">
        <w:rPr>
          <w:rFonts w:ascii="宋体" w:hAnsi="宋体" w:hint="eastAsia"/>
          <w:szCs w:val="21"/>
        </w:rPr>
        <w:t>7929.2 平方米，228 户，其中有证房屋5844.6 平方米，</w:t>
      </w:r>
      <w:r w:rsidR="00E00BE2" w:rsidRPr="007B0155">
        <w:rPr>
          <w:rFonts w:ascii="宋体" w:hAnsi="宋体" w:hint="eastAsia"/>
          <w:szCs w:val="21"/>
        </w:rPr>
        <w:t xml:space="preserve"> </w:t>
      </w:r>
      <w:r w:rsidRPr="007B0155">
        <w:rPr>
          <w:rFonts w:ascii="宋体" w:hAnsi="宋体" w:hint="eastAsia"/>
          <w:szCs w:val="21"/>
        </w:rPr>
        <w:t>221户，无证房屋2084.6 平方米，228 户(其中221户同有证房</w:t>
      </w:r>
      <w:r w:rsidRPr="007B0155">
        <w:rPr>
          <w:rFonts w:ascii="宋体" w:hAnsi="宋体" w:cs="宋体"/>
          <w:kern w:val="0"/>
          <w:sz w:val="24"/>
        </w:rPr>
        <w:t>屋户)</w:t>
      </w:r>
      <w:r w:rsidR="00E00BE2">
        <w:rPr>
          <w:rFonts w:ascii="宋体" w:hAnsi="宋体" w:cs="宋体" w:hint="eastAsia"/>
          <w:kern w:val="0"/>
          <w:sz w:val="24"/>
        </w:rPr>
        <w:t>；</w:t>
      </w:r>
    </w:p>
    <w:p w:rsidR="007B0155" w:rsidRPr="007B0155" w:rsidRDefault="007B0155" w:rsidP="00E00BE2">
      <w:pPr>
        <w:tabs>
          <w:tab w:val="left" w:pos="1344"/>
        </w:tabs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7B0155">
        <w:rPr>
          <w:rFonts w:ascii="宋体" w:hAnsi="宋体" w:cs="宋体"/>
          <w:kern w:val="0"/>
          <w:sz w:val="24"/>
        </w:rPr>
        <w:t>非住宅: 235.0平方米，4户</w:t>
      </w:r>
      <w:r w:rsidR="00E00BE2">
        <w:rPr>
          <w:rFonts w:ascii="宋体" w:hAnsi="宋体" w:cs="宋体" w:hint="eastAsia"/>
          <w:kern w:val="0"/>
          <w:sz w:val="24"/>
        </w:rPr>
        <w:t>。</w:t>
      </w:r>
    </w:p>
    <w:sectPr w:rsidR="007B0155" w:rsidRPr="007B0155" w:rsidSect="000C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852" w:rsidRDefault="000D1852" w:rsidP="007B0155">
      <w:r>
        <w:separator/>
      </w:r>
    </w:p>
  </w:endnote>
  <w:endnote w:type="continuationSeparator" w:id="1">
    <w:p w:rsidR="000D1852" w:rsidRDefault="000D1852" w:rsidP="007B0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852" w:rsidRDefault="000D1852" w:rsidP="007B0155">
      <w:r>
        <w:separator/>
      </w:r>
    </w:p>
  </w:footnote>
  <w:footnote w:type="continuationSeparator" w:id="1">
    <w:p w:rsidR="000D1852" w:rsidRDefault="000D1852" w:rsidP="007B01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28B3"/>
    <w:rsid w:val="000C33CC"/>
    <w:rsid w:val="000D1852"/>
    <w:rsid w:val="002E28B3"/>
    <w:rsid w:val="00422A7D"/>
    <w:rsid w:val="00494BA3"/>
    <w:rsid w:val="00645D6D"/>
    <w:rsid w:val="007B0155"/>
    <w:rsid w:val="00986102"/>
    <w:rsid w:val="00BC4346"/>
    <w:rsid w:val="00CD61C5"/>
    <w:rsid w:val="00D34390"/>
    <w:rsid w:val="00D74619"/>
    <w:rsid w:val="00E00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8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0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015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0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01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270</Words>
  <Characters>1542</Characters>
  <Application>Microsoft Office Word</Application>
  <DocSecurity>0</DocSecurity>
  <Lines>12</Lines>
  <Paragraphs>3</Paragraphs>
  <ScaleCrop>false</ScaleCrop>
  <Company>微软中国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2018-01-09T07:27:00Z</dcterms:created>
  <dcterms:modified xsi:type="dcterms:W3CDTF">2018-01-09T08:43:00Z</dcterms:modified>
</cp:coreProperties>
</file>