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line="360" w:lineRule="auto"/>
        <w:ind w:firstLine="562" w:firstLineChars="200"/>
        <w:jc w:val="center"/>
        <w:rPr>
          <w:rFonts w:hint="eastAsia" w:ascii="Times New Roman" w:hAnsi="Times New Roman" w:eastAsia="宋体" w:cs="Times New Roman"/>
          <w:b/>
          <w:bCs/>
          <w:color w:val="auto"/>
          <w:kern w:val="2"/>
          <w:sz w:val="28"/>
          <w:szCs w:val="28"/>
        </w:rPr>
      </w:pPr>
      <w:r>
        <w:rPr>
          <w:rFonts w:hint="eastAsia" w:ascii="Times New Roman" w:hAnsi="Times New Roman" w:eastAsia="宋体" w:cs="Times New Roman"/>
          <w:b/>
          <w:bCs/>
          <w:color w:val="auto"/>
          <w:kern w:val="2"/>
          <w:sz w:val="28"/>
          <w:szCs w:val="28"/>
        </w:rPr>
        <w:t>项目需求书</w:t>
      </w:r>
    </w:p>
    <w:p>
      <w:pPr>
        <w:pStyle w:val="4"/>
        <w:spacing w:line="360" w:lineRule="auto"/>
        <w:ind w:firstLine="562" w:firstLineChars="200"/>
        <w:jc w:val="center"/>
        <w:rPr>
          <w:rFonts w:hint="eastAsia" w:ascii="Times New Roman" w:hAnsi="Times New Roman" w:eastAsia="宋体" w:cs="Times New Roman"/>
          <w:b/>
          <w:bCs/>
          <w:color w:val="auto"/>
          <w:kern w:val="2"/>
          <w:sz w:val="28"/>
          <w:szCs w:val="28"/>
        </w:rPr>
      </w:pPr>
    </w:p>
    <w:p>
      <w:pPr>
        <w:spacing w:line="360" w:lineRule="auto"/>
        <w:rPr>
          <w:rFonts w:ascii="宋体"/>
          <w:b/>
          <w:bCs/>
          <w:sz w:val="24"/>
          <w:szCs w:val="24"/>
        </w:rPr>
      </w:pPr>
      <w:r>
        <w:rPr>
          <w:rFonts w:hint="eastAsia" w:ascii="宋体" w:hAnsi="宋体"/>
          <w:sz w:val="24"/>
          <w:szCs w:val="24"/>
        </w:rPr>
        <w:t>一、</w:t>
      </w:r>
      <w:r>
        <w:rPr>
          <w:rFonts w:hint="eastAsia" w:ascii="宋体" w:hAnsi="宋体" w:cs="宋体"/>
          <w:b/>
          <w:bCs/>
          <w:sz w:val="24"/>
          <w:szCs w:val="24"/>
        </w:rPr>
        <w:t>项目有关服务内容及具体要求：</w:t>
      </w:r>
    </w:p>
    <w:p>
      <w:pPr>
        <w:adjustRightInd w:val="0"/>
        <w:snapToGrid w:val="0"/>
        <w:spacing w:line="360" w:lineRule="auto"/>
        <w:ind w:firstLine="472" w:firstLineChars="196"/>
        <w:rPr>
          <w:rFonts w:ascii="宋体"/>
          <w:b/>
          <w:bCs/>
          <w:sz w:val="24"/>
          <w:szCs w:val="24"/>
        </w:rPr>
      </w:pPr>
      <w:r>
        <w:rPr>
          <w:rFonts w:ascii="宋体" w:hAnsi="宋体" w:cs="宋体"/>
          <w:b/>
          <w:bCs/>
          <w:sz w:val="24"/>
          <w:szCs w:val="24"/>
        </w:rPr>
        <w:t>1.1</w:t>
      </w:r>
      <w:r>
        <w:rPr>
          <w:rFonts w:hint="eastAsia" w:ascii="宋体" w:hAnsi="宋体" w:cs="宋体"/>
          <w:b/>
          <w:bCs/>
          <w:sz w:val="24"/>
          <w:szCs w:val="24"/>
        </w:rPr>
        <w:t>服务内容概况：</w:t>
      </w:r>
    </w:p>
    <w:p>
      <w:pPr>
        <w:adjustRightInd w:val="0"/>
        <w:snapToGrid w:val="0"/>
        <w:spacing w:line="360" w:lineRule="auto"/>
        <w:ind w:firstLine="420"/>
        <w:rPr>
          <w:rFonts w:ascii="宋体"/>
          <w:b/>
          <w:bCs/>
          <w:sz w:val="24"/>
          <w:szCs w:val="24"/>
        </w:rPr>
      </w:pPr>
      <w:r>
        <w:rPr>
          <w:rFonts w:hint="eastAsia" w:ascii="宋体" w:hAnsi="宋体" w:cs="宋体"/>
          <w:sz w:val="24"/>
          <w:szCs w:val="24"/>
        </w:rPr>
        <w:t>为提高开发区社会保障公共服务水平，根据开发区管委会要求，由开发区人力社保局发起，借鉴其他区县委托街道劳动保障服务中心劳动服务公司提供个人存档服务的经验与做法，现拟通过政府购买服务方式，购买个人存档人员退休代理服务，为个人无偿提供工龄审定、社会保险转移接续、保险补缴、退休申请等专业化服务，同时提供劳动能力鉴定服务，服务于地方经济发展。</w:t>
      </w:r>
    </w:p>
    <w:p>
      <w:pPr>
        <w:adjustRightInd w:val="0"/>
        <w:snapToGrid w:val="0"/>
        <w:spacing w:line="360" w:lineRule="auto"/>
        <w:ind w:firstLine="472" w:firstLineChars="196"/>
        <w:rPr>
          <w:rFonts w:ascii="宋体"/>
          <w:b/>
          <w:bCs/>
          <w:sz w:val="24"/>
          <w:szCs w:val="24"/>
        </w:rPr>
      </w:pPr>
      <w:r>
        <w:rPr>
          <w:rFonts w:ascii="宋体" w:hAnsi="宋体" w:cs="宋体"/>
          <w:b/>
          <w:bCs/>
          <w:sz w:val="24"/>
          <w:szCs w:val="24"/>
        </w:rPr>
        <w:t>1.2</w:t>
      </w:r>
      <w:r>
        <w:rPr>
          <w:rFonts w:hint="eastAsia" w:ascii="宋体" w:hAnsi="宋体" w:cs="宋体"/>
          <w:b/>
          <w:bCs/>
          <w:sz w:val="24"/>
          <w:szCs w:val="24"/>
        </w:rPr>
        <w:t>服务范围：</w:t>
      </w:r>
    </w:p>
    <w:p>
      <w:pPr>
        <w:adjustRightInd w:val="0"/>
        <w:snapToGrid w:val="0"/>
        <w:spacing w:line="360" w:lineRule="auto"/>
        <w:ind w:firstLine="480" w:firstLineChars="200"/>
        <w:rPr>
          <w:rFonts w:ascii="宋体"/>
          <w:sz w:val="24"/>
          <w:szCs w:val="24"/>
        </w:rPr>
      </w:pPr>
      <w:r>
        <w:rPr>
          <w:rFonts w:hint="eastAsia" w:ascii="宋体" w:hAnsi="宋体" w:cs="宋体"/>
          <w:sz w:val="24"/>
          <w:szCs w:val="24"/>
        </w:rPr>
        <w:t>（一）退休业务</w:t>
      </w:r>
      <w:bookmarkStart w:id="0" w:name="_GoBack"/>
      <w:bookmarkEnd w:id="0"/>
    </w:p>
    <w:p>
      <w:pPr>
        <w:adjustRightInd w:val="0"/>
        <w:snapToGrid w:val="0"/>
        <w:spacing w:line="360" w:lineRule="auto"/>
        <w:ind w:firstLine="480" w:firstLineChars="200"/>
        <w:rPr>
          <w:rFonts w:ascii="宋体"/>
          <w:sz w:val="24"/>
          <w:szCs w:val="24"/>
        </w:rPr>
      </w:pPr>
      <w:r>
        <w:rPr>
          <w:rFonts w:ascii="宋体" w:hAnsi="宋体" w:cs="宋体"/>
          <w:sz w:val="24"/>
          <w:szCs w:val="24"/>
        </w:rPr>
        <w:t>1.</w:t>
      </w:r>
      <w:r>
        <w:rPr>
          <w:rFonts w:hint="eastAsia" w:ascii="宋体" w:hAnsi="宋体" w:cs="宋体"/>
          <w:sz w:val="24"/>
          <w:szCs w:val="24"/>
        </w:rPr>
        <w:t>通知在开发区个人缴费到龄人员及时办理退休手续</w:t>
      </w:r>
    </w:p>
    <w:p>
      <w:pPr>
        <w:adjustRightInd w:val="0"/>
        <w:snapToGrid w:val="0"/>
        <w:spacing w:line="360" w:lineRule="auto"/>
        <w:ind w:firstLine="480" w:firstLineChars="200"/>
        <w:rPr>
          <w:rFonts w:ascii="宋体"/>
          <w:sz w:val="24"/>
          <w:szCs w:val="24"/>
        </w:rPr>
      </w:pPr>
      <w:r>
        <w:rPr>
          <w:rFonts w:ascii="宋体" w:hAnsi="宋体" w:cs="宋体"/>
          <w:sz w:val="24"/>
          <w:szCs w:val="24"/>
        </w:rPr>
        <w:t>2.</w:t>
      </w:r>
      <w:r>
        <w:rPr>
          <w:rFonts w:hint="eastAsia" w:ascii="宋体" w:hAnsi="宋体" w:cs="宋体"/>
          <w:sz w:val="24"/>
          <w:szCs w:val="24"/>
        </w:rPr>
        <w:t>接收个人退休申请，并帮助个人完善材料</w:t>
      </w:r>
    </w:p>
    <w:p>
      <w:pPr>
        <w:adjustRightInd w:val="0"/>
        <w:snapToGrid w:val="0"/>
        <w:spacing w:line="360" w:lineRule="auto"/>
        <w:ind w:firstLine="480" w:firstLineChars="200"/>
        <w:rPr>
          <w:rFonts w:ascii="宋体"/>
          <w:sz w:val="24"/>
          <w:szCs w:val="24"/>
        </w:rPr>
      </w:pPr>
      <w:r>
        <w:rPr>
          <w:rFonts w:ascii="宋体" w:hAnsi="宋体" w:cs="宋体"/>
          <w:sz w:val="24"/>
          <w:szCs w:val="24"/>
        </w:rPr>
        <w:t>3.</w:t>
      </w:r>
      <w:r>
        <w:rPr>
          <w:rFonts w:hint="eastAsia" w:ascii="宋体" w:hAnsi="宋体" w:cs="宋体"/>
          <w:sz w:val="24"/>
          <w:szCs w:val="24"/>
        </w:rPr>
        <w:t>向人力社保局提交个人退休材料</w:t>
      </w:r>
    </w:p>
    <w:p>
      <w:pPr>
        <w:adjustRightInd w:val="0"/>
        <w:snapToGrid w:val="0"/>
        <w:spacing w:line="360" w:lineRule="auto"/>
        <w:ind w:firstLine="480" w:firstLineChars="200"/>
        <w:rPr>
          <w:rFonts w:ascii="宋体"/>
          <w:sz w:val="24"/>
          <w:szCs w:val="24"/>
        </w:rPr>
      </w:pPr>
      <w:r>
        <w:rPr>
          <w:rFonts w:ascii="宋体" w:hAnsi="宋体" w:cs="宋体"/>
          <w:sz w:val="24"/>
          <w:szCs w:val="24"/>
        </w:rPr>
        <w:t>4.</w:t>
      </w:r>
      <w:r>
        <w:rPr>
          <w:rFonts w:hint="eastAsia" w:ascii="宋体" w:hAnsi="宋体" w:cs="宋体"/>
          <w:sz w:val="24"/>
          <w:szCs w:val="24"/>
        </w:rPr>
        <w:t>协助个人办理退休手续</w:t>
      </w:r>
    </w:p>
    <w:p>
      <w:pPr>
        <w:adjustRightInd w:val="0"/>
        <w:snapToGrid w:val="0"/>
        <w:spacing w:line="360" w:lineRule="auto"/>
        <w:ind w:firstLine="480" w:firstLineChars="200"/>
        <w:rPr>
          <w:rFonts w:ascii="宋体"/>
          <w:sz w:val="24"/>
          <w:szCs w:val="24"/>
        </w:rPr>
      </w:pPr>
      <w:r>
        <w:rPr>
          <w:rFonts w:ascii="宋体" w:hAnsi="宋体" w:cs="宋体"/>
          <w:sz w:val="24"/>
          <w:szCs w:val="24"/>
        </w:rPr>
        <w:t>5.</w:t>
      </w:r>
      <w:r>
        <w:rPr>
          <w:rFonts w:hint="eastAsia" w:ascii="宋体" w:hAnsi="宋体" w:cs="宋体"/>
          <w:sz w:val="24"/>
          <w:szCs w:val="24"/>
        </w:rPr>
        <w:t>接受小企业委托办理职工退休手续</w:t>
      </w:r>
    </w:p>
    <w:p>
      <w:pPr>
        <w:adjustRightInd w:val="0"/>
        <w:snapToGrid w:val="0"/>
        <w:spacing w:line="360" w:lineRule="auto"/>
        <w:ind w:firstLine="480" w:firstLineChars="200"/>
        <w:rPr>
          <w:rFonts w:ascii="宋体"/>
          <w:sz w:val="24"/>
          <w:szCs w:val="24"/>
        </w:rPr>
      </w:pPr>
      <w:r>
        <w:rPr>
          <w:rFonts w:hint="eastAsia" w:ascii="宋体" w:hAnsi="宋体" w:cs="宋体"/>
          <w:sz w:val="24"/>
          <w:szCs w:val="24"/>
        </w:rPr>
        <w:t>（二）工龄审定</w:t>
      </w:r>
    </w:p>
    <w:p>
      <w:pPr>
        <w:adjustRightInd w:val="0"/>
        <w:snapToGrid w:val="0"/>
        <w:spacing w:line="360" w:lineRule="auto"/>
        <w:ind w:firstLine="480" w:firstLineChars="200"/>
        <w:rPr>
          <w:rFonts w:ascii="宋体"/>
          <w:sz w:val="24"/>
          <w:szCs w:val="24"/>
        </w:rPr>
      </w:pPr>
      <w:r>
        <w:rPr>
          <w:rFonts w:ascii="宋体" w:hAnsi="宋体" w:cs="宋体"/>
          <w:sz w:val="24"/>
          <w:szCs w:val="24"/>
        </w:rPr>
        <w:t>1.</w:t>
      </w:r>
      <w:r>
        <w:rPr>
          <w:rFonts w:hint="eastAsia" w:ascii="宋体" w:hAnsi="宋体" w:cs="宋体"/>
          <w:sz w:val="24"/>
          <w:szCs w:val="24"/>
        </w:rPr>
        <w:t>代理个人存档人员工龄审定业务的申请材料准备工作，并报区人力社保局初审，报市人力社保局终审。</w:t>
      </w:r>
    </w:p>
    <w:p>
      <w:pPr>
        <w:adjustRightInd w:val="0"/>
        <w:snapToGrid w:val="0"/>
        <w:spacing w:line="360" w:lineRule="auto"/>
        <w:ind w:firstLine="480" w:firstLineChars="200"/>
        <w:rPr>
          <w:rFonts w:ascii="宋体"/>
          <w:sz w:val="24"/>
          <w:szCs w:val="24"/>
        </w:rPr>
      </w:pPr>
      <w:r>
        <w:rPr>
          <w:rFonts w:ascii="宋体" w:hAnsi="宋体" w:cs="宋体"/>
          <w:sz w:val="24"/>
          <w:szCs w:val="24"/>
        </w:rPr>
        <w:t>2.</w:t>
      </w:r>
      <w:r>
        <w:rPr>
          <w:rFonts w:hint="eastAsia" w:ascii="宋体" w:hAnsi="宋体" w:cs="宋体"/>
          <w:sz w:val="24"/>
          <w:szCs w:val="24"/>
        </w:rPr>
        <w:t>代理中小企业办理职工工龄审定业务的申请材料准备工作，并报区人力社保局初审，报市人力社保局终审。</w:t>
      </w:r>
    </w:p>
    <w:p>
      <w:pPr>
        <w:adjustRightInd w:val="0"/>
        <w:snapToGrid w:val="0"/>
        <w:spacing w:line="360" w:lineRule="auto"/>
        <w:ind w:firstLine="480" w:firstLineChars="200"/>
        <w:rPr>
          <w:rFonts w:ascii="宋体"/>
          <w:sz w:val="24"/>
          <w:szCs w:val="24"/>
        </w:rPr>
      </w:pPr>
      <w:r>
        <w:rPr>
          <w:rFonts w:hint="eastAsia" w:ascii="宋体" w:hAnsi="宋体" w:cs="宋体"/>
          <w:sz w:val="24"/>
          <w:szCs w:val="24"/>
        </w:rPr>
        <w:t>（三）社会保险关系转移</w:t>
      </w:r>
    </w:p>
    <w:p>
      <w:pPr>
        <w:adjustRightInd w:val="0"/>
        <w:snapToGrid w:val="0"/>
        <w:spacing w:line="360" w:lineRule="auto"/>
        <w:ind w:firstLine="480" w:firstLineChars="200"/>
        <w:rPr>
          <w:rFonts w:ascii="宋体"/>
          <w:sz w:val="24"/>
          <w:szCs w:val="24"/>
        </w:rPr>
      </w:pPr>
      <w:r>
        <w:rPr>
          <w:rFonts w:ascii="宋体" w:hAnsi="宋体" w:cs="宋体"/>
          <w:sz w:val="24"/>
          <w:szCs w:val="24"/>
        </w:rPr>
        <w:t>1.</w:t>
      </w:r>
      <w:r>
        <w:rPr>
          <w:rFonts w:hint="eastAsia" w:ascii="宋体" w:hAnsi="宋体" w:cs="宋体"/>
          <w:sz w:val="24"/>
          <w:szCs w:val="24"/>
        </w:rPr>
        <w:t>代理个人存档人员办理外地社会保险转入</w:t>
      </w:r>
    </w:p>
    <w:p>
      <w:pPr>
        <w:adjustRightInd w:val="0"/>
        <w:snapToGrid w:val="0"/>
        <w:spacing w:line="360" w:lineRule="auto"/>
        <w:ind w:firstLine="480" w:firstLineChars="200"/>
        <w:rPr>
          <w:rFonts w:ascii="宋体"/>
          <w:sz w:val="24"/>
          <w:szCs w:val="24"/>
        </w:rPr>
      </w:pPr>
      <w:r>
        <w:rPr>
          <w:rFonts w:ascii="宋体" w:hAnsi="宋体" w:cs="宋体"/>
          <w:sz w:val="24"/>
          <w:szCs w:val="24"/>
        </w:rPr>
        <w:t>2.</w:t>
      </w:r>
      <w:r>
        <w:rPr>
          <w:rFonts w:hint="eastAsia" w:ascii="宋体" w:hAnsi="宋体" w:cs="宋体"/>
          <w:sz w:val="24"/>
          <w:szCs w:val="24"/>
        </w:rPr>
        <w:t>代理中小企业办理职工外地社会保险转入</w:t>
      </w:r>
    </w:p>
    <w:p>
      <w:pPr>
        <w:adjustRightInd w:val="0"/>
        <w:snapToGrid w:val="0"/>
        <w:spacing w:line="360" w:lineRule="auto"/>
        <w:ind w:firstLine="480" w:firstLineChars="200"/>
        <w:rPr>
          <w:rFonts w:ascii="宋体"/>
          <w:sz w:val="24"/>
          <w:szCs w:val="24"/>
        </w:rPr>
      </w:pPr>
      <w:r>
        <w:rPr>
          <w:rFonts w:hint="eastAsia" w:ascii="宋体" w:hAnsi="宋体" w:cs="宋体"/>
          <w:sz w:val="24"/>
          <w:szCs w:val="24"/>
        </w:rPr>
        <w:t>（四）补缴社会保险</w:t>
      </w:r>
    </w:p>
    <w:p>
      <w:pPr>
        <w:adjustRightInd w:val="0"/>
        <w:snapToGrid w:val="0"/>
        <w:spacing w:line="360" w:lineRule="auto"/>
        <w:ind w:firstLine="480" w:firstLineChars="200"/>
        <w:rPr>
          <w:rFonts w:ascii="宋体"/>
          <w:sz w:val="24"/>
          <w:szCs w:val="24"/>
        </w:rPr>
      </w:pPr>
      <w:r>
        <w:rPr>
          <w:rFonts w:ascii="宋体" w:hAnsi="宋体" w:cs="宋体"/>
          <w:sz w:val="24"/>
          <w:szCs w:val="24"/>
        </w:rPr>
        <w:t>1.</w:t>
      </w:r>
      <w:r>
        <w:rPr>
          <w:rFonts w:hint="eastAsia" w:ascii="宋体" w:hAnsi="宋体" w:cs="宋体"/>
          <w:sz w:val="24"/>
          <w:szCs w:val="24"/>
        </w:rPr>
        <w:t>代理个人存档人员补缴养老保险</w:t>
      </w:r>
    </w:p>
    <w:p>
      <w:pPr>
        <w:adjustRightInd w:val="0"/>
        <w:snapToGrid w:val="0"/>
        <w:spacing w:line="360" w:lineRule="auto"/>
        <w:ind w:firstLine="480" w:firstLineChars="200"/>
        <w:rPr>
          <w:rFonts w:ascii="宋体"/>
          <w:sz w:val="24"/>
          <w:szCs w:val="24"/>
        </w:rPr>
      </w:pPr>
      <w:r>
        <w:rPr>
          <w:rFonts w:ascii="宋体" w:hAnsi="宋体" w:cs="宋体"/>
          <w:sz w:val="24"/>
          <w:szCs w:val="24"/>
        </w:rPr>
        <w:t xml:space="preserve">2. </w:t>
      </w:r>
      <w:r>
        <w:rPr>
          <w:rFonts w:hint="eastAsia" w:ascii="宋体" w:hAnsi="宋体" w:cs="宋体"/>
          <w:sz w:val="24"/>
          <w:szCs w:val="24"/>
        </w:rPr>
        <w:t>代理中小企业办理补缴职工养老保险</w:t>
      </w:r>
    </w:p>
    <w:p>
      <w:pPr>
        <w:adjustRightInd w:val="0"/>
        <w:snapToGrid w:val="0"/>
        <w:spacing w:line="360" w:lineRule="auto"/>
        <w:ind w:firstLine="480" w:firstLineChars="200"/>
        <w:rPr>
          <w:rFonts w:ascii="宋体"/>
          <w:sz w:val="24"/>
          <w:szCs w:val="24"/>
        </w:rPr>
      </w:pPr>
      <w:r>
        <w:rPr>
          <w:rFonts w:hint="eastAsia" w:ascii="宋体" w:hAnsi="宋体" w:cs="宋体"/>
          <w:sz w:val="24"/>
          <w:szCs w:val="24"/>
        </w:rPr>
        <w:t>（五）劳动能力鉴定</w:t>
      </w:r>
    </w:p>
    <w:p>
      <w:pPr>
        <w:adjustRightInd w:val="0"/>
        <w:snapToGrid w:val="0"/>
        <w:spacing w:line="360" w:lineRule="auto"/>
        <w:ind w:firstLine="480" w:firstLineChars="200"/>
        <w:rPr>
          <w:rFonts w:ascii="宋体"/>
          <w:sz w:val="24"/>
          <w:szCs w:val="24"/>
        </w:rPr>
      </w:pPr>
      <w:r>
        <w:rPr>
          <w:rFonts w:ascii="宋体" w:hAnsi="宋体" w:cs="宋体"/>
          <w:sz w:val="24"/>
          <w:szCs w:val="24"/>
        </w:rPr>
        <w:t>1.</w:t>
      </w:r>
      <w:r>
        <w:rPr>
          <w:rFonts w:hint="eastAsia" w:ascii="宋体" w:hAnsi="宋体" w:cs="宋体"/>
          <w:sz w:val="24"/>
          <w:szCs w:val="24"/>
        </w:rPr>
        <w:t>提供鉴定场地和所需的设施设备</w:t>
      </w:r>
    </w:p>
    <w:p>
      <w:pPr>
        <w:adjustRightInd w:val="0"/>
        <w:snapToGrid w:val="0"/>
        <w:spacing w:line="360" w:lineRule="auto"/>
        <w:ind w:firstLine="480" w:firstLineChars="200"/>
        <w:rPr>
          <w:rFonts w:ascii="宋体"/>
          <w:sz w:val="24"/>
          <w:szCs w:val="24"/>
        </w:rPr>
      </w:pPr>
      <w:r>
        <w:rPr>
          <w:rFonts w:ascii="宋体" w:hAnsi="宋体" w:cs="宋体"/>
          <w:sz w:val="24"/>
          <w:szCs w:val="24"/>
        </w:rPr>
        <w:t>2.</w:t>
      </w:r>
      <w:r>
        <w:rPr>
          <w:rFonts w:hint="eastAsia" w:ascii="宋体" w:hAnsi="宋体" w:cs="宋体"/>
          <w:sz w:val="24"/>
          <w:szCs w:val="24"/>
        </w:rPr>
        <w:t>提供开展鉴定时的辅助工作人员</w:t>
      </w:r>
    </w:p>
    <w:p>
      <w:pPr>
        <w:adjustRightInd w:val="0"/>
        <w:snapToGrid w:val="0"/>
        <w:spacing w:line="360" w:lineRule="auto"/>
        <w:ind w:firstLine="482" w:firstLineChars="200"/>
        <w:rPr>
          <w:rFonts w:ascii="宋体"/>
          <w:sz w:val="24"/>
          <w:szCs w:val="24"/>
        </w:rPr>
      </w:pPr>
      <w:r>
        <w:rPr>
          <w:rFonts w:ascii="宋体" w:hAnsi="宋体" w:cs="宋体"/>
          <w:b/>
          <w:bCs/>
          <w:sz w:val="24"/>
          <w:szCs w:val="24"/>
        </w:rPr>
        <w:t>1.3</w:t>
      </w:r>
      <w:r>
        <w:rPr>
          <w:rFonts w:hint="eastAsia" w:ascii="宋体" w:hAnsi="宋体" w:cs="宋体"/>
          <w:b/>
          <w:bCs/>
          <w:sz w:val="24"/>
          <w:szCs w:val="24"/>
        </w:rPr>
        <w:t>服务质量与责任：</w:t>
      </w:r>
    </w:p>
    <w:p>
      <w:pPr>
        <w:adjustRightInd w:val="0"/>
        <w:snapToGrid w:val="0"/>
        <w:spacing w:line="360" w:lineRule="auto"/>
        <w:ind w:firstLine="480" w:firstLineChars="200"/>
        <w:rPr>
          <w:rFonts w:ascii="宋体"/>
          <w:sz w:val="24"/>
          <w:szCs w:val="24"/>
        </w:rPr>
      </w:pPr>
      <w:r>
        <w:rPr>
          <w:rFonts w:hint="eastAsia" w:ascii="宋体" w:hAnsi="宋体" w:cs="宋体"/>
          <w:sz w:val="24"/>
          <w:szCs w:val="24"/>
        </w:rPr>
        <w:t>为保证服务无差错，所有的业务由人力社保局提供书面的政策依据、工作要求及办理程序，人力社保局负责对服务人员进行业务培训，服务机构应严格按照人力社保局的要求提供服务，对违反人力社保局书面要求和超过时限未办结业务的后果负责。</w:t>
      </w:r>
    </w:p>
    <w:p>
      <w:pPr>
        <w:adjustRightInd w:val="0"/>
        <w:snapToGrid w:val="0"/>
        <w:spacing w:line="360" w:lineRule="auto"/>
        <w:ind w:firstLine="482" w:firstLineChars="200"/>
        <w:rPr>
          <w:rFonts w:ascii="宋体"/>
          <w:b/>
          <w:bCs/>
          <w:sz w:val="24"/>
          <w:szCs w:val="24"/>
        </w:rPr>
      </w:pPr>
      <w:r>
        <w:rPr>
          <w:rFonts w:ascii="宋体" w:hAnsi="宋体" w:cs="宋体"/>
          <w:b/>
          <w:bCs/>
          <w:kern w:val="0"/>
          <w:sz w:val="24"/>
          <w:szCs w:val="24"/>
        </w:rPr>
        <w:t>1.4</w:t>
      </w:r>
      <w:r>
        <w:rPr>
          <w:rFonts w:hint="eastAsia" w:ascii="宋体" w:hAnsi="宋体" w:cs="宋体"/>
          <w:b/>
          <w:bCs/>
          <w:sz w:val="24"/>
          <w:szCs w:val="24"/>
        </w:rPr>
        <w:t>服务场地与条件保障：</w:t>
      </w:r>
    </w:p>
    <w:p>
      <w:pPr>
        <w:adjustRightInd w:val="0"/>
        <w:snapToGrid w:val="0"/>
        <w:spacing w:line="360" w:lineRule="auto"/>
        <w:ind w:firstLine="480" w:firstLineChars="200"/>
        <w:rPr>
          <w:rFonts w:ascii="宋体"/>
          <w:sz w:val="24"/>
          <w:szCs w:val="24"/>
        </w:rPr>
      </w:pPr>
      <w:r>
        <w:rPr>
          <w:rFonts w:hint="eastAsia" w:ascii="宋体" w:hAnsi="宋体" w:cs="宋体"/>
          <w:sz w:val="24"/>
          <w:szCs w:val="24"/>
        </w:rPr>
        <w:t>（一）退休、社保关系转移、补缴保险、工龄审定的服务窗口设在劳动保障服务大厅，服务人员服从大厅的统一领导，执行统一的作息时间。</w:t>
      </w:r>
    </w:p>
    <w:p>
      <w:pPr>
        <w:adjustRightInd w:val="0"/>
        <w:snapToGrid w:val="0"/>
        <w:spacing w:line="360" w:lineRule="auto"/>
        <w:ind w:firstLine="480" w:firstLineChars="200"/>
        <w:rPr>
          <w:rFonts w:ascii="宋体"/>
          <w:sz w:val="24"/>
          <w:szCs w:val="24"/>
        </w:rPr>
      </w:pPr>
      <w:r>
        <w:rPr>
          <w:rFonts w:hint="eastAsia" w:ascii="宋体" w:hAnsi="宋体" w:cs="宋体"/>
          <w:sz w:val="24"/>
          <w:szCs w:val="24"/>
        </w:rPr>
        <w:t>（二）劳动能力鉴定在中标公司设鉴定室，中标公司要有符合鉴定条件的场所并配备必要的医疗器具，人力社保局在开展鉴定时，提前一周通知中标公司做好准备工作。</w:t>
      </w:r>
    </w:p>
    <w:p>
      <w:pPr>
        <w:adjustRightInd w:val="0"/>
        <w:snapToGrid w:val="0"/>
        <w:spacing w:line="360" w:lineRule="auto"/>
        <w:ind w:firstLine="482" w:firstLineChars="200"/>
        <w:jc w:val="left"/>
        <w:rPr>
          <w:rFonts w:ascii="宋体"/>
          <w:b/>
          <w:bCs/>
          <w:kern w:val="0"/>
          <w:sz w:val="24"/>
          <w:szCs w:val="24"/>
        </w:rPr>
      </w:pPr>
      <w:r>
        <w:rPr>
          <w:rFonts w:ascii="宋体" w:hAnsi="宋体" w:cs="宋体"/>
          <w:b/>
          <w:bCs/>
          <w:kern w:val="0"/>
          <w:sz w:val="24"/>
          <w:szCs w:val="24"/>
        </w:rPr>
        <w:t xml:space="preserve">1.5 </w:t>
      </w:r>
      <w:r>
        <w:rPr>
          <w:rFonts w:hint="eastAsia" w:ascii="宋体" w:hAnsi="宋体" w:cs="宋体"/>
          <w:b/>
          <w:bCs/>
          <w:kern w:val="0"/>
          <w:sz w:val="24"/>
          <w:szCs w:val="24"/>
        </w:rPr>
        <w:t>人员要求：</w:t>
      </w:r>
    </w:p>
    <w:p>
      <w:pPr>
        <w:adjustRightInd w:val="0"/>
        <w:snapToGrid w:val="0"/>
        <w:spacing w:line="360" w:lineRule="auto"/>
        <w:ind w:firstLine="480" w:firstLineChars="200"/>
        <w:rPr>
          <w:rFonts w:hint="eastAsia" w:ascii="宋体" w:hAnsi="宋体" w:cs="宋体"/>
          <w:sz w:val="24"/>
          <w:szCs w:val="24"/>
        </w:rPr>
      </w:pPr>
      <w:r>
        <w:rPr>
          <w:rFonts w:ascii="宋体" w:hAnsi="宋体" w:cs="宋体"/>
          <w:sz w:val="24"/>
          <w:szCs w:val="24"/>
        </w:rPr>
        <w:t xml:space="preserve">  </w:t>
      </w:r>
      <w:r>
        <w:rPr>
          <w:rFonts w:hint="eastAsia" w:ascii="宋体" w:hAnsi="宋体" w:cs="宋体"/>
          <w:sz w:val="24"/>
          <w:szCs w:val="24"/>
        </w:rPr>
        <w:t>根据工作量及业务的复杂程度，中标公司共需安排</w:t>
      </w:r>
      <w:r>
        <w:rPr>
          <w:rFonts w:ascii="宋体" w:hAnsi="宋体" w:cs="宋体"/>
          <w:sz w:val="24"/>
          <w:szCs w:val="24"/>
        </w:rPr>
        <w:t>5</w:t>
      </w:r>
      <w:r>
        <w:rPr>
          <w:rFonts w:hint="eastAsia" w:ascii="宋体" w:hAnsi="宋体" w:cs="宋体"/>
          <w:sz w:val="24"/>
          <w:szCs w:val="24"/>
        </w:rPr>
        <w:t>名工作人员，在劳动保障大厅设</w:t>
      </w:r>
      <w:r>
        <w:rPr>
          <w:rFonts w:ascii="宋体" w:hAnsi="宋体" w:cs="宋体"/>
          <w:sz w:val="24"/>
          <w:szCs w:val="24"/>
        </w:rPr>
        <w:t>3</w:t>
      </w:r>
      <w:r>
        <w:rPr>
          <w:rFonts w:hint="eastAsia" w:ascii="宋体" w:hAnsi="宋体" w:cs="宋体"/>
          <w:sz w:val="24"/>
          <w:szCs w:val="24"/>
        </w:rPr>
        <w:t>名常驻人员，</w:t>
      </w:r>
      <w:r>
        <w:rPr>
          <w:rFonts w:ascii="宋体" w:hAnsi="宋体" w:cs="宋体"/>
          <w:sz w:val="24"/>
          <w:szCs w:val="24"/>
        </w:rPr>
        <w:t>1</w:t>
      </w:r>
      <w:r>
        <w:rPr>
          <w:rFonts w:hint="eastAsia" w:ascii="宋体" w:hAnsi="宋体" w:cs="宋体"/>
          <w:sz w:val="24"/>
          <w:szCs w:val="24"/>
        </w:rPr>
        <w:t>名工作人员专职负责赴市局办理有关业务，此外公司各部门应对他们的工作给予及时的配合。在每次劳动能力鉴定时配</w:t>
      </w:r>
      <w:r>
        <w:rPr>
          <w:rFonts w:ascii="宋体" w:hAnsi="宋体" w:cs="宋体"/>
          <w:sz w:val="24"/>
          <w:szCs w:val="24"/>
        </w:rPr>
        <w:t>1</w:t>
      </w:r>
      <w:r>
        <w:rPr>
          <w:rFonts w:hint="eastAsia" w:ascii="宋体" w:hAnsi="宋体" w:cs="宋体"/>
          <w:sz w:val="24"/>
          <w:szCs w:val="24"/>
        </w:rPr>
        <w:t>名辅助工作人员。</w:t>
      </w:r>
    </w:p>
    <w:p>
      <w:pPr>
        <w:adjustRightInd w:val="0"/>
        <w:snapToGrid w:val="0"/>
        <w:spacing w:line="360" w:lineRule="auto"/>
        <w:jc w:val="left"/>
        <w:rPr>
          <w:rFonts w:ascii="宋体"/>
          <w:b/>
          <w:bCs/>
          <w:sz w:val="24"/>
          <w:szCs w:val="24"/>
        </w:rPr>
      </w:pPr>
      <w:r>
        <w:rPr>
          <w:rFonts w:hint="eastAsia" w:ascii="宋体" w:hAnsi="宋体" w:cs="宋体"/>
          <w:b/>
          <w:bCs/>
          <w:sz w:val="24"/>
          <w:szCs w:val="24"/>
        </w:rPr>
        <w:t>二、其它要求：</w:t>
      </w:r>
    </w:p>
    <w:p>
      <w:pPr>
        <w:adjustRightInd w:val="0"/>
        <w:snapToGrid w:val="0"/>
        <w:spacing w:line="360" w:lineRule="auto"/>
        <w:ind w:firstLine="480" w:firstLineChars="200"/>
        <w:jc w:val="left"/>
        <w:rPr>
          <w:rFonts w:hint="eastAsia" w:ascii="宋体"/>
          <w:color w:val="auto"/>
          <w:sz w:val="24"/>
          <w:szCs w:val="24"/>
          <w:shd w:val="clear" w:color="auto" w:fill="auto"/>
          <w:lang w:val="en-US" w:eastAsia="zh-CN"/>
        </w:rPr>
      </w:pPr>
      <w:r>
        <w:rPr>
          <w:rFonts w:hint="eastAsia" w:ascii="宋体"/>
          <w:color w:val="auto"/>
          <w:sz w:val="24"/>
          <w:szCs w:val="24"/>
          <w:shd w:val="clear" w:color="auto" w:fill="auto"/>
          <w:lang w:val="en-US" w:eastAsia="zh-CN"/>
        </w:rPr>
        <w:t>1、开标时投标单位须准备10分钟内的现场PPT演示，主要演示内容为服务方案设计及以往类似项目成果演示。</w:t>
      </w:r>
    </w:p>
    <w:p>
      <w:pPr>
        <w:adjustRightInd w:val="0"/>
        <w:snapToGrid w:val="0"/>
        <w:spacing w:line="360" w:lineRule="auto"/>
        <w:ind w:firstLine="480" w:firstLineChars="200"/>
        <w:jc w:val="left"/>
        <w:rPr>
          <w:rFonts w:hint="eastAsia" w:ascii="宋体" w:hAnsi="宋体" w:cs="宋体"/>
          <w:u w:val="single"/>
        </w:rPr>
      </w:pPr>
      <w:r>
        <w:rPr>
          <w:rFonts w:hint="eastAsia" w:ascii="宋体"/>
          <w:color w:val="auto"/>
          <w:sz w:val="24"/>
          <w:szCs w:val="24"/>
          <w:shd w:val="clear" w:color="auto" w:fill="auto"/>
          <w:lang w:val="en-US" w:eastAsia="zh-CN"/>
        </w:rPr>
        <w:t>2、</w:t>
      </w:r>
      <w:r>
        <w:rPr>
          <w:rFonts w:hint="eastAsia" w:ascii="宋体"/>
          <w:color w:val="auto"/>
          <w:sz w:val="24"/>
          <w:szCs w:val="24"/>
          <w:shd w:val="clear" w:color="auto" w:fill="auto"/>
        </w:rPr>
        <w:t>代理个人存档工作对于个人完全免费，工作过程中严禁中标单位利用职务之便以任何形式向个人收取费用，一经发现将追究相应的法律责任。投标单位须对上述内容进行承诺，承诺书附于技术标内。</w:t>
      </w:r>
    </w:p>
    <w:p/>
    <w:sectPr>
      <w:pgSz w:w="11906" w:h="16838"/>
      <w:pgMar w:top="1213" w:right="1800" w:bottom="1213"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
    <w:altName w:val="宋体"/>
    <w:panose1 w:val="00000000000000000000"/>
    <w:charset w:val="86"/>
    <w:family w:val="roman"/>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BE0728"/>
    <w:rsid w:val="6D535020"/>
    <w:rsid w:val="6FBE07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Default"/>
    <w:qFormat/>
    <w:uiPriority w:val="0"/>
    <w:pPr>
      <w:widowControl w:val="0"/>
      <w:autoSpaceDE w:val="0"/>
      <w:autoSpaceDN w:val="0"/>
      <w:adjustRightInd w:val="0"/>
    </w:pPr>
    <w:rPr>
      <w:rFonts w:ascii="......." w:hAnsi="......." w:eastAsia="......." w:cs="......."/>
      <w:color w:val="000000"/>
      <w:sz w:val="24"/>
      <w:szCs w:val="24"/>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4352;&#26126;&#32724;\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2018-06-15T10:07:00Z</dcterms:created>
  <dc:creator>蜜じòぴé.X</dc:creator>
  <cp:lastModifiedBy>蜜じòぴé.X</cp:lastModifiedBy>
  <dcterms:modified xsi:type="dcterms:W3CDTF">2018-06-15T10:09:07Z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