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color w:val="auto"/>
          <w:sz w:val="32"/>
          <w:szCs w:val="32"/>
          <w:shd w:val="clear" w:color="auto" w:fill="auto"/>
        </w:rPr>
      </w:pPr>
      <w:bookmarkStart w:id="0" w:name="_GoBack"/>
      <w:r>
        <w:rPr>
          <w:rFonts w:asciiTheme="minorEastAsia" w:hAnsiTheme="minorEastAsia"/>
          <w:b/>
          <w:color w:val="auto"/>
          <w:sz w:val="32"/>
          <w:szCs w:val="32"/>
          <w:shd w:val="clear" w:color="auto" w:fill="auto"/>
        </w:rPr>
        <w:t>项目需求书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 xml:space="preserve">项目介绍： </w:t>
      </w:r>
    </w:p>
    <w:p>
      <w:pPr>
        <w:numPr>
          <w:ilvl w:val="0"/>
          <w:numId w:val="2"/>
        </w:numPr>
        <w:tabs>
          <w:tab w:val="left" w:pos="800"/>
          <w:tab w:val="left" w:pos="1100"/>
          <w:tab w:val="left" w:pos="1400"/>
        </w:tabs>
        <w:spacing w:line="360" w:lineRule="auto"/>
        <w:ind w:left="1085" w:hanging="685"/>
        <w:rPr>
          <w:rFonts w:ascii="宋体" w:hAnsi="宋体" w:cs="Arial"/>
          <w:b/>
          <w:bCs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b/>
          <w:bCs/>
          <w:color w:val="auto"/>
          <w:sz w:val="24"/>
          <w:highlight w:val="none"/>
          <w:shd w:val="clear" w:color="auto" w:fill="auto"/>
        </w:rPr>
        <w:t>活动背景</w:t>
      </w:r>
    </w:p>
    <w:p>
      <w:pPr>
        <w:spacing w:line="360" w:lineRule="auto"/>
        <w:ind w:firstLine="400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为落实开发区管委会实现开发区转型升级“四个转变、三个成为”的新要求，天津经济技术开发区（“TEDA”）紧抓文化创意产业发展新机遇，联合台湾、香港、澳门等亚太地区设计资源，加快文化创意产业资源的聚集和成长，推动开发区文化创意产业成为促进区域转型升级的重要抓手，营造"泰达创意"环境。</w:t>
      </w:r>
    </w:p>
    <w:p>
      <w:pPr>
        <w:spacing w:line="360" w:lineRule="auto"/>
        <w:ind w:firstLine="400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【步骤1】建立全球学生设计师交流桥梁</w:t>
      </w:r>
    </w:p>
    <w:p>
      <w:pPr>
        <w:spacing w:line="360" w:lineRule="auto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广纳全球学生设计师参与比赛，同时示范让艺术走入生活的可能性，让泰达人开始养成属于自己的生活美学。</w:t>
      </w:r>
    </w:p>
    <w:p>
      <w:pPr>
        <w:spacing w:line="360" w:lineRule="auto"/>
        <w:ind w:firstLine="425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【步骤2】发展在地创意产业</w:t>
      </w:r>
    </w:p>
    <w:p>
      <w:pPr>
        <w:spacing w:line="360" w:lineRule="auto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透过各种辅导课程、讲座、专业交流等活动，协助泰达人发展在地文创产业。</w:t>
      </w:r>
    </w:p>
    <w:p>
      <w:pPr>
        <w:spacing w:line="360" w:lineRule="auto"/>
        <w:ind w:firstLine="425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【步骤3】孵化创意人才，打造智慧城市</w:t>
      </w:r>
    </w:p>
    <w:p>
      <w:pPr>
        <w:spacing w:line="360" w:lineRule="auto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透过艺术作品和创意作品的宣传展示，带动创意产业的发展，孵化创意人才的培养。进一步提升城市活力，孵化城市创意，打造智慧化、现代化、科技性、生态环保的宜居城市。</w:t>
      </w:r>
    </w:p>
    <w:p>
      <w:pPr>
        <w:numPr>
          <w:ilvl w:val="0"/>
          <w:numId w:val="2"/>
        </w:numPr>
        <w:tabs>
          <w:tab w:val="left" w:pos="800"/>
          <w:tab w:val="left" w:pos="1100"/>
          <w:tab w:val="left" w:pos="1400"/>
        </w:tabs>
        <w:spacing w:line="360" w:lineRule="auto"/>
        <w:ind w:firstLine="1"/>
        <w:rPr>
          <w:rFonts w:ascii="宋体" w:hAnsi="宋体" w:cs="Arial"/>
          <w:b/>
          <w:bCs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b/>
          <w:bCs/>
          <w:color w:val="auto"/>
          <w:sz w:val="24"/>
          <w:highlight w:val="none"/>
          <w:shd w:val="clear" w:color="auto" w:fill="auto"/>
        </w:rPr>
        <w:t>“泰达杯学生创意设计大赛”活动主旨及目的</w:t>
      </w:r>
    </w:p>
    <w:p>
      <w:pPr>
        <w:spacing w:line="360" w:lineRule="auto"/>
        <w:ind w:firstLine="425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1）活动主旨：</w:t>
      </w:r>
    </w:p>
    <w:p>
      <w:pPr>
        <w:spacing w:line="360" w:lineRule="auto"/>
        <w:ind w:firstLine="480" w:firstLineChars="200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为实现开发区转型升级“四个转变、三个成为”的新要求，天津经济技术开发区（“TEDA”）紧抓文化创意产业发展新机遇，联合台湾、香港、澳门等亚太地区设计资源，加快文化创意产业资源的聚集和成长，推动开发区文化创意产业成为促进区域转型升级的重要抓手，营造"泰达创意"环境。</w:t>
      </w:r>
    </w:p>
    <w:p>
      <w:pPr>
        <w:spacing w:line="360" w:lineRule="auto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　  2）活动目的：</w:t>
      </w:r>
    </w:p>
    <w:p>
      <w:pPr>
        <w:spacing w:line="360" w:lineRule="auto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2018年“泰达杯”通过举办大赛有效的吸引全球学生设计人才参与，积聚文化创意人才，搭建企业与高校、文创机构交流平台，提升本地设计人才水平，扩大开发区对外影响，并通过大赛走向国际舞台，为开发区转型升级提供人才和成果积累。</w:t>
      </w:r>
    </w:p>
    <w:p>
      <w:pPr>
        <w:numPr>
          <w:ilvl w:val="0"/>
          <w:numId w:val="2"/>
        </w:numPr>
        <w:tabs>
          <w:tab w:val="left" w:pos="800"/>
          <w:tab w:val="left" w:pos="1100"/>
          <w:tab w:val="left" w:pos="1400"/>
        </w:tabs>
        <w:spacing w:line="360" w:lineRule="auto"/>
        <w:ind w:firstLine="1"/>
        <w:rPr>
          <w:rFonts w:ascii="宋体" w:hAnsi="宋体" w:cs="Arial"/>
          <w:b/>
          <w:bCs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b/>
          <w:bCs/>
          <w:color w:val="auto"/>
          <w:sz w:val="24"/>
          <w:highlight w:val="none"/>
          <w:shd w:val="clear" w:color="auto" w:fill="auto"/>
        </w:rPr>
        <w:t>“泰达杯学生创意设计大赛”活动主题及时间</w:t>
      </w:r>
    </w:p>
    <w:p>
      <w:pPr>
        <w:tabs>
          <w:tab w:val="left" w:pos="74"/>
          <w:tab w:val="left" w:pos="374"/>
          <w:tab w:val="left" w:pos="1400"/>
        </w:tabs>
        <w:spacing w:line="360" w:lineRule="auto"/>
        <w:rPr>
          <w:rFonts w:ascii="宋体" w:hAnsi="宋体" w:cs="Arial"/>
          <w:b/>
          <w:bCs/>
          <w:color w:val="auto"/>
          <w:sz w:val="24"/>
          <w:highlight w:val="none"/>
          <w:shd w:val="clear" w:color="auto" w:fill="auto"/>
        </w:rPr>
      </w:pPr>
      <w:r>
        <w:rPr>
          <w:rFonts w:ascii="宋体" w:hAnsi="宋体" w:cs="Arial"/>
          <w:b/>
          <w:bCs/>
          <w:color w:val="auto"/>
          <w:sz w:val="24"/>
          <w:highlight w:val="none"/>
          <w:shd w:val="clear" w:color="auto" w:fill="auto"/>
        </w:rPr>
        <w:tab/>
      </w:r>
      <w:r>
        <w:rPr>
          <w:rFonts w:ascii="宋体" w:hAnsi="宋体" w:cs="Arial"/>
          <w:b/>
          <w:bCs/>
          <w:color w:val="auto"/>
          <w:sz w:val="24"/>
          <w:highlight w:val="none"/>
          <w:shd w:val="clear" w:color="auto" w:fill="auto"/>
        </w:rPr>
        <w:tab/>
      </w: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1）活动主题：</w:t>
      </w:r>
    </w:p>
    <w:p>
      <w:pPr>
        <w:spacing w:line="360" w:lineRule="auto"/>
        <w:rPr>
          <w:rFonts w:ascii="宋体" w:hAnsi="宋体" w:cs="宋体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 xml:space="preserve">      − 以“</w:t>
      </w:r>
      <w:r>
        <w:rPr>
          <w:rFonts w:ascii="宋体" w:hAnsi="宋体"/>
          <w:color w:val="auto"/>
          <w:sz w:val="24"/>
          <w:highlight w:val="none"/>
          <w:shd w:val="clear" w:color="auto" w:fill="auto"/>
        </w:rPr>
        <w:t>Break Through &amp; Innovation</w:t>
      </w: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”为主题，为泰达人提供【创意孵化、智慧城市】的样本，提升城市活力，</w:t>
      </w:r>
      <w:r>
        <w:rPr>
          <w:rFonts w:hint="eastAsia" w:ascii="宋体" w:hAnsi="宋体" w:cs="宋体"/>
          <w:color w:val="auto"/>
          <w:sz w:val="24"/>
          <w:highlight w:val="none"/>
          <w:shd w:val="clear" w:color="auto" w:fill="auto"/>
        </w:rPr>
        <w:t>打造专属于泰达的社群幸福感</w:t>
      </w:r>
    </w:p>
    <w:p>
      <w:pPr>
        <w:pStyle w:val="2"/>
        <w:shd w:val="clear" w:color="auto" w:fill="FFFFFF"/>
        <w:ind w:firstLine="480"/>
        <w:rPr>
          <w:rFonts w:ascii="宋体" w:hAnsi="宋体" w:cs="宋体"/>
          <w:color w:val="auto"/>
          <w:highlight w:val="none"/>
          <w:shd w:val="clear" w:color="auto" w:fill="auto"/>
        </w:rPr>
      </w:pPr>
      <w:r>
        <w:rPr>
          <w:rFonts w:hint="eastAsia" w:ascii="宋体" w:hAnsi="宋体" w:cs="宋体"/>
          <w:color w:val="auto"/>
          <w:highlight w:val="none"/>
          <w:shd w:val="clear" w:color="auto" w:fill="auto"/>
        </w:rPr>
        <w:t xml:space="preserve">  </w:t>
      </w:r>
      <w:r>
        <w:rPr>
          <w:rFonts w:ascii="Cambria Math" w:hAnsi="Cambria Math" w:cs="Cambria Math"/>
          <w:color w:val="auto"/>
          <w:highlight w:val="none"/>
          <w:shd w:val="clear" w:color="auto" w:fill="auto"/>
        </w:rPr>
        <w:t>−</w:t>
      </w:r>
      <w:r>
        <w:rPr>
          <w:rFonts w:hint="eastAsia" w:ascii="宋体" w:hAnsi="宋体" w:cs="宋体"/>
          <w:color w:val="auto"/>
          <w:highlight w:val="none"/>
          <w:shd w:val="clear" w:color="auto" w:fill="auto"/>
        </w:rPr>
        <w:t xml:space="preserve"> “</w:t>
      </w:r>
      <w:r>
        <w:rPr>
          <w:rFonts w:ascii="宋体" w:hAnsi="宋体"/>
          <w:color w:val="auto"/>
          <w:highlight w:val="none"/>
          <w:shd w:val="clear" w:color="auto" w:fill="auto"/>
        </w:rPr>
        <w:t>Break Through &amp; Innovation</w:t>
      </w:r>
      <w:r>
        <w:rPr>
          <w:rFonts w:hint="eastAsia" w:ascii="宋体" w:hAnsi="宋体" w:cs="宋体"/>
          <w:color w:val="auto"/>
          <w:highlight w:val="none"/>
          <w:shd w:val="clear" w:color="auto" w:fill="auto"/>
        </w:rPr>
        <w:t>”的主题，意指突破与创新，</w:t>
      </w:r>
      <w:r>
        <w:rPr>
          <w:rFonts w:ascii="宋体" w:hAnsi="宋体" w:cs="宋体"/>
          <w:color w:val="auto"/>
          <w:highlight w:val="none"/>
          <w:shd w:val="clear" w:color="auto" w:fill="auto"/>
        </w:rPr>
        <w:t xml:space="preserve"> Brave to Breakthrough, Intent on Innovation 勇于突破,乐于创新 </w:t>
      </w:r>
    </w:p>
    <w:p>
      <w:pPr>
        <w:spacing w:line="360" w:lineRule="auto"/>
        <w:ind w:firstLine="425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2）活动时间：</w:t>
      </w:r>
    </w:p>
    <w:p>
      <w:pPr>
        <w:spacing w:line="360" w:lineRule="auto"/>
        <w:rPr>
          <w:rFonts w:ascii="宋体" w:hAnsi="宋体" w:cs="Arial"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 xml:space="preserve">       201</w:t>
      </w:r>
      <w:r>
        <w:rPr>
          <w:rFonts w:ascii="宋体" w:hAnsi="宋体" w:cs="Arial"/>
          <w:color w:val="auto"/>
          <w:sz w:val="24"/>
          <w:highlight w:val="none"/>
          <w:shd w:val="clear" w:color="auto" w:fill="auto"/>
        </w:rPr>
        <w:t>8</w:t>
      </w: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年</w:t>
      </w:r>
      <w:r>
        <w:rPr>
          <w:rFonts w:ascii="宋体" w:hAnsi="宋体" w:cs="Arial"/>
          <w:color w:val="auto"/>
          <w:sz w:val="24"/>
          <w:highlight w:val="none"/>
          <w:shd w:val="clear" w:color="auto" w:fill="auto"/>
        </w:rPr>
        <w:t>7</w:t>
      </w: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月～201</w:t>
      </w:r>
      <w:r>
        <w:rPr>
          <w:rFonts w:ascii="宋体" w:hAnsi="宋体" w:cs="Arial"/>
          <w:color w:val="auto"/>
          <w:sz w:val="24"/>
          <w:highlight w:val="none"/>
          <w:shd w:val="clear" w:color="auto" w:fill="auto"/>
        </w:rPr>
        <w:t>8</w:t>
      </w: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年12月</w:t>
      </w:r>
      <w:r>
        <w:rPr>
          <w:rFonts w:ascii="宋体" w:hAnsi="宋体" w:cs="Arial"/>
          <w:color w:val="auto"/>
          <w:sz w:val="24"/>
          <w:highlight w:val="none"/>
          <w:shd w:val="clear" w:color="auto" w:fill="auto"/>
        </w:rPr>
        <w:t>5</w:t>
      </w: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日。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Arial"/>
          <w:b/>
          <w:bCs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  <w:lang w:val="en-US" w:eastAsia="zh-CN"/>
        </w:rPr>
        <w:t>采购</w:t>
      </w: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内容及要求：</w:t>
      </w:r>
    </w:p>
    <w:p>
      <w:pPr>
        <w:numPr>
          <w:ilvl w:val="0"/>
          <w:numId w:val="3"/>
        </w:numPr>
        <w:tabs>
          <w:tab w:val="left" w:pos="800"/>
          <w:tab w:val="left" w:pos="1100"/>
          <w:tab w:val="left" w:pos="1400"/>
        </w:tabs>
        <w:spacing w:line="360" w:lineRule="auto"/>
        <w:ind w:left="1085" w:hanging="685"/>
        <w:rPr>
          <w:rFonts w:ascii="宋体" w:hAnsi="宋体" w:cs="Arial"/>
          <w:b/>
          <w:bCs/>
          <w:color w:val="auto"/>
          <w:sz w:val="24"/>
          <w:highlight w:val="none"/>
          <w:shd w:val="clear" w:color="auto" w:fill="auto"/>
        </w:rPr>
      </w:pPr>
      <w:r>
        <w:rPr>
          <w:rFonts w:hint="eastAsia" w:ascii="宋体" w:hAnsi="宋体" w:cs="Arial"/>
          <w:b/>
          <w:bCs/>
          <w:color w:val="auto"/>
          <w:sz w:val="24"/>
          <w:szCs w:val="24"/>
          <w:highlight w:val="none"/>
          <w:shd w:val="clear" w:color="auto" w:fill="auto"/>
        </w:rPr>
        <w:t>供应商按照规定的活动时间、地点组织完成下述活动内容。</w:t>
      </w:r>
    </w:p>
    <w:tbl>
      <w:tblPr>
        <w:tblStyle w:val="4"/>
        <w:tblW w:w="9421" w:type="dxa"/>
        <w:tblInd w:w="-2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70"/>
        <w:gridCol w:w="2709"/>
        <w:gridCol w:w="2535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  <w:shd w:val="clear" w:color="auto" w:fill="auto"/>
              </w:rPr>
              <w:t>序号</w:t>
            </w: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活动名称</w:t>
            </w:r>
          </w:p>
        </w:tc>
        <w:tc>
          <w:tcPr>
            <w:tcW w:w="2709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活动要求</w:t>
            </w:r>
          </w:p>
        </w:tc>
        <w:tc>
          <w:tcPr>
            <w:tcW w:w="2535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时间</w:t>
            </w:r>
          </w:p>
        </w:tc>
        <w:tc>
          <w:tcPr>
            <w:tcW w:w="1642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1</w:t>
            </w:r>
          </w:p>
        </w:tc>
        <w:tc>
          <w:tcPr>
            <w:tcW w:w="1770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201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8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泰达杯全球宣讲</w:t>
            </w:r>
          </w:p>
        </w:tc>
        <w:tc>
          <w:tcPr>
            <w:tcW w:w="2709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全球（主要为韩国、日本、新加坡、马来西亚、越南等东南亚地区以及国内地区）范围内进行有效宣传讲演</w:t>
            </w:r>
          </w:p>
        </w:tc>
        <w:tc>
          <w:tcPr>
            <w:tcW w:w="2535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201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8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年7月</w:t>
            </w:r>
          </w:p>
        </w:tc>
        <w:tc>
          <w:tcPr>
            <w:tcW w:w="1642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宋体" w:hAnsi="宋体" w:eastAsia="ArialUnicodeMS" w:cs="Arial"/>
                <w:color w:val="auto"/>
                <w:sz w:val="24"/>
                <w:highlight w:val="none"/>
                <w:shd w:val="clear" w:color="auto" w:fill="auto"/>
              </w:rPr>
              <w:t>2</w:t>
            </w:r>
          </w:p>
        </w:tc>
        <w:tc>
          <w:tcPr>
            <w:tcW w:w="1770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工作坊活动</w:t>
            </w:r>
          </w:p>
        </w:tc>
        <w:tc>
          <w:tcPr>
            <w:tcW w:w="2709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邀请两岸学生交流设计思想</w:t>
            </w:r>
          </w:p>
        </w:tc>
        <w:tc>
          <w:tcPr>
            <w:tcW w:w="2535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2018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年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8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月底</w:t>
            </w:r>
          </w:p>
        </w:tc>
        <w:tc>
          <w:tcPr>
            <w:tcW w:w="1642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宋体" w:hAnsi="宋体" w:eastAsia="ArialUnicodeMS" w:cs="Arial"/>
                <w:color w:val="auto"/>
                <w:sz w:val="24"/>
                <w:highlight w:val="none"/>
                <w:shd w:val="clear" w:color="auto" w:fill="auto"/>
              </w:rPr>
              <w:t>3</w:t>
            </w:r>
          </w:p>
        </w:tc>
        <w:tc>
          <w:tcPr>
            <w:tcW w:w="1770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201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8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泰达杯作品初选</w:t>
            </w:r>
          </w:p>
        </w:tc>
        <w:tc>
          <w:tcPr>
            <w:tcW w:w="2709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邀请国内外知名艺术家按照比赛类别评选出入围作品</w:t>
            </w:r>
          </w:p>
        </w:tc>
        <w:tc>
          <w:tcPr>
            <w:tcW w:w="2535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9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月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1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日－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9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月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2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日</w:t>
            </w:r>
          </w:p>
        </w:tc>
        <w:tc>
          <w:tcPr>
            <w:tcW w:w="1642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宋体" w:hAnsi="宋体" w:eastAsia="ArialUnicodeMS" w:cs="Arial"/>
                <w:color w:val="auto"/>
                <w:sz w:val="24"/>
                <w:highlight w:val="none"/>
                <w:shd w:val="clear" w:color="auto" w:fill="auto"/>
              </w:rPr>
              <w:t>4</w:t>
            </w:r>
          </w:p>
        </w:tc>
        <w:tc>
          <w:tcPr>
            <w:tcW w:w="1770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201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8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泰达杯作品决选</w:t>
            </w:r>
          </w:p>
        </w:tc>
        <w:tc>
          <w:tcPr>
            <w:tcW w:w="2709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邀请国内外知名艺术家按照比赛类别评选出金银铜、设计组织特别奖、评审特别奖项作品</w:t>
            </w:r>
          </w:p>
        </w:tc>
        <w:tc>
          <w:tcPr>
            <w:tcW w:w="2535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10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月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10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日-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10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月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14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日</w:t>
            </w:r>
          </w:p>
        </w:tc>
        <w:tc>
          <w:tcPr>
            <w:tcW w:w="1642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宋体" w:hAnsi="宋体" w:eastAsia="ArialUnicodeMS" w:cs="Arial"/>
                <w:color w:val="auto"/>
                <w:sz w:val="24"/>
                <w:highlight w:val="none"/>
                <w:shd w:val="clear" w:color="auto" w:fill="auto"/>
              </w:rPr>
              <w:t>5</w:t>
            </w:r>
          </w:p>
        </w:tc>
        <w:tc>
          <w:tcPr>
            <w:tcW w:w="1770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201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8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泰达杯获奖作品展</w:t>
            </w:r>
          </w:p>
        </w:tc>
        <w:tc>
          <w:tcPr>
            <w:tcW w:w="2709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所有入围以及获奖作品展览展示</w:t>
            </w:r>
          </w:p>
        </w:tc>
        <w:tc>
          <w:tcPr>
            <w:tcW w:w="2535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12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月2日－12月5日</w:t>
            </w:r>
          </w:p>
        </w:tc>
        <w:tc>
          <w:tcPr>
            <w:tcW w:w="1642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  <w:shd w:val="clear" w:color="auto" w:fill="auto"/>
              </w:rPr>
              <w:t>6</w:t>
            </w:r>
          </w:p>
        </w:tc>
        <w:tc>
          <w:tcPr>
            <w:tcW w:w="1770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201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8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泰达杯颁奖典礼</w:t>
            </w:r>
          </w:p>
        </w:tc>
        <w:tc>
          <w:tcPr>
            <w:tcW w:w="2709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为各类别获奖选手授予对应奖项</w:t>
            </w:r>
          </w:p>
        </w:tc>
        <w:tc>
          <w:tcPr>
            <w:tcW w:w="2535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12月2日－12月5日</w:t>
            </w:r>
          </w:p>
        </w:tc>
        <w:tc>
          <w:tcPr>
            <w:tcW w:w="1642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  <w:shd w:val="clear" w:color="auto" w:fill="auto"/>
              </w:rPr>
              <w:t>8</w:t>
            </w:r>
          </w:p>
        </w:tc>
        <w:tc>
          <w:tcPr>
            <w:tcW w:w="1770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大师论坛</w:t>
            </w:r>
          </w:p>
        </w:tc>
        <w:tc>
          <w:tcPr>
            <w:tcW w:w="2709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邀请两岸四地设计大师和天津经济技术开发区企业参与</w:t>
            </w:r>
          </w:p>
        </w:tc>
        <w:tc>
          <w:tcPr>
            <w:tcW w:w="2535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201</w:t>
            </w:r>
            <w: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8</w:t>
            </w:r>
            <w:r>
              <w:rPr>
                <w:rFonts w:hint="eastAsia"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  <w:t>年12月</w:t>
            </w:r>
          </w:p>
        </w:tc>
        <w:tc>
          <w:tcPr>
            <w:tcW w:w="1642" w:type="dxa"/>
            <w:vAlign w:val="center"/>
          </w:tcPr>
          <w:p>
            <w:pPr>
              <w:rPr>
                <w:rFonts w:ascii="ArialUnicodeMS" w:hAnsi="ArialUnicodeMS" w:eastAsia="ArialUnicodeMS"/>
                <w:color w:val="auto"/>
                <w:sz w:val="24"/>
                <w:highlight w:val="none"/>
                <w:shd w:val="clear" w:color="auto" w:fill="auto"/>
              </w:rPr>
            </w:pPr>
          </w:p>
        </w:tc>
      </w:tr>
    </w:tbl>
    <w:p>
      <w:pPr>
        <w:tabs>
          <w:tab w:val="left" w:pos="800"/>
          <w:tab w:val="left" w:pos="1100"/>
          <w:tab w:val="left" w:pos="1400"/>
        </w:tabs>
        <w:spacing w:line="360" w:lineRule="auto"/>
        <w:rPr>
          <w:rFonts w:ascii="宋体" w:hAnsi="宋体" w:cs="Arial"/>
          <w:color w:val="auto"/>
          <w:sz w:val="24"/>
          <w:szCs w:val="24"/>
          <w:highlight w:val="none"/>
          <w:shd w:val="clear" w:color="auto" w:fill="auto"/>
        </w:rPr>
      </w:pPr>
    </w:p>
    <w:p>
      <w:pPr>
        <w:rPr>
          <w:color w:val="auto"/>
          <w:shd w:val="clear" w:color="auto" w:fill="auto"/>
        </w:rPr>
      </w:pPr>
      <w:r>
        <w:rPr>
          <w:rFonts w:hint="eastAsia" w:ascii="宋体" w:hAnsi="宋体" w:cs="Arial"/>
          <w:color w:val="auto"/>
          <w:sz w:val="24"/>
          <w:szCs w:val="24"/>
          <w:highlight w:val="none"/>
          <w:shd w:val="clear" w:color="auto" w:fill="auto"/>
          <w:lang w:eastAsia="zh-CN"/>
        </w:rPr>
        <w:t>（</w:t>
      </w:r>
      <w:r>
        <w:rPr>
          <w:rFonts w:hint="eastAsia" w:ascii="宋体" w:hAnsi="宋体" w:cs="Arial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2）</w:t>
      </w:r>
      <w:r>
        <w:rPr>
          <w:rFonts w:hint="eastAsia" w:ascii="宋体" w:hAnsi="宋体" w:cs="Arial"/>
          <w:color w:val="auto"/>
          <w:sz w:val="24"/>
          <w:szCs w:val="24"/>
          <w:highlight w:val="none"/>
          <w:shd w:val="clear" w:color="auto" w:fill="auto"/>
        </w:rPr>
        <w:t>以上所有活动的费用（</w:t>
      </w:r>
      <w:r>
        <w:rPr>
          <w:rFonts w:hint="eastAsia" w:ascii="宋体" w:hAnsi="宋体" w:cs="Arial"/>
          <w:color w:val="auto"/>
          <w:sz w:val="24"/>
          <w:highlight w:val="none"/>
          <w:shd w:val="clear" w:color="auto" w:fill="auto"/>
        </w:rPr>
        <w:t>包含但不仅限于</w:t>
      </w:r>
      <w:r>
        <w:rPr>
          <w:rFonts w:hint="eastAsia" w:ascii="宋体" w:hAnsi="宋体" w:cs="Arial"/>
          <w:color w:val="auto"/>
          <w:sz w:val="24"/>
          <w:szCs w:val="24"/>
          <w:highlight w:val="none"/>
          <w:shd w:val="clear" w:color="auto" w:fill="auto"/>
        </w:rPr>
        <w:t>展品的租赁费、专家评审邀请、活动设备费用）均含在投标报价内。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UnicodeM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5326"/>
    <w:multiLevelType w:val="multilevel"/>
    <w:tmpl w:val="07FE5326"/>
    <w:lvl w:ilvl="0" w:tentative="0">
      <w:start w:val="1"/>
      <w:numFmt w:val="decimal"/>
      <w:lvlText w:val="%1."/>
      <w:lvlJc w:val="left"/>
      <w:pPr>
        <w:tabs>
          <w:tab w:val="left" w:pos="454"/>
        </w:tabs>
        <w:ind w:left="454" w:hanging="454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94"/>
        </w:tabs>
        <w:ind w:left="794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91"/>
        </w:tabs>
        <w:ind w:left="1191" w:hanging="73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67AA45D"/>
    <w:multiLevelType w:val="singleLevel"/>
    <w:tmpl w:val="567AA45D"/>
    <w:lvl w:ilvl="0" w:tentative="0">
      <w:start w:val="1"/>
      <w:numFmt w:val="decimal"/>
      <w:lvlText w:val="（%1）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7303B39"/>
    <w:multiLevelType w:val="singleLevel"/>
    <w:tmpl w:val="57303B39"/>
    <w:lvl w:ilvl="0" w:tentative="0">
      <w:start w:val="1"/>
      <w:numFmt w:val="decimal"/>
      <w:lvlText w:val="（%1）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A48DC"/>
    <w:rsid w:val="6A3A48D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0"/>
    <w:pPr>
      <w:spacing w:line="360" w:lineRule="auto"/>
      <w:ind w:firstLine="1440" w:firstLineChars="200"/>
    </w:pPr>
    <w:rPr>
      <w:rFonts w:ascii="Times New Roman" w:hAnsi="Times New Roman" w:eastAsia="宋体" w:cs="Times New Roman"/>
      <w:sz w:val="24"/>
      <w:szCs w:val="20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2018-06-19T10:01:00Z</dcterms:created>
  <dc:creator>雨点儿</dc:creator>
  <cp:lastModifiedBy>雨点儿</cp:lastModifiedBy>
  <dcterms:modified xsi:type="dcterms:W3CDTF">2018-06-19T10:02:46Z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