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ind w:firstLine="562" w:firstLineChars="200"/>
        <w:jc w:val="center"/>
        <w:rPr>
          <w:rFonts w:hint="eastAsia" w:ascii="Times New Roman" w:hAnsi="Times New Roman" w:eastAsia="宋体" w:cs="Times New Roman"/>
          <w:b/>
          <w:bCs/>
          <w:color w:val="0000FF"/>
          <w:kern w:val="2"/>
          <w:sz w:val="28"/>
          <w:szCs w:val="28"/>
        </w:rPr>
      </w:pPr>
      <w:r>
        <w:rPr>
          <w:rFonts w:hint="eastAsia" w:ascii="Times New Roman" w:hAnsi="Times New Roman" w:eastAsia="宋体" w:cs="Times New Roman"/>
          <w:b/>
          <w:bCs/>
          <w:color w:val="0000FF"/>
          <w:kern w:val="2"/>
          <w:sz w:val="28"/>
          <w:szCs w:val="28"/>
        </w:rPr>
        <w:t>项目需求书</w:t>
      </w:r>
    </w:p>
    <w:p>
      <w:pPr>
        <w:numPr>
          <w:ilvl w:val="0"/>
          <w:numId w:val="1"/>
        </w:numPr>
        <w:spacing w:line="360" w:lineRule="auto"/>
        <w:rPr>
          <w:rFonts w:hint="eastAsia" w:ascii="宋体" w:hAnsi="宋体" w:cs="宋体"/>
          <w:sz w:val="24"/>
        </w:rPr>
      </w:pPr>
      <w:r>
        <w:rPr>
          <w:rFonts w:hint="eastAsia" w:ascii="宋体" w:hAnsi="宋体" w:cs="宋体"/>
          <w:sz w:val="24"/>
        </w:rPr>
        <w:t>服务内容：</w:t>
      </w:r>
    </w:p>
    <w:p>
      <w:pPr>
        <w:spacing w:line="360" w:lineRule="auto"/>
        <w:rPr>
          <w:rFonts w:ascii="宋体" w:hAnsi="宋体" w:cs="宋体"/>
          <w:sz w:val="24"/>
        </w:rPr>
      </w:pPr>
      <w:r>
        <w:rPr>
          <w:rFonts w:hint="eastAsia" w:ascii="宋体" w:hAnsi="宋体" w:cs="宋体"/>
          <w:sz w:val="24"/>
        </w:rPr>
        <w:t xml:space="preserve">   </w:t>
      </w:r>
      <w:r>
        <w:rPr>
          <w:rFonts w:hint="eastAsia" w:ascii="宋体" w:hAnsi="宋体" w:cs="宋体"/>
          <w:sz w:val="24"/>
          <w:highlight w:val="none"/>
        </w:rPr>
        <w:t xml:space="preserve"> 为泰达街道群众常设免费文化活动项目，</w:t>
      </w:r>
      <w:r>
        <w:rPr>
          <w:rFonts w:hint="eastAsia" w:ascii="宋体" w:hAnsi="宋体" w:cs="宋体"/>
          <w:sz w:val="24"/>
          <w:highlight w:val="yellow"/>
          <w:lang w:val="en-US" w:eastAsia="zh-CN"/>
        </w:rPr>
        <w:t>须包含但不限于</w:t>
      </w:r>
      <w:r>
        <w:rPr>
          <w:rFonts w:hint="eastAsia" w:ascii="宋体" w:hAnsi="宋体" w:cs="宋体"/>
          <w:sz w:val="24"/>
          <w:highlight w:val="none"/>
        </w:rPr>
        <w:t>文艺演出、电影放映、图书阅览、文化信息资源共享、文艺创作、展览展示、文化技能培训、娱乐健身等。为满足老年人、妇女、未成年人、残疾人等各类群体的基本文化需求，提供能够满足需求的专业教室及相应设施。组织泰达街道群众开展文化活动、群众文体活动和戏曲文艺演出等，丰富泰达街道各类群众的文化生活形式，满足泰达街道群众的基本文化需求，让群众切实感受到“幸福泰达”。</w:t>
      </w:r>
    </w:p>
    <w:p>
      <w:pPr>
        <w:spacing w:line="360" w:lineRule="auto"/>
        <w:rPr>
          <w:rFonts w:hint="eastAsia" w:ascii="宋体" w:hAnsi="宋体" w:cs="宋体"/>
          <w:sz w:val="24"/>
        </w:rPr>
      </w:pPr>
      <w:r>
        <w:rPr>
          <w:rFonts w:hint="eastAsia" w:ascii="宋体" w:hAnsi="宋体" w:cs="宋体"/>
          <w:sz w:val="24"/>
        </w:rPr>
        <w:t>二、</w:t>
      </w:r>
      <w:r>
        <w:rPr>
          <w:rFonts w:hint="eastAsia" w:ascii="宋体" w:hAnsi="宋体" w:cs="宋体"/>
          <w:sz w:val="24"/>
          <w:lang w:val="en-US" w:eastAsia="zh-CN"/>
        </w:rPr>
        <w:t>技术</w:t>
      </w:r>
      <w:r>
        <w:rPr>
          <w:rFonts w:hint="eastAsia" w:ascii="宋体" w:hAnsi="宋体" w:cs="宋体"/>
          <w:sz w:val="24"/>
        </w:rPr>
        <w:t>要求：（以下均为实质性要求）</w:t>
      </w:r>
    </w:p>
    <w:p>
      <w:pPr>
        <w:numPr>
          <w:ilvl w:val="0"/>
          <w:numId w:val="2"/>
        </w:numPr>
        <w:spacing w:line="360" w:lineRule="auto"/>
        <w:rPr>
          <w:rFonts w:ascii="宋体" w:hAnsi="宋体" w:cs="宋体"/>
          <w:b/>
          <w:bCs/>
          <w:sz w:val="24"/>
        </w:rPr>
      </w:pPr>
      <w:r>
        <w:rPr>
          <w:rFonts w:hint="eastAsia" w:ascii="宋体" w:hAnsi="宋体" w:cs="宋体"/>
          <w:b/>
          <w:bCs/>
          <w:sz w:val="24"/>
        </w:rPr>
        <w:t>供应商具有建筑面积不少于2000平米的经营场所，须提供房屋产权证或租赁合同，否则视为无效投标。</w:t>
      </w:r>
    </w:p>
    <w:p>
      <w:pPr>
        <w:numPr>
          <w:ilvl w:val="0"/>
          <w:numId w:val="2"/>
        </w:numPr>
        <w:spacing w:line="360" w:lineRule="auto"/>
        <w:rPr>
          <w:rFonts w:ascii="宋体" w:hAnsi="宋体" w:cs="宋体"/>
          <w:sz w:val="24"/>
        </w:rPr>
      </w:pPr>
      <w:r>
        <w:rPr>
          <w:rFonts w:hint="eastAsia" w:ascii="宋体" w:hAnsi="宋体" w:cs="宋体"/>
          <w:sz w:val="24"/>
        </w:rPr>
        <w:t>建筑设计要求符合相关建设标准之外，还应当符合安全、使用、科学、美观等要求，并设置无障碍设施，有方便残疾人、老年人、儿童等特殊群体通行和使用的无障碍设施。</w:t>
      </w:r>
    </w:p>
    <w:p>
      <w:pPr>
        <w:numPr>
          <w:ilvl w:val="0"/>
          <w:numId w:val="2"/>
        </w:numPr>
        <w:spacing w:line="360" w:lineRule="auto"/>
        <w:rPr>
          <w:rFonts w:ascii="宋体" w:hAnsi="宋体" w:cs="宋体"/>
          <w:b w:val="0"/>
          <w:bCs w:val="0"/>
          <w:sz w:val="24"/>
        </w:rPr>
      </w:pPr>
      <w:r>
        <w:rPr>
          <w:rFonts w:hint="eastAsia" w:ascii="宋体" w:hAnsi="宋体" w:cs="宋体"/>
          <w:b w:val="0"/>
          <w:bCs w:val="0"/>
          <w:sz w:val="24"/>
        </w:rPr>
        <w:t>供应商提供须提供多功能活动厅、书刊阅览室、电子阅览室、教育培训室、管理辅助用房、体育健身房、美术室、展览室以及排练室。</w:t>
      </w:r>
    </w:p>
    <w:p>
      <w:pPr>
        <w:numPr>
          <w:ilvl w:val="0"/>
          <w:numId w:val="2"/>
        </w:numPr>
        <w:spacing w:line="360" w:lineRule="auto"/>
        <w:rPr>
          <w:rFonts w:ascii="宋体" w:hAnsi="宋体" w:cs="宋体"/>
          <w:sz w:val="24"/>
        </w:rPr>
      </w:pPr>
      <w:r>
        <w:rPr>
          <w:rFonts w:hint="eastAsia" w:ascii="宋体" w:hAnsi="宋体" w:cs="宋体"/>
          <w:sz w:val="24"/>
        </w:rPr>
        <w:t>多功能活动厅应具备舞台、灯光、音响、乐器、服装、电影放映等设施设备，开办电影放映、小型演出、讲座会议等文化活动。</w:t>
      </w:r>
    </w:p>
    <w:p>
      <w:pPr>
        <w:numPr>
          <w:ilvl w:val="0"/>
          <w:numId w:val="2"/>
        </w:numPr>
        <w:spacing w:line="360" w:lineRule="auto"/>
        <w:rPr>
          <w:rFonts w:ascii="宋体" w:hAnsi="宋体" w:cs="宋体"/>
          <w:sz w:val="24"/>
        </w:rPr>
      </w:pPr>
      <w:r>
        <w:rPr>
          <w:rFonts w:hint="eastAsia" w:ascii="宋体" w:hAnsi="宋体" w:cs="宋体"/>
          <w:sz w:val="24"/>
        </w:rPr>
        <w:t>书刊阅览室应配备儿童和成人的图书，总的阅览席不少于15个，藏书不少于2000种，藏书量不少于3000册， 报刊杂志种类不少于10种，并定期流动更新。</w:t>
      </w:r>
    </w:p>
    <w:p>
      <w:pPr>
        <w:numPr>
          <w:ilvl w:val="0"/>
          <w:numId w:val="2"/>
        </w:numPr>
        <w:spacing w:line="360" w:lineRule="auto"/>
        <w:rPr>
          <w:rFonts w:ascii="宋体" w:hAnsi="宋体" w:cs="宋体"/>
          <w:sz w:val="24"/>
        </w:rPr>
      </w:pPr>
      <w:r>
        <w:rPr>
          <w:rFonts w:hint="eastAsia" w:ascii="宋体" w:hAnsi="宋体" w:cs="宋体"/>
          <w:sz w:val="24"/>
        </w:rPr>
        <w:t>电子阅览室应配备电脑不少于10台，可提供文化信息资源共享工程等上网服务。</w:t>
      </w:r>
    </w:p>
    <w:p>
      <w:pPr>
        <w:numPr>
          <w:ilvl w:val="0"/>
          <w:numId w:val="2"/>
        </w:numPr>
        <w:spacing w:line="360" w:lineRule="auto"/>
        <w:rPr>
          <w:rFonts w:ascii="宋体" w:hAnsi="宋体" w:cs="宋体"/>
          <w:sz w:val="24"/>
        </w:rPr>
      </w:pPr>
      <w:r>
        <w:rPr>
          <w:rFonts w:hint="eastAsia" w:ascii="宋体" w:hAnsi="宋体" w:cs="宋体"/>
          <w:sz w:val="24"/>
        </w:rPr>
        <w:t>教育培训教室应配备多媒体、课桌椅等设备，座席不少于30个。</w:t>
      </w:r>
    </w:p>
    <w:p>
      <w:pPr>
        <w:numPr>
          <w:ilvl w:val="0"/>
          <w:numId w:val="2"/>
        </w:numPr>
        <w:spacing w:line="360" w:lineRule="auto"/>
        <w:rPr>
          <w:rFonts w:ascii="宋体" w:hAnsi="宋体" w:cs="宋体"/>
          <w:sz w:val="24"/>
        </w:rPr>
      </w:pPr>
      <w:r>
        <w:rPr>
          <w:rFonts w:hint="eastAsia" w:ascii="宋体" w:hAnsi="宋体" w:cs="宋体"/>
          <w:sz w:val="24"/>
        </w:rPr>
        <w:t>体育健身房须配备体育健身器材等体育设。</w:t>
      </w:r>
    </w:p>
    <w:p>
      <w:pPr>
        <w:numPr>
          <w:ilvl w:val="0"/>
          <w:numId w:val="2"/>
        </w:numPr>
        <w:spacing w:line="360" w:lineRule="auto"/>
        <w:rPr>
          <w:rFonts w:ascii="宋体" w:hAnsi="宋体" w:cs="宋体"/>
          <w:sz w:val="24"/>
        </w:rPr>
      </w:pPr>
      <w:r>
        <w:rPr>
          <w:rFonts w:hint="eastAsia" w:ascii="宋体" w:hAnsi="宋体" w:cs="宋体"/>
          <w:sz w:val="24"/>
        </w:rPr>
        <w:t>展览室应配备举办展览所需的灯光、展板、展架、展台等设施。</w:t>
      </w:r>
    </w:p>
    <w:p>
      <w:pPr>
        <w:numPr>
          <w:ilvl w:val="0"/>
          <w:numId w:val="2"/>
        </w:numPr>
        <w:spacing w:line="360" w:lineRule="auto"/>
        <w:rPr>
          <w:rFonts w:ascii="宋体" w:hAnsi="宋体" w:cs="宋体"/>
          <w:sz w:val="24"/>
        </w:rPr>
      </w:pPr>
      <w:r>
        <w:rPr>
          <w:rFonts w:hint="eastAsia" w:ascii="宋体" w:hAnsi="宋体" w:cs="宋体"/>
          <w:sz w:val="24"/>
        </w:rPr>
        <w:t>排练室应配备墙面镜、地板、把杆、音响等设施设备。</w:t>
      </w:r>
    </w:p>
    <w:p>
      <w:pPr>
        <w:numPr>
          <w:ilvl w:val="0"/>
          <w:numId w:val="2"/>
        </w:numPr>
        <w:spacing w:line="360" w:lineRule="auto"/>
        <w:rPr>
          <w:rFonts w:ascii="宋体" w:hAnsi="宋体" w:cs="宋体"/>
          <w:sz w:val="24"/>
        </w:rPr>
      </w:pPr>
      <w:r>
        <w:rPr>
          <w:rFonts w:hint="eastAsia" w:ascii="宋体" w:hAnsi="宋体" w:cs="宋体"/>
          <w:sz w:val="24"/>
        </w:rPr>
        <w:t>美术室应配备毛笔、宣纸、桌椅等设施。</w:t>
      </w:r>
    </w:p>
    <w:p>
      <w:pPr>
        <w:numPr>
          <w:ilvl w:val="0"/>
          <w:numId w:val="2"/>
        </w:numPr>
        <w:spacing w:line="360" w:lineRule="auto"/>
        <w:rPr>
          <w:rFonts w:ascii="宋体" w:hAnsi="宋体" w:cs="宋体"/>
          <w:sz w:val="24"/>
        </w:rPr>
      </w:pPr>
      <w:r>
        <w:rPr>
          <w:rFonts w:hint="eastAsia" w:ascii="宋体" w:hAnsi="宋体" w:cs="宋体"/>
          <w:sz w:val="24"/>
        </w:rPr>
        <w:t>室外场地包括室外活动场地、绿化休息场地道路及停车场地等其面积不低于室内建筑面积；室外活动场地应配备至少1套全民健身器材、灯光照明设施。</w:t>
      </w:r>
    </w:p>
    <w:p>
      <w:pPr>
        <w:numPr>
          <w:ilvl w:val="0"/>
          <w:numId w:val="2"/>
        </w:numPr>
        <w:spacing w:line="360" w:lineRule="auto"/>
        <w:rPr>
          <w:rFonts w:ascii="宋体" w:hAnsi="宋体" w:cs="宋体"/>
          <w:sz w:val="24"/>
        </w:rPr>
      </w:pPr>
      <w:r>
        <w:rPr>
          <w:rFonts w:hint="eastAsia" w:ascii="宋体" w:hAnsi="宋体" w:cs="宋体"/>
          <w:sz w:val="24"/>
        </w:rPr>
        <w:t>供应商在建筑物醒目位置悬挂“××（乡、镇、街道）综合文化服务中心（综合文化站</w:t>
      </w:r>
      <w:r>
        <w:rPr>
          <w:rFonts w:ascii="宋体" w:hAnsi="宋体" w:cs="宋体"/>
          <w:sz w:val="24"/>
        </w:rPr>
        <w:t>）</w:t>
      </w:r>
      <w:r>
        <w:rPr>
          <w:rFonts w:hint="eastAsia" w:ascii="宋体" w:hAnsi="宋体" w:cs="宋体"/>
          <w:sz w:val="24"/>
        </w:rPr>
        <w:t>”牌匾，并标识开放时间。</w:t>
      </w:r>
    </w:p>
    <w:p>
      <w:pPr>
        <w:numPr>
          <w:ilvl w:val="0"/>
          <w:numId w:val="2"/>
        </w:numPr>
        <w:spacing w:line="360" w:lineRule="auto"/>
        <w:rPr>
          <w:rFonts w:ascii="宋体" w:hAnsi="宋体" w:cs="宋体"/>
          <w:sz w:val="24"/>
        </w:rPr>
      </w:pPr>
      <w:r>
        <w:rPr>
          <w:rFonts w:hint="eastAsia" w:ascii="宋体" w:hAnsi="宋体" w:cs="宋体"/>
          <w:sz w:val="24"/>
        </w:rPr>
        <w:t>供应商应设置功能区分布图、引导标识、活动厅室标牌。</w:t>
      </w:r>
    </w:p>
    <w:p>
      <w:pPr>
        <w:numPr>
          <w:ilvl w:val="0"/>
          <w:numId w:val="2"/>
        </w:numPr>
        <w:spacing w:line="360" w:lineRule="auto"/>
        <w:rPr>
          <w:rFonts w:ascii="宋体" w:hAnsi="宋体" w:cs="宋体"/>
          <w:sz w:val="24"/>
        </w:rPr>
      </w:pPr>
      <w:r>
        <w:rPr>
          <w:rFonts w:hint="eastAsia" w:ascii="宋体" w:hAnsi="宋体" w:cs="宋体"/>
          <w:sz w:val="24"/>
        </w:rPr>
        <w:t>供应商应在醒目位置标明专用设施的使用方法和注意事项。无障碍设施应设置专用标识。</w:t>
      </w:r>
    </w:p>
    <w:p>
      <w:pPr>
        <w:numPr>
          <w:ilvl w:val="0"/>
          <w:numId w:val="2"/>
        </w:numPr>
        <w:spacing w:line="360" w:lineRule="auto"/>
        <w:rPr>
          <w:rFonts w:ascii="宋体" w:hAnsi="宋体" w:cs="宋体"/>
          <w:sz w:val="24"/>
        </w:rPr>
      </w:pPr>
      <w:r>
        <w:rPr>
          <w:rFonts w:hint="eastAsia" w:ascii="宋体" w:hAnsi="宋体" w:cs="宋体"/>
          <w:sz w:val="24"/>
        </w:rPr>
        <w:t>供应商应公示服务范围、服务内容、服务人员、服务承诺、信息咨询电话、监督电活以及群众应遵守的公共秩序等信息。</w:t>
      </w:r>
    </w:p>
    <w:p>
      <w:pPr>
        <w:numPr>
          <w:ilvl w:val="0"/>
          <w:numId w:val="2"/>
        </w:numPr>
        <w:spacing w:line="360" w:lineRule="auto"/>
        <w:rPr>
          <w:rFonts w:ascii="宋体" w:hAnsi="宋体" w:cs="宋体"/>
          <w:sz w:val="24"/>
        </w:rPr>
      </w:pPr>
      <w:r>
        <w:rPr>
          <w:rFonts w:hint="eastAsia" w:ascii="宋体" w:hAnsi="宋体" w:cs="宋体"/>
          <w:sz w:val="24"/>
        </w:rPr>
        <w:t>供应商应在各功能空间要将相关制度上墙，并根据实际工作变化及时更换。就近悬挂张贴设备器材的使用方法说明和指导使用的联系电话。</w:t>
      </w:r>
    </w:p>
    <w:p>
      <w:pPr>
        <w:numPr>
          <w:ilvl w:val="0"/>
          <w:numId w:val="2"/>
        </w:numPr>
        <w:spacing w:line="360" w:lineRule="auto"/>
        <w:rPr>
          <w:rFonts w:ascii="宋体" w:hAnsi="宋体" w:cs="宋体"/>
          <w:sz w:val="24"/>
        </w:rPr>
      </w:pPr>
      <w:r>
        <w:rPr>
          <w:rFonts w:hint="eastAsia" w:ascii="宋体" w:hAnsi="宋体" w:cs="宋体"/>
          <w:sz w:val="24"/>
        </w:rPr>
        <w:t>服务中心应全年（含节假日）向群众免费开放，开放时间与群众工作时间、学习实践适当错开、国家法定节假日和学校寒暑假期间，适当延长开放时间，并增设相应的文化服务项目。每周累计开放时间不少于42小时，错时开放时间不低于开放时间的三分之一。</w:t>
      </w:r>
    </w:p>
    <w:p>
      <w:pPr>
        <w:numPr>
          <w:ilvl w:val="0"/>
          <w:numId w:val="2"/>
        </w:numPr>
        <w:spacing w:line="360" w:lineRule="auto"/>
        <w:rPr>
          <w:rFonts w:ascii="宋体" w:hAnsi="宋体" w:cs="宋体"/>
          <w:sz w:val="24"/>
        </w:rPr>
      </w:pPr>
      <w:r>
        <w:rPr>
          <w:rFonts w:hint="eastAsia" w:ascii="宋体" w:hAnsi="宋体" w:cs="宋体"/>
          <w:sz w:val="24"/>
        </w:rPr>
        <w:t>服务中心每年组织开展群众文体活动不少于52次，每周至少1次。应根据各类群众实际需求，及时增加相应的群众文体活动频次。</w:t>
      </w:r>
    </w:p>
    <w:p>
      <w:pPr>
        <w:numPr>
          <w:ilvl w:val="0"/>
          <w:numId w:val="2"/>
        </w:numPr>
        <w:spacing w:line="360" w:lineRule="auto"/>
        <w:rPr>
          <w:rFonts w:ascii="宋体" w:hAnsi="宋体" w:cs="宋体"/>
          <w:sz w:val="24"/>
        </w:rPr>
      </w:pPr>
      <w:r>
        <w:rPr>
          <w:rFonts w:hint="eastAsia" w:ascii="宋体" w:hAnsi="宋体" w:cs="宋体"/>
          <w:sz w:val="24"/>
        </w:rPr>
        <w:t>书刊阅览室应实现与区图书馆通借通还，每年应组织阅读推广活动不少于6次。</w:t>
      </w:r>
    </w:p>
    <w:p>
      <w:pPr>
        <w:numPr>
          <w:ilvl w:val="0"/>
          <w:numId w:val="2"/>
        </w:numPr>
        <w:spacing w:line="360" w:lineRule="auto"/>
        <w:rPr>
          <w:rFonts w:ascii="宋体" w:hAnsi="宋体" w:cs="宋体"/>
          <w:sz w:val="24"/>
        </w:rPr>
      </w:pPr>
      <w:r>
        <w:rPr>
          <w:rFonts w:hint="eastAsia" w:ascii="宋体" w:hAnsi="宋体" w:cs="宋体"/>
          <w:sz w:val="24"/>
        </w:rPr>
        <w:t>每年举办各类公益性讲座、培训不少于30次。</w:t>
      </w:r>
    </w:p>
    <w:p>
      <w:pPr>
        <w:numPr>
          <w:ilvl w:val="0"/>
          <w:numId w:val="2"/>
        </w:numPr>
        <w:spacing w:line="360" w:lineRule="auto"/>
        <w:rPr>
          <w:rFonts w:ascii="宋体" w:hAnsi="宋体" w:cs="宋体"/>
          <w:sz w:val="24"/>
        </w:rPr>
      </w:pPr>
      <w:r>
        <w:rPr>
          <w:rFonts w:hint="eastAsia" w:ascii="宋体" w:hAnsi="宋体" w:cs="宋体"/>
          <w:sz w:val="24"/>
        </w:rPr>
        <w:t>配合实施当地的数字电影放映工程，每月可让群众免费观看电影不少于1场，其中新片（院线上映不超过两年）比例不少于三分之一。</w:t>
      </w:r>
    </w:p>
    <w:p>
      <w:pPr>
        <w:numPr>
          <w:ilvl w:val="0"/>
          <w:numId w:val="2"/>
        </w:numPr>
        <w:spacing w:line="360" w:lineRule="auto"/>
        <w:rPr>
          <w:rFonts w:hint="eastAsia" w:ascii="宋体" w:hAnsi="宋体" w:cs="宋体"/>
          <w:sz w:val="24"/>
        </w:rPr>
      </w:pPr>
      <w:r>
        <w:rPr>
          <w:rFonts w:hint="eastAsia" w:ascii="宋体" w:hAnsi="宋体" w:cs="宋体"/>
          <w:sz w:val="24"/>
          <w:szCs w:val="22"/>
        </w:rPr>
        <w:t>供应商积极</w:t>
      </w:r>
      <w:r>
        <w:rPr>
          <w:rFonts w:hint="eastAsia" w:ascii="宋体" w:hAnsi="宋体" w:cs="宋体"/>
          <w:sz w:val="24"/>
        </w:rPr>
        <w:t>编排反映当地风土人情的文艺节目，至少有1个代表当地特色的文艺节目。</w:t>
      </w:r>
    </w:p>
    <w:p>
      <w:pPr>
        <w:numPr>
          <w:ilvl w:val="0"/>
          <w:numId w:val="2"/>
        </w:numPr>
        <w:spacing w:line="360" w:lineRule="auto"/>
        <w:rPr>
          <w:rFonts w:hint="eastAsia" w:ascii="宋体" w:hAnsi="宋体" w:cs="宋体"/>
          <w:sz w:val="24"/>
        </w:rPr>
      </w:pPr>
      <w:r>
        <w:rPr>
          <w:rFonts w:hint="eastAsia" w:ascii="宋体" w:hAnsi="宋体" w:cs="宋体"/>
          <w:sz w:val="24"/>
        </w:rPr>
        <w:t>开展室内外宣传应以宣讲社会主义核心价值观、弘扬中华优秀传统文化为主，进行艺术普及、法制教育以及科学知识普及等宣传，并定期更新。</w:t>
      </w:r>
    </w:p>
    <w:p>
      <w:pPr>
        <w:numPr>
          <w:ilvl w:val="0"/>
          <w:numId w:val="2"/>
        </w:numPr>
        <w:spacing w:line="360" w:lineRule="auto"/>
        <w:rPr>
          <w:rFonts w:hint="eastAsia" w:ascii="宋体" w:hAnsi="宋体" w:cs="宋体"/>
          <w:sz w:val="24"/>
        </w:rPr>
      </w:pPr>
      <w:r>
        <w:rPr>
          <w:rFonts w:hint="eastAsia" w:ascii="宋体" w:hAnsi="宋体" w:cs="宋体"/>
          <w:sz w:val="24"/>
        </w:rPr>
        <w:t>供应商负责指导所辖社区综合性文化服务中心的业务工作。应帮助所辖社区建立至少1支特色群众文体团队，协助社区建设至少1个特色文化活动品牌，并做好培育和扶植工作，服务期内组织面向社区文化组织员的集中辅导培训不少于5天，其中文化业务辅导培训不少于2次。</w:t>
      </w:r>
    </w:p>
    <w:p>
      <w:pPr>
        <w:spacing w:line="360" w:lineRule="auto"/>
        <w:rPr>
          <w:rFonts w:ascii="宋体" w:hAnsi="宋体" w:cs="宋体"/>
          <w:sz w:val="24"/>
        </w:rPr>
      </w:pPr>
      <w:r>
        <w:rPr>
          <w:rFonts w:hint="eastAsia" w:ascii="宋体" w:hAnsi="宋体" w:cs="宋体"/>
          <w:sz w:val="24"/>
        </w:rPr>
        <w:t>四、供应商人员服务保障</w:t>
      </w:r>
    </w:p>
    <w:p>
      <w:pPr>
        <w:spacing w:line="360" w:lineRule="auto"/>
        <w:rPr>
          <w:rFonts w:hint="eastAsia" w:ascii="宋体" w:hAnsi="宋体" w:cs="宋体"/>
          <w:sz w:val="24"/>
        </w:rPr>
      </w:pPr>
      <w:r>
        <w:rPr>
          <w:rFonts w:hint="eastAsia" w:ascii="宋体" w:hAnsi="宋体" w:cs="宋体"/>
          <w:sz w:val="24"/>
        </w:rPr>
        <w:t>1、供应商应建设文体团队不少于6支（每支队伍不少于10人），并负责档案建设。</w:t>
      </w:r>
    </w:p>
    <w:p>
      <w:pPr>
        <w:spacing w:line="360" w:lineRule="auto"/>
        <w:rPr>
          <w:rFonts w:ascii="宋体" w:hAnsi="宋体" w:cs="宋体"/>
          <w:sz w:val="24"/>
        </w:rPr>
      </w:pPr>
      <w:r>
        <w:rPr>
          <w:rFonts w:hint="eastAsia" w:ascii="宋体" w:hAnsi="宋体" w:cs="宋体"/>
          <w:sz w:val="24"/>
          <w:lang w:val="en-US" w:eastAsia="zh-CN"/>
        </w:rPr>
        <w:t>2、</w:t>
      </w:r>
      <w:r>
        <w:rPr>
          <w:rFonts w:hint="eastAsia" w:ascii="宋体" w:hAnsi="宋体" w:cs="宋体"/>
          <w:sz w:val="24"/>
        </w:rPr>
        <w:t>专职文化管理员配备4名。</w:t>
      </w:r>
    </w:p>
    <w:p>
      <w:pPr>
        <w:spacing w:line="360" w:lineRule="auto"/>
        <w:rPr>
          <w:rFonts w:ascii="宋体" w:hAnsi="宋体" w:cs="宋体"/>
          <w:sz w:val="24"/>
        </w:rPr>
      </w:pPr>
      <w:r>
        <w:rPr>
          <w:rFonts w:hint="eastAsia" w:ascii="宋体" w:hAnsi="宋体" w:cs="宋体"/>
          <w:sz w:val="24"/>
          <w:lang w:val="en-US" w:eastAsia="zh-CN"/>
        </w:rPr>
        <w:t>3</w:t>
      </w:r>
      <w:r>
        <w:rPr>
          <w:rFonts w:hint="eastAsia" w:ascii="宋体" w:hAnsi="宋体" w:cs="宋体"/>
          <w:sz w:val="24"/>
        </w:rPr>
        <w:t>、专职图书管理人员配备2人。</w:t>
      </w:r>
    </w:p>
    <w:p>
      <w:pPr>
        <w:spacing w:line="360" w:lineRule="auto"/>
        <w:rPr>
          <w:rFonts w:ascii="宋体" w:hAnsi="宋体" w:cs="宋体"/>
          <w:sz w:val="24"/>
        </w:rPr>
      </w:pPr>
      <w:r>
        <w:rPr>
          <w:rFonts w:hint="eastAsia" w:ascii="宋体" w:hAnsi="宋体" w:cs="宋体"/>
          <w:sz w:val="24"/>
          <w:lang w:val="en-US" w:eastAsia="zh-CN"/>
        </w:rPr>
        <w:t>4</w:t>
      </w:r>
      <w:r>
        <w:rPr>
          <w:rFonts w:hint="eastAsia" w:ascii="宋体" w:hAnsi="宋体" w:cs="宋体"/>
          <w:sz w:val="24"/>
        </w:rPr>
        <w:t>、专职文化管理员每年参加区级以上机构组织集中培训不少于5天。</w:t>
      </w:r>
    </w:p>
    <w:p>
      <w:pPr>
        <w:spacing w:line="360" w:lineRule="auto"/>
        <w:rPr>
          <w:rFonts w:ascii="宋体" w:hAnsi="宋体" w:cs="宋体"/>
          <w:sz w:val="24"/>
        </w:rPr>
      </w:pPr>
      <w:r>
        <w:rPr>
          <w:rFonts w:hint="eastAsia" w:ascii="宋体" w:hAnsi="宋体" w:cs="宋体"/>
          <w:sz w:val="24"/>
          <w:lang w:val="en-US" w:eastAsia="zh-CN"/>
        </w:rPr>
        <w:t>5</w:t>
      </w:r>
      <w:r>
        <w:rPr>
          <w:rFonts w:hint="eastAsia" w:ascii="宋体" w:hAnsi="宋体" w:cs="宋体"/>
          <w:sz w:val="24"/>
        </w:rPr>
        <w:t>、专职文化管理员应对接志愿者服务机制实现文化志愿者服务的经常化储备和常态化服务，推进文化志愿服务向举办公益性文艺讲座、街道文艺辅导、全民阅读和全民体育健身推广领域全面延伸，开展形式多样的文化志愿服务。</w:t>
      </w:r>
    </w:p>
    <w:p>
      <w:pPr>
        <w:spacing w:line="360" w:lineRule="auto"/>
        <w:rPr>
          <w:rFonts w:hint="eastAsia" w:ascii="宋体" w:hAnsi="宋体" w:cs="宋体"/>
          <w:sz w:val="24"/>
          <w:highlight w:val="yellow"/>
        </w:rPr>
      </w:pPr>
      <w:r>
        <w:rPr>
          <w:rFonts w:hint="eastAsia" w:ascii="宋体" w:hAnsi="宋体" w:cs="宋体"/>
          <w:sz w:val="24"/>
          <w:highlight w:val="yellow"/>
        </w:rPr>
        <w:t>六、其他要求</w:t>
      </w:r>
    </w:p>
    <w:p>
      <w:r>
        <w:rPr>
          <w:rFonts w:hint="eastAsia" w:ascii="宋体" w:hAnsi="宋体" w:cs="宋体"/>
          <w:sz w:val="24"/>
          <w:highlight w:val="yellow"/>
        </w:rPr>
        <w:t>供应商应做到经费使用专账核算、专款专用，确保每年采购方支付供应商资金落实到位，并接受采购方审核。</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宋体"/>
    <w:panose1 w:val="00000000000000000000"/>
    <w:charset w:val="86"/>
    <w:family w:val="roma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9788E"/>
    <w:multiLevelType w:val="singleLevel"/>
    <w:tmpl w:val="5909788E"/>
    <w:lvl w:ilvl="0" w:tentative="0">
      <w:start w:val="1"/>
      <w:numFmt w:val="chineseCounting"/>
      <w:suff w:val="nothing"/>
      <w:lvlText w:val="%1、"/>
      <w:lvlJc w:val="left"/>
    </w:lvl>
  </w:abstractNum>
  <w:abstractNum w:abstractNumId="1">
    <w:nsid w:val="59097A31"/>
    <w:multiLevelType w:val="singleLevel"/>
    <w:tmpl w:val="59097A3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15BF6"/>
    <w:rsid w:val="29A15BF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Default"/>
    <w:qFormat/>
    <w:uiPriority w:val="0"/>
    <w:pPr>
      <w:widowControl w:val="0"/>
      <w:autoSpaceDE w:val="0"/>
      <w:autoSpaceDN w:val="0"/>
      <w:adjustRightInd w:val="0"/>
    </w:pPr>
    <w:rPr>
      <w:rFonts w:ascii="......." w:hAnsi="......." w:eastAsia="......." w:cs="......."/>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2018-08-05T15:10:00Z</dcterms:created>
  <dc:creator>雨点儿</dc:creator>
  <cp:lastModifiedBy>雨点儿</cp:lastModifiedBy>
  <dcterms:modified xsi:type="dcterms:W3CDTF">2018-08-05T15:10:39Z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