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caps/>
          <w:color w:val="888888"/>
          <w:sz w:val="24"/>
          <w:szCs w:val="24"/>
        </w:rPr>
        <w:t xml:space="preserve">ATOM FACTORY — WORKED EXAMPLE</w:t>
      </w:r>
    </w:p>
    <w:p>
      <w:pPr>
        <w:spacing w:before="0" w:after="120"/>
        <w:jc w:val="center"/>
      </w:pPr>
      <w:r>
        <w:rPr>
          <w:rFonts w:ascii="Arial" w:cs="Arial" w:eastAsia="Arial" w:hAnsi="Arial"/>
          <w:b/>
          <w:bCs/>
          <w:color w:val="1F4E79"/>
          <w:sz w:val="52"/>
          <w:szCs w:val="52"/>
        </w:rPr>
        <w:t xml:space="preserve">DISTRIBUTED MANUFACTURING ROADMAP</w:t>
      </w:r>
    </w:p>
    <w:p>
      <w:pPr>
        <w:spacing w:before="0" w:after="80"/>
        <w:jc w:val="center"/>
      </w:pPr>
      <w:r>
        <w:rPr>
          <w:rFonts w:ascii="Arial" w:cs="Arial" w:eastAsia="Arial" w:hAnsi="Arial"/>
          <w:color w:val="555555"/>
          <w:sz w:val="26"/>
          <w:szCs w:val="26"/>
        </w:rPr>
        <w:t xml:space="preserve">A four-phase production roadmap, derived from publicly available data, for the</w:t>
      </w:r>
    </w:p>
    <w:p>
      <w:pPr>
        <w:spacing w:before="0" w:after="80"/>
        <w:jc w:val="center"/>
      </w:pPr>
      <w:r>
        <w:rPr>
          <w:rFonts w:ascii="Arial" w:cs="Arial" w:eastAsia="Arial" w:hAnsi="Arial"/>
          <w:b/>
          <w:bCs/>
          <w:color w:val="2E75B6"/>
          <w:sz w:val="30"/>
          <w:szCs w:val="30"/>
        </w:rPr>
        <w:t xml:space="preserve">SWCNT–TiO₂–Re Dye-Sensitized Oxygen Sensor</w:t>
      </w:r>
    </w:p>
    <w:p>
      <w:pPr>
        <w:spacing w:before="80" w:after="0"/>
      </w:pPr>
      <w:r>
        <w:t xml:space="preserve"/>
      </w:r>
    </w:p>
    <w:p>
      <w:pPr>
        <w:spacing w:before="0" w:after="60"/>
        <w:jc w:val="center"/>
      </w:pPr>
      <w:r>
        <w:rPr>
          <w:rFonts w:ascii="Arial" w:cs="Arial" w:eastAsia="Arial" w:hAnsi="Arial"/>
          <w:i/>
          <w:iCs/>
          <w:color w:val="777777"/>
          <w:sz w:val="22"/>
          <w:szCs w:val="22"/>
        </w:rPr>
        <w:t xml:space="preserve">Based on: Wettstein et al., Advanced Science (2025)</w:t>
      </w:r>
    </w:p>
    <w:p>
      <w:pPr>
        <w:spacing w:before="0" w:after="60"/>
        <w:jc w:val="center"/>
      </w:pPr>
      <w:r>
        <w:rPr>
          <w:rFonts w:ascii="Arial" w:cs="Arial" w:eastAsia="Arial" w:hAnsi="Arial"/>
          <w:i/>
          <w:iCs/>
          <w:color w:val="777777"/>
          <w:sz w:val="22"/>
          <w:szCs w:val="22"/>
        </w:rPr>
        <w:t xml:space="preserve">DOI: 10.1002/advs.202405694 — ETH Zürich</w:t>
      </w:r>
    </w:p>
    <w:p>
      <w:pPr>
        <w:spacing w:before="120" w:after="0"/>
      </w:pPr>
      <w:r>
        <w:t xml:space="preserve"/>
      </w:r>
    </w:p>
    <w:p>
      <w:pPr>
        <w:pBdr>
          <w:bottom w:val="single" w:color="D9D9D9" w:sz="6"/>
        </w:pBdr>
        <w:spacing w:before="200" w:after="200"/>
      </w:pPr>
      <w:r>
        <w:t xml:space="preserve"/>
      </w:r>
    </w:p>
    <w:p>
      <w:pPr>
        <w:spacing w:before="80" w:after="0"/>
      </w:pPr>
      <w:r>
        <w:t xml:space="preserve"/>
      </w:r>
    </w:p>
    <w:p>
      <w:pPr>
        <w:spacing w:before="0" w:after="80"/>
        <w:jc w:val="center"/>
      </w:pPr>
      <w:r>
        <w:rPr>
          <w:rFonts w:ascii="Arial" w:cs="Arial" w:eastAsia="Arial" w:hAnsi="Arial"/>
          <w:b/>
          <w:bCs/>
          <w:color w:val="1F4E79"/>
          <w:sz w:val="24"/>
          <w:szCs w:val="24"/>
        </w:rPr>
        <w:t xml:space="preserve">Pilot: 5,000 sensors — Scale: 100,000 sensors</w:t>
      </w:r>
    </w:p>
    <w:p>
      <w:pPr>
        <w:spacing w:before="0" w:after="400"/>
        <w:jc w:val="center"/>
      </w:pPr>
      <w:r>
        <w:rPr>
          <w:rFonts w:ascii="Arial" w:cs="Arial" w:eastAsia="Arial" w:hAnsi="Arial"/>
          <w:color w:val="888888"/>
          <w:sz w:val="22"/>
          <w:szCs w:val="22"/>
        </w:rPr>
        <w:t xml:space="preserve">April 2026 — Atom Factory / ttOS</w:t>
      </w:r>
    </w:p>
    <w:p>
      <w:r>
        <w:br w:type="page"/>
      </w:r>
    </w:p>
    <w:p>
      <w:pPr>
        <w:pStyle w:val="Heading1"/>
        <w:spacing w:before="400" w:after="200"/>
      </w:pPr>
      <w:r>
        <w:rPr>
          <w:rFonts w:ascii="Arial" w:cs="Arial" w:eastAsia="Arial" w:hAnsi="Arial"/>
          <w:b/>
          <w:bCs/>
          <w:color w:val="1F4E79"/>
          <w:sz w:val="36"/>
          <w:szCs w:val="36"/>
        </w:rPr>
        <w:t xml:space="preserve">Foreword: What This Document Demonstrates</w:t>
      </w:r>
    </w:p>
    <w:p>
      <w:pPr>
        <w:spacing w:before="80" w:after="160" w:line="320"/>
      </w:pPr>
      <w:r>
        <w:rPr>
          <w:rFonts w:ascii="Arial" w:cs="Arial" w:eastAsia="Arial" w:hAnsi="Arial"/>
          <w:color w:val="1A1A1A"/>
          <w:sz w:val="22"/>
          <w:szCs w:val="22"/>
        </w:rPr>
        <w:t xml:space="preserve">Atom Factory is the manufacturing layer of ttOS. It uses the Contract Logic Engine (CLE) to engage university labs at scale through standardised consulting and services agreements, turning the global academic research infrastructure into a distributed production network for breakthrough materials.</w:t>
      </w:r>
    </w:p>
    <w:p>
      <w:pPr>
        <w:spacing w:before="80" w:after="160" w:line="320"/>
      </w:pPr>
      <w:r>
        <w:rPr>
          <w:rFonts w:ascii="Arial" w:cs="Arial" w:eastAsia="Arial" w:hAnsi="Arial"/>
          <w:color w:val="1A1A1A"/>
          <w:sz w:val="22"/>
          <w:szCs w:val="22"/>
        </w:rPr>
        <w:t xml:space="preserve">This document is a worked example of the Atom Factory method, applied to a single published invention: the SWCNT–TiO₂–Re dye-sensitized oxygen sensor developed at ETH Zürich and published by Wettstein et al. in Advanced Science (2025). The complete roadmap that follows — from the original supplementary data, through a four-phase manufacturing plan, to a fully costed production model at 100,000 sensors per year — was constructed entirely from publicly available sources: the original paper, its supplementary information, the ETH Transfer technology sheet, and standard market data on materials, labour, and equipment.</w:t>
      </w:r>
    </w:p>
    <w:p>
      <w:pPr>
        <w:spacing w:before="80" w:after="160" w:line="320"/>
      </w:pPr>
      <w:r>
        <w:rPr>
          <w:rFonts w:ascii="Arial" w:cs="Arial" w:eastAsia="Arial" w:hAnsi="Arial"/>
          <w:color w:val="1A1A1A"/>
          <w:sz w:val="22"/>
          <w:szCs w:val="22"/>
        </w:rPr>
        <w:t xml:space="preserve">It demonstrates what becomes possible when CLE-enabled contracts make it economical to commission production runs across twenty universities in parallel, when central CRO synthesis replaces twenty redundant in-lab batches, and when fabrication concentrates at low-cost nodes once the synthesis bottleneck is removed.</w:t>
      </w:r>
    </w:p>
    <w:p>
      <w:pPr>
        <w:spacing w:before="200" w:after="80" w:line="320"/>
      </w:pPr>
      <w:r>
        <w:rPr>
          <w:rFonts w:ascii="Arial" w:cs="Arial" w:eastAsia="Arial" w:hAnsi="Arial"/>
          <w:b/>
          <w:bCs/>
          <w:color w:val="1F4E79"/>
          <w:sz w:val="22"/>
          <w:szCs w:val="22"/>
        </w:rPr>
        <w:t xml:space="preserve">A note on status.</w:t>
      </w:r>
      <w:r>
        <w:rPr>
          <w:rFonts w:ascii="Arial" w:cs="Arial" w:eastAsia="Arial" w:hAnsi="Arial"/>
          <w:color w:val="1A1A1A"/>
          <w:sz w:val="22"/>
          <w:szCs w:val="22"/>
        </w:rPr>
        <w:t xml:space="preserve"> This roadmap has not yet been executed. No sensors have been manufactured under the programme described here, no CRO contract has been placed, no university partner has been engaged. The document is a method demonstration, not a record of a delivered project. Atom Factory is currently seeking foundation funding and university partners to begin Phase 1 in 2026. The purpose of publishing this roadmap is to show, in full and defensible detail, what a real Atom Factory programme would look like — and to invite the conversations that would make it real.</w:t>
      </w:r>
    </w:p>
    <w:p>
      <w:pPr>
        <w:spacing w:before="80" w:after="160" w:line="320"/>
      </w:pPr>
      <w:r>
        <w:rPr>
          <w:rFonts w:ascii="Arial" w:cs="Arial" w:eastAsia="Arial" w:hAnsi="Arial"/>
          <w:color w:val="1A1A1A"/>
          <w:sz w:val="22"/>
          <w:szCs w:val="22"/>
        </w:rPr>
        <w:t xml:space="preserve">The substance of the roadmap that follows is unchanged from the internal working version: every cost figure, every supplier name, every university capability assessment, and every risk has been carried over without simplification. What has been added is the framing above. What has been removed is nothing.</w:t>
      </w:r>
    </w:p>
    <w:p>
      <w:r>
        <w:br w:type="page"/>
      </w:r>
    </w:p>
    <w:p>
      <w:pPr>
        <w:pStyle w:val="Heading1"/>
        <w:spacing w:before="400" w:after="200"/>
      </w:pPr>
      <w:r>
        <w:rPr>
          <w:rFonts w:ascii="Arial" w:cs="Arial" w:eastAsia="Arial" w:hAnsi="Arial"/>
          <w:b/>
          <w:bCs/>
          <w:color w:val="1F4E79"/>
          <w:sz w:val="36"/>
          <w:szCs w:val="36"/>
        </w:rPr>
        <w:t xml:space="preserve">Executive Summary</w:t>
      </w:r>
    </w:p>
    <w:p>
      <w:pPr>
        <w:spacing w:before="80" w:after="160" w:line="320"/>
      </w:pPr>
      <w:r>
        <w:rPr>
          <w:rFonts w:ascii="Arial" w:cs="Arial" w:eastAsia="Arial" w:hAnsi="Arial"/>
          <w:color w:val="1A1A1A"/>
          <w:sz w:val="22"/>
          <w:szCs w:val="22"/>
        </w:rPr>
        <w:t xml:space="preserve">This document tells the complete story of how a single university research paper — a supplementary data file from ETH Zürich describing a novel dye-sensitized oxygen chemiresistor — was systematically transformed into a three-phase global manufacturing roadmap.</w:t>
      </w:r>
    </w:p>
    <w:p>
      <w:pPr>
        <w:spacing w:before="80" w:after="160" w:line="320"/>
      </w:pPr>
      <w:r>
        <w:rPr>
          <w:rFonts w:ascii="Arial" w:cs="Arial" w:eastAsia="Arial" w:hAnsi="Arial"/>
          <w:color w:val="1A1A1A"/>
          <w:sz w:val="22"/>
          <w:szCs w:val="22"/>
        </w:rPr>
        <w:t xml:space="preserve">The sensor in question is a remarkable device: a thin-film stack of single-walled carbon nanotubes (SWCNTs), amorphous titanium dioxide (TiO₂), and a rhenium carbonyl bipyridine sensitizer dye deposited on a gold interdigitated electrode. Under green visible light, it detects oxygen at concentrations as low as 157 parts per billion, is selective against all common interfering gases, tolerates humidity from 0 to 80%, and remains stable for over three months. It is, in short, a publishable result with real commercial potential.</w:t>
      </w:r>
    </w:p>
    <w:p>
      <w:pPr>
        <w:spacing w:before="80" w:after="160" w:line="320"/>
      </w:pPr>
      <w:r>
        <w:rPr>
          <w:rFonts w:ascii="Arial" w:cs="Arial" w:eastAsia="Arial" w:hAnsi="Arial"/>
          <w:color w:val="1A1A1A"/>
          <w:sz w:val="22"/>
          <w:szCs w:val="22"/>
        </w:rPr>
        <w:t xml:space="preserve">The process that follows began with a careful read of the supplementary data: extracting which materials were commercially available and which had to be synthesised, understanding the synthesis bottleneck, mapping which universities worldwide could realistically execute the full process, and then building a rigorous cost model that distinguished university overhead, regional labour rates, material scale economies, and supply-chain risks.</w:t>
      </w:r>
    </w:p>
    <w:p>
      <w:pPr>
        <w:spacing w:before="80" w:after="160" w:line="320"/>
      </w:pPr>
      <w:r>
        <w:rPr>
          <w:rFonts w:ascii="Arial" w:cs="Arial" w:eastAsia="Arial" w:hAnsi="Arial"/>
          <w:color w:val="1A1A1A"/>
          <w:sz w:val="22"/>
          <w:szCs w:val="22"/>
        </w:rPr>
        <w:t xml:space="preserve">The result is a three-phase roadmap: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Phase 1</w:t>
            </w:r>
          </w:p>
          <w:p>
            <w:r>
              <w:rPr>
                <w:rFonts w:ascii="Arial" w:cs="Arial" w:eastAsia="Arial" w:hAnsi="Arial"/>
                <w:b/>
                <w:bCs/>
                <w:color w:val="1F4E79"/>
                <w:sz w:val="28"/>
                <w:szCs w:val="28"/>
              </w:rPr>
              <w:t xml:space="preserve">~$120k</w:t>
            </w:r>
          </w:p>
          <w:p>
            <w:r>
              <w:rPr>
                <w:rFonts w:ascii="Arial" w:cs="Arial" w:eastAsia="Arial" w:hAnsi="Arial"/>
                <w:i/>
                <w:iCs/>
                <w:color w:val="666666"/>
                <w:sz w:val="17"/>
                <w:szCs w:val="17"/>
              </w:rPr>
              <w:t xml:space="preserve">100 sensors, 20 universities</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Phase 2</w:t>
            </w:r>
          </w:p>
          <w:p>
            <w:r>
              <w:rPr>
                <w:rFonts w:ascii="Arial" w:cs="Arial" w:eastAsia="Arial" w:hAnsi="Arial"/>
                <w:b/>
                <w:bCs/>
                <w:color w:val="1F4E79"/>
                <w:sz w:val="28"/>
                <w:szCs w:val="28"/>
              </w:rPr>
              <w:t xml:space="preserve">~$42k</w:t>
            </w:r>
          </w:p>
          <w:p>
            <w:r>
              <w:rPr>
                <w:rFonts w:ascii="Arial" w:cs="Arial" w:eastAsia="Arial" w:hAnsi="Arial"/>
                <w:i/>
                <w:iCs/>
                <w:color w:val="666666"/>
                <w:sz w:val="17"/>
                <w:szCs w:val="17"/>
              </w:rPr>
              <w:t xml:space="preserve">CRO synthesis, 100g Re dye</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Phase 3 (pilot)</w:t>
            </w:r>
          </w:p>
          <w:p>
            <w:r>
              <w:rPr>
                <w:rFonts w:ascii="Arial" w:cs="Arial" w:eastAsia="Arial" w:hAnsi="Arial"/>
                <w:b/>
                <w:bCs/>
                <w:color w:val="1F4E79"/>
                <w:sz w:val="28"/>
                <w:szCs w:val="28"/>
              </w:rPr>
              <w:t xml:space="preserve">~$370k</w:t>
            </w:r>
          </w:p>
          <w:p>
            <w:r>
              <w:rPr>
                <w:rFonts w:ascii="Arial" w:cs="Arial" w:eastAsia="Arial" w:hAnsi="Arial"/>
                <w:i/>
                <w:iCs/>
                <w:color w:val="666666"/>
                <w:sz w:val="17"/>
                <w:szCs w:val="17"/>
              </w:rPr>
              <w:t xml:space="preserve">5,000 sensors, India + Korea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Phase 3 per sensor</w:t>
            </w:r>
          </w:p>
          <w:p>
            <w:r>
              <w:rPr>
                <w:rFonts w:ascii="Arial" w:cs="Arial" w:eastAsia="Arial" w:hAnsi="Arial"/>
                <w:b/>
                <w:bCs/>
                <w:color w:val="1F4E79"/>
                <w:sz w:val="28"/>
                <w:szCs w:val="28"/>
              </w:rPr>
              <w:t xml:space="preserve">~$74</w:t>
            </w:r>
          </w:p>
          <w:p>
            <w:r>
              <w:rPr>
                <w:rFonts w:ascii="Arial" w:cs="Arial" w:eastAsia="Arial" w:hAnsi="Arial"/>
                <w:i/>
                <w:iCs/>
                <w:color w:val="666666"/>
                <w:sz w:val="17"/>
                <w:szCs w:val="17"/>
              </w:rPr>
              <w:t xml:space="preserve">vs ~$1,200 at uni lab scale</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Electrode risk</w:t>
            </w:r>
          </w:p>
          <w:p>
            <w:r>
              <w:rPr>
                <w:rFonts w:ascii="Arial" w:cs="Arial" w:eastAsia="Arial" w:hAnsi="Arial"/>
                <w:b/>
                <w:bCs/>
                <w:color w:val="1F4E79"/>
                <w:sz w:val="28"/>
                <w:szCs w:val="28"/>
              </w:rPr>
              <w:t xml:space="preserve">Critical</w:t>
            </w:r>
          </w:p>
          <w:p>
            <w:r>
              <w:rPr>
                <w:rFonts w:ascii="Arial" w:cs="Arial" w:eastAsia="Arial" w:hAnsi="Arial"/>
                <w:i/>
                <w:iCs/>
                <w:color w:val="666666"/>
                <w:sz w:val="17"/>
                <w:szCs w:val="17"/>
              </w:rPr>
              <w:t xml:space="preserve">50% of Phase 3 cost</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Re supply risk</w:t>
            </w:r>
          </w:p>
          <w:p>
            <w:r>
              <w:rPr>
                <w:rFonts w:ascii="Arial" w:cs="Arial" w:eastAsia="Arial" w:hAnsi="Arial"/>
                <w:b/>
                <w:bCs/>
                <w:color w:val="1F4E79"/>
                <w:sz w:val="28"/>
                <w:szCs w:val="28"/>
              </w:rPr>
              <w:t xml:space="preserve">Watch</w:t>
            </w:r>
          </w:p>
          <w:p>
            <w:r>
              <w:rPr>
                <w:rFonts w:ascii="Arial" w:cs="Arial" w:eastAsia="Arial" w:hAnsi="Arial"/>
                <w:i/>
                <w:iCs/>
                <w:color w:val="666666"/>
                <w:sz w:val="17"/>
                <w:szCs w:val="17"/>
              </w:rPr>
              <w:t xml:space="preserve">$6,112/kg and rising</w:t>
            </w:r>
          </w:p>
        </w:tc>
      </w:tr>
    </w:tbl>
    <w:p>
      <w:pPr>
        <w:spacing w:before="120" w:after="0"/>
      </w:pPr>
      <w:r>
        <w:t xml:space="preserve"/>
      </w:r>
    </w:p>
    <w:p>
      <w:pPr>
        <w:spacing w:before="80" w:after="160" w:line="320"/>
      </w:pPr>
      <w:r>
        <w:rPr>
          <w:rFonts w:ascii="Arial" w:cs="Arial" w:eastAsia="Arial" w:hAnsi="Arial"/>
          <w:color w:val="1A1A1A"/>
          <w:sz w:val="22"/>
          <w:szCs w:val="22"/>
        </w:rPr>
        <w:t xml:space="preserve">If Phase 3 pilot validation confirms use-case performance, the roadmap extends to full-scale production at 100,000 sensors per year, bringing the per-sensor cost to approximately $14–$20 depending on electrode sourcing.</w:t>
      </w:r>
    </w:p>
    <w:p>
      <w:r>
        <w:br w:type="page"/>
      </w:r>
    </w:p>
    <w:p>
      <w:pPr>
        <w:pStyle w:val="Heading1"/>
        <w:spacing w:before="400" w:after="200"/>
      </w:pPr>
      <w:r>
        <w:rPr>
          <w:rFonts w:ascii="Arial" w:cs="Arial" w:eastAsia="Arial" w:hAnsi="Arial"/>
          <w:b/>
          <w:bCs/>
          <w:color w:val="1F4E79"/>
          <w:sz w:val="36"/>
          <w:szCs w:val="36"/>
        </w:rPr>
        <w:t xml:space="preserve">1. Starting Point: The Supplementary Data</w:t>
      </w:r>
    </w:p>
    <w:p>
      <w:pPr>
        <w:pStyle w:val="Heading2"/>
        <w:pBdr>
          <w:bottom w:val="single" w:color="2E75B6" w:sz="4" w:space="4"/>
        </w:pBdr>
        <w:spacing w:before="300" w:after="160"/>
      </w:pPr>
      <w:r>
        <w:rPr>
          <w:rFonts w:ascii="Arial" w:cs="Arial" w:eastAsia="Arial" w:hAnsi="Arial"/>
          <w:b/>
          <w:bCs/>
          <w:color w:val="2E75B6"/>
          <w:sz w:val="28"/>
          <w:szCs w:val="28"/>
        </w:rPr>
        <w:t xml:space="preserve">1.1 What the Paper Describes</w:t>
      </w:r>
    </w:p>
    <w:p>
      <w:pPr>
        <w:spacing w:before="80" w:after="160" w:line="320"/>
      </w:pPr>
      <w:r>
        <w:rPr>
          <w:rFonts w:ascii="Arial" w:cs="Arial" w:eastAsia="Arial" w:hAnsi="Arial"/>
          <w:color w:val="1A1A1A"/>
          <w:sz w:val="22"/>
          <w:szCs w:val="22"/>
        </w:rPr>
        <w:t xml:space="preserve">The source paper, “A Dye-Sensitized Sensor for Oxygen Detection under Visible Light” (Wettstein et al., Adv. Sci. DOI 10.1002/advs.202405694), describes a three-component chemiresistor fabricated by depositing a composite film of SWCNTs and amorphous TiO₂ onto gold interdigitated electrodes, followed by sensitisation with a phosphonate-anchored rhenium carbonyl dye. The sensor responds to oxygen under illumination by green LED, with the excited-state rhenium complex acting as a photoredox mediator to shuttle charge between oxygen and the SWCNT network.</w:t>
      </w:r>
    </w:p>
    <w:p>
      <w:pPr>
        <w:spacing w:before="80" w:after="160" w:line="320"/>
      </w:pPr>
      <w:r>
        <w:rPr>
          <w:rFonts w:ascii="Arial" w:cs="Arial" w:eastAsia="Arial" w:hAnsi="Arial"/>
          <w:color w:val="1A1A1A"/>
          <w:sz w:val="22"/>
          <w:szCs w:val="22"/>
        </w:rPr>
        <w:t xml:space="preserve">The supplementary information provided a complete synthetic and fabrication protocol, detailed characterisation data, and full sensing measurement protocols. This is the starting document for everything that follows.</w:t>
      </w:r>
    </w:p>
    <w:p>
      <w:pPr>
        <w:pStyle w:val="Heading2"/>
        <w:pBdr>
          <w:bottom w:val="single" w:color="2E75B6" w:sz="4" w:space="4"/>
        </w:pBdr>
        <w:spacing w:before="300" w:after="160"/>
      </w:pPr>
      <w:r>
        <w:rPr>
          <w:rFonts w:ascii="Arial" w:cs="Arial" w:eastAsia="Arial" w:hAnsi="Arial"/>
          <w:b/>
          <w:bCs/>
          <w:color w:val="2E75B6"/>
          <w:sz w:val="28"/>
          <w:szCs w:val="28"/>
        </w:rPr>
        <w:t xml:space="preserve">1.2 Extracting the Input Materials</w:t>
      </w:r>
    </w:p>
    <w:p>
      <w:pPr>
        <w:spacing w:before="80" w:after="160" w:line="320"/>
      </w:pPr>
      <w:r>
        <w:rPr>
          <w:rFonts w:ascii="Arial" w:cs="Arial" w:eastAsia="Arial" w:hAnsi="Arial"/>
          <w:color w:val="1A1A1A"/>
          <w:sz w:val="22"/>
          <w:szCs w:val="22"/>
        </w:rPr>
        <w:t xml:space="preserve">The first analytical task was to read the supplementary data and produce a clean inventory of every material required, categorised by whether it was commercially available off the shelf or required in-house synthesis or purification. The results are summarised in the table below.</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Material</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Commercially Available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Purification Required</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Supplier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Ti(OiPr)₄ 99.999%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 use as received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Sigma-Aldrich 377996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[Re(CO)₅Br]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 — use as received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Sigma-Aldrich 327638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P3-SWNT (&gt;90% purity)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 dry under vacuum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Carbon Solutions Inc.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4,4'-Dibromo-2,2'-bipyridine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Chem-Impex / abcr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PPh₃ 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Sigma-Aldrich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Pd(PPh₃)₄ 99%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Sigma-Aldrich 216666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Diethyl phosphite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Sigma-Aldrich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Bromotrimethylsilane 97%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 (moisture-sensitive)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Sigma-Aldrich 194409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Et₃N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Sigma-Aldrich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Anhydrous DMSO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 — use Sure/Seal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Sigma-Aldrich 276855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Anhydrous toluene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 use Sure/Seal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Sigma-Aldrich 244511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Anhydrous CHCl₃, MeOH, EtOH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 — use Sure/Seal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Sigma-Aldrich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IDEAU200 gold IDE electrodes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Metrohm DropSens DRP-IDEAU200-U50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N3 dye (control only)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Yes — recrystallisation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Solaronix / Ossila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N719 dye (control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recrystallisation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Solaronix / Ossila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[(Pbpy)(CO)₃ReBr] Re sensitizer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N/A — must be synthesised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 commercial source exists</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1.3 The Synthesis Bottleneck</w:t>
      </w:r>
    </w:p>
    <w:p>
      <w:pPr>
        <w:pBdr>
          <w:left w:val="single" w:color="2E75B6" w:sz="12" w:space="4"/>
        </w:pBdr>
        <w:shd w:fill="D6E4F0" w:val="clear"/>
        <w:spacing w:before="160" w:after="160"/>
        <w:ind w:left="720" w:right="720"/>
      </w:pPr>
      <w:r>
        <w:rPr>
          <w:rFonts w:ascii="Arial" w:cs="Arial" w:eastAsia="Arial" w:hAnsi="Arial"/>
          <w:b/>
          <w:bCs/>
          <w:i/>
          <w:iCs/>
          <w:color w:val="1F4E79"/>
          <w:sz w:val="22"/>
          <w:szCs w:val="22"/>
        </w:rPr>
        <w:t xml:space="preserve">Critical finding: [(Pbpy)(CO)₃ReBr] has no commercial source anywhere in the world. Every sensor requires this compound to be synthesised from scratch. This is the single most important constraint in the entire manufacturing chain.</w:t>
      </w:r>
    </w:p>
    <w:p>
      <w:pPr>
        <w:spacing w:before="80" w:after="0"/>
      </w:pPr>
      <w:r>
        <w:t xml:space="preserve"/>
      </w:r>
    </w:p>
    <w:p>
      <w:pPr>
        <w:spacing w:before="80" w:after="160" w:line="320"/>
      </w:pPr>
      <w:r>
        <w:rPr>
          <w:rFonts w:ascii="Arial" w:cs="Arial" w:eastAsia="Arial" w:hAnsi="Arial"/>
          <w:color w:val="1A1A1A"/>
          <w:sz w:val="22"/>
          <w:szCs w:val="22"/>
        </w:rPr>
        <w:t xml:space="preserve">Every other input can be purchased from a catalogue and used as received. The rhenium sensitizer dye — the compound that gives the sensor its visible-light response — does not exist commercially. It must be made in a two-step synthesis starting from [Re(CO)₅Br] and 4,4'-dibromo-2,2'-bipyridine.</w:t>
      </w:r>
    </w:p>
    <w:p>
      <w:pPr>
        <w:spacing w:before="80" w:after="160" w:line="320"/>
      </w:pPr>
      <w:r>
        <w:rPr>
          <w:rFonts w:ascii="Arial" w:cs="Arial" w:eastAsia="Arial" w:hAnsi="Arial"/>
          <w:color w:val="1A1A1A"/>
          <w:sz w:val="22"/>
          <w:szCs w:val="22"/>
        </w:rPr>
        <w:t xml:space="preserve">This synthesis has three significant requirements that immediately constrain which facilities can perform it:</w:t>
      </w:r>
    </w:p>
    <w:p>
      <w:pPr>
        <w:spacing w:before="60" w:after="0"/>
      </w:pPr>
      <w:r>
        <w:t xml:space="preserve"/>
      </w:r>
    </w:p>
    <w:p>
      <w:pPr>
        <w:pStyle w:val="ListParagraph"/>
        <w:numPr>
          <w:ilvl w:val="0"/>
          <w:numId w:val="2"/>
        </w:numPr>
        <w:spacing w:before="60" w:after="60" w:line="300"/>
      </w:pPr>
      <w:r>
        <w:rPr>
          <w:rFonts w:ascii="Arial" w:cs="Arial" w:eastAsia="Arial" w:hAnsi="Arial"/>
          <w:color w:val="1A1A1A"/>
          <w:sz w:val="22"/>
          <w:szCs w:val="22"/>
        </w:rPr>
        <w:t xml:space="preserve">An argon-filled glovebox (or at minimum a well-maintained Schlenk line) is required for the [Re(CO)₅Br] complexation step, which is conducted under strictly inert atmosphere conditions.</w:t>
      </w:r>
    </w:p>
    <w:p>
      <w:pPr>
        <w:pStyle w:val="ListParagraph"/>
        <w:numPr>
          <w:ilvl w:val="0"/>
          <w:numId w:val="2"/>
        </w:numPr>
        <w:spacing w:before="60" w:after="60" w:line="300"/>
      </w:pPr>
      <w:r>
        <w:rPr>
          <w:rFonts w:ascii="Arial" w:cs="Arial" w:eastAsia="Arial" w:hAnsi="Arial"/>
          <w:color w:val="1A1A1A"/>
          <w:sz w:val="22"/>
          <w:szCs w:val="22"/>
        </w:rPr>
        <w:t xml:space="preserve">A Pd-catalysed phosphonate coupling (Pd(PPh₃)₄, 110°C reflux in toluene, 15 hours under argon) is required for the first step, demanding competent Schlenk or glovebox technique.</w:t>
      </w:r>
    </w:p>
    <w:p>
      <w:pPr>
        <w:pStyle w:val="ListParagraph"/>
        <w:numPr>
          <w:ilvl w:val="0"/>
          <w:numId w:val="2"/>
        </w:numPr>
        <w:spacing w:before="60" w:after="60" w:line="300"/>
      </w:pPr>
      <w:r>
        <w:rPr>
          <w:rFonts w:ascii="Arial" w:cs="Arial" w:eastAsia="Arial" w:hAnsi="Arial"/>
          <w:color w:val="1A1A1A"/>
          <w:sz w:val="22"/>
          <w:szCs w:val="22"/>
        </w:rPr>
        <w:t xml:space="preserve">Purification requires flash chromatography (silica, 0–4% MeOH in DCM gradient), followed by a silyl deprotection step, a precipitation sequence, and high-vacuum drying.</w:t>
      </w:r>
    </w:p>
    <w:p>
      <w:pPr>
        <w:spacing w:before="80" w:after="0"/>
      </w:pPr>
      <w:r>
        <w:t xml:space="preserve"/>
      </w:r>
    </w:p>
    <w:p>
      <w:pPr>
        <w:spacing w:before="80" w:after="160" w:line="320"/>
      </w:pPr>
      <w:r>
        <w:rPr>
          <w:rFonts w:ascii="Arial" w:cs="Arial" w:eastAsia="Arial" w:hAnsi="Arial"/>
          <w:color w:val="1A1A1A"/>
          <w:sz w:val="22"/>
          <w:szCs w:val="22"/>
        </w:rPr>
        <w:t xml:space="preserve">The overall yield of the two-step sequence is approximately 29% (44% for Step 1, 65% for Step 2). This yield factor directly sets the amount of starting material that must be procured for any given production target.</w:t>
      </w:r>
    </w:p>
    <w:p>
      <w:pPr>
        <w:spacing w:before="80" w:after="0"/>
      </w:pPr>
      <w:r>
        <w:t xml:space="preserve"/>
      </w:r>
    </w:p>
    <w:p>
      <w:pPr>
        <w:pStyle w:val="Heading3"/>
        <w:spacing w:before="240" w:after="120"/>
      </w:pPr>
      <w:r>
        <w:rPr>
          <w:rFonts w:ascii="Arial" w:cs="Arial" w:eastAsia="Arial" w:hAnsi="Arial"/>
          <w:b/>
          <w:bCs/>
          <w:color w:val="1F4E79"/>
          <w:sz w:val="24"/>
          <w:szCs w:val="24"/>
        </w:rPr>
        <w:t xml:space="preserve">The Two-Step Synthesis in Brief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3200"/>
        <w:gridCol w:w="12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Reaction</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Conditions</w:t>
            </w:r>
          </w:p>
        </w:tc>
        <w:tc>
          <w:tcPr>
            <w:tcW w:type="dxa" w:w="12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Yield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Pd-catalysed phosphonate coupling of dibromo-bipyridine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Pd(PPh₃)₄, Et₃N, toluene, 110°C, 15h, argon</w:t>
            </w:r>
          </w:p>
        </w:tc>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~44%</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Step 2a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Complexation with [Re(CO)₅Br]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1:1, dry toluene, 80°C, 19h (microwave or oil bath)</w:t>
            </w:r>
          </w:p>
        </w:tc>
        <w:tc>
          <w:tcPr>
            <w:tcW w:type="dxa" w:w="1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2b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Silyl deprotection with bromotrimethylsilane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TMSBr (68 eq), CHCl₃, 65°C, 24h, then MeOH</w:t>
            </w:r>
          </w:p>
        </w:tc>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~65%</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Overall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4,4'-dibromo-bpy → [(Pbpy)(CO)₃ReBr]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Two steps, one purification</w:t>
            </w:r>
          </w:p>
        </w:tc>
        <w:tc>
          <w:tcPr>
            <w:tcW w:type="dxa" w:w="1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~29%</w:t>
            </w:r>
          </w:p>
        </w:tc>
      </w:tr>
    </w:tbl>
    <w:p>
      <w:pPr>
        <w:spacing w:before="120" w:after="0"/>
      </w:pPr>
      <w:r>
        <w:t xml:space="preserve"/>
      </w:r>
    </w:p>
    <w:p>
      <w:pPr>
        <w:spacing w:before="80" w:after="160" w:line="320"/>
      </w:pPr>
      <w:r>
        <w:rPr>
          <w:rFonts w:ascii="Arial" w:cs="Arial" w:eastAsia="Arial" w:hAnsi="Arial"/>
          <w:color w:val="1A1A1A"/>
          <w:sz w:val="22"/>
          <w:szCs w:val="22"/>
        </w:rPr>
        <w:t xml:space="preserve">Confirmation of successful synthesis requires ¹H NMR (DMSO-d₆: δ 9.17, 8.75, 7.92 ppm), ³¹P NMR (δ 5.56 ppm), FT-IR (CO bands at 2033 and 1915 cm⁻¹), and UV-vis (DMF: λmax 301 nm, λMLCT 389 nm). This characterisation is non-negotiable: without it, the active dye cannot be confirmed and sensor performance will be unpredictable.</w:t>
      </w:r>
    </w:p>
    <w:p>
      <w:r>
        <w:br w:type="page"/>
      </w:r>
    </w:p>
    <w:p>
      <w:pPr>
        <w:pStyle w:val="Heading1"/>
        <w:spacing w:before="400" w:after="200"/>
      </w:pPr>
      <w:r>
        <w:rPr>
          <w:rFonts w:ascii="Arial" w:cs="Arial" w:eastAsia="Arial" w:hAnsi="Arial"/>
          <w:b/>
          <w:bCs/>
          <w:color w:val="1F4E79"/>
          <w:sz w:val="36"/>
          <w:szCs w:val="36"/>
        </w:rPr>
        <w:t xml:space="preserve">2. Who Can Make This? The University Capability Map</w:t>
      </w:r>
    </w:p>
    <w:p>
      <w:pPr>
        <w:pStyle w:val="Heading2"/>
        <w:pBdr>
          <w:bottom w:val="single" w:color="2E75B6" w:sz="4" w:space="4"/>
        </w:pBdr>
        <w:spacing w:before="300" w:after="160"/>
      </w:pPr>
      <w:r>
        <w:rPr>
          <w:rFonts w:ascii="Arial" w:cs="Arial" w:eastAsia="Arial" w:hAnsi="Arial"/>
          <w:b/>
          <w:bCs/>
          <w:color w:val="2E75B6"/>
          <w:sz w:val="28"/>
          <w:szCs w:val="28"/>
        </w:rPr>
        <w:t xml:space="preserve">2.1 The Two-Tier Problem</w:t>
      </w:r>
    </w:p>
    <w:p>
      <w:pPr>
        <w:spacing w:before="80" w:after="160" w:line="320"/>
      </w:pPr>
      <w:r>
        <w:rPr>
          <w:rFonts w:ascii="Arial" w:cs="Arial" w:eastAsia="Arial" w:hAnsi="Arial"/>
          <w:color w:val="1A1A1A"/>
          <w:sz w:val="22"/>
          <w:szCs w:val="22"/>
        </w:rPr>
        <w:t xml:space="preserve">The synthesis bottleneck immediately creates a two-tier manufacturing challenge. Batch 1 — the Re sensitizer synthesis — requires a fully equipped inorganic/organometallic chemistry laboratory: glovebox or Schlenk line, microwave or high-temperature reflux capability, flash chromatography, high vacuum, and NMR access. Batch 2 — electrode fabrication — requires no glovebox at all; it needs only an airbrush, a heating plate, a syringe pump, an ultrasonic bath, and basic electrical testing equipment.</w:t>
      </w:r>
    </w:p>
    <w:p>
      <w:pPr>
        <w:spacing w:before="80" w:after="160" w:line="320"/>
      </w:pPr>
      <w:r>
        <w:rPr>
          <w:rFonts w:ascii="Arial" w:cs="Arial" w:eastAsia="Arial" w:hAnsi="Arial"/>
          <w:color w:val="1A1A1A"/>
          <w:sz w:val="22"/>
          <w:szCs w:val="22"/>
        </w:rPr>
        <w:t xml:space="preserve">This split means that Tier 1 institutions (full synthesis capability) are required for Phase 1, while Tier 2 and Tier 3 institutions can handle Phase 3 fabrication once centralised Re sensitizer supply is established.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Required Capability</w:t>
            </w:r>
          </w:p>
        </w:tc>
        <w:tc>
          <w:tcPr>
            <w:tcW w:type="dxa" w:w="3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Suitable For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Glovebox or Schlenk, Pd catalysis, flash chromatography, NMR, FT-IR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 (Batch 1 + Batch 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Tier 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Airbrush, heating plate, syringe pump, ultrasonic bath, resistance meter</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Phase 3 (Batch 2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Basic wet lab and electrical testing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3 QC and assembly only</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2.2 Verification Strategy</w:t>
      </w:r>
    </w:p>
    <w:p>
      <w:pPr>
        <w:spacing w:before="80" w:after="160" w:line="320"/>
      </w:pPr>
      <w:r>
        <w:rPr>
          <w:rFonts w:ascii="Arial" w:cs="Arial" w:eastAsia="Arial" w:hAnsi="Arial"/>
          <w:color w:val="1A1A1A"/>
          <w:sz w:val="22"/>
          <w:szCs w:val="22"/>
        </w:rPr>
        <w:t xml:space="preserve">There is no global database that catalogues every piece of equipment at every university chemistry department. However, a practical three-tier verification strategy was developed that can confirm the full list of ~80 qualifying institutions within two to three working days.</w:t>
      </w:r>
    </w:p>
    <w:p>
      <w:pPr>
        <w:spacing w:before="80" w:after="160" w:line="320"/>
      </w:pPr>
      <w:r>
        <w:rPr>
          <w:rFonts w:ascii="Arial" w:cs="Arial" w:eastAsia="Arial" w:hAnsi="Arial"/>
          <w:color w:val="1A1A1A"/>
          <w:sz w:val="22"/>
          <w:szCs w:val="22"/>
        </w:rPr>
        <w:t xml:space="preserve">For approximately 60 institutions — all G20-country research universities with confirmed organometallic publication output in the last three years — the assumption of full Tier 1 capability is well-founded and requires no further verification. If a group has published a paper in the last three years involving air-sensitive organometallic synthesis, they have the equipment. For a further 15 institutions where the primary research focus is materials science rather than organometallic chemistry, a ten-minute Google Scholar search confirms whether a relevant group exists. For the remaining 5 institutions (primarily newer South American or Central/Eastern European universities), a single email to the departmental facilities coordinator resolves the question definitively.</w:t>
      </w:r>
    </w:p>
    <w:p>
      <w:pPr>
        <w:pStyle w:val="Heading2"/>
        <w:pBdr>
          <w:bottom w:val="single" w:color="2E75B6" w:sz="4" w:space="4"/>
        </w:pBdr>
        <w:spacing w:before="300" w:after="160"/>
      </w:pPr>
      <w:r>
        <w:rPr>
          <w:rFonts w:ascii="Arial" w:cs="Arial" w:eastAsia="Arial" w:hAnsi="Arial"/>
          <w:b/>
          <w:bCs/>
          <w:color w:val="2E75B6"/>
          <w:sz w:val="28"/>
          <w:szCs w:val="28"/>
        </w:rPr>
        <w:t xml:space="preserve">2.3 The Global Tier 1 University List</w:t>
      </w:r>
    </w:p>
    <w:p>
      <w:pPr>
        <w:spacing w:before="80" w:after="160" w:line="320"/>
      </w:pPr>
      <w:r>
        <w:rPr>
          <w:rFonts w:ascii="Arial" w:cs="Arial" w:eastAsia="Arial" w:hAnsi="Arial"/>
          <w:color w:val="1A1A1A"/>
          <w:sz w:val="22"/>
          <w:szCs w:val="22"/>
        </w:rPr>
        <w:t xml:space="preserve">The following institutions were identified as having confirmed or near-certain Tier 1 capability for Phase 1 participation. Approximately 80 institutions qualify globally; 20 will be selected for Phase 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260"/>
        <w:gridCol w:w="15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62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Institutions (selected examples)</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USA</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MIT, Caltech, UC Berkeley, Stanford, Harvard, UIUC, Northwestern, UCLA, Georgia Tech, Columbia, UChicago, Yale, Princeton, U Michigan, Johns Hopkins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Canada</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 Toronto, McGill, UBC, U Alberta, McMaster, U Waterloo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UK</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Oxford, Cambridge, Imperial, UCL, Manchester, Edinburgh, Bristol, York, Warwick, Birmingham, Nottingham, Liverpool, St Andrews, Glasgow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Switzerland</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ETH Zürich, EPFL, U Basel, U Zurich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Germany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LMU Munich, TU Munich, Heidelberg, RWTH Aachen, Würzburg, Münster, TU Dresden, Göttingen, FAU Erlangen, Freiburg, Mainz, Ruhr Bochum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France / Benelux / Scandinavia</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Paris-Saclay, Sorbonne, Strasbourg; KU Leuven, Ghent; TU Delft, Groningen, Utrecht; Uppsala, Stockholm, Lund, Copenhagen, DTU, Aarhus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India</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IIT Bombay, IIT Madras, IIT Delhi, IIT Kanpur, IIT Kharagpur, IISc Bangalore, IISER Pune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South Korea</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KAIST, Seoul National University, POSTECH, Yonsei, SKKU</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Singapore / Australia</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NUS, NTU; ANU, U Melbourne, U Sydney, U Queensland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South America / CEE</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USP, UNICAMP, UBA Argentina; IOCB Prague, Polish Academy of Sciences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6"/>
          <w:szCs w:val="36"/>
        </w:rPr>
        <w:t xml:space="preserve">3. The Cost Model: Labour Rates and Charge Rates</w:t>
      </w:r>
    </w:p>
    <w:p>
      <w:pPr>
        <w:pStyle w:val="Heading2"/>
        <w:pBdr>
          <w:bottom w:val="single" w:color="2E75B6" w:sz="4" w:space="4"/>
        </w:pBdr>
        <w:spacing w:before="300" w:after="160"/>
      </w:pPr>
      <w:r>
        <w:rPr>
          <w:rFonts w:ascii="Arial" w:cs="Arial" w:eastAsia="Arial" w:hAnsi="Arial"/>
          <w:b/>
          <w:bCs/>
          <w:color w:val="2E75B6"/>
          <w:sz w:val="28"/>
          <w:szCs w:val="28"/>
        </w:rPr>
        <w:t xml:space="preserve">3.1 Regional Labour Rates</w:t>
      </w:r>
    </w:p>
    <w:p>
      <w:pPr>
        <w:spacing w:before="80" w:after="160" w:line="320"/>
      </w:pPr>
      <w:r>
        <w:rPr>
          <w:rFonts w:ascii="Arial" w:cs="Arial" w:eastAsia="Arial" w:hAnsi="Arial"/>
          <w:color w:val="1A1A1A"/>
          <w:sz w:val="22"/>
          <w:szCs w:val="22"/>
        </w:rPr>
        <w:t xml:space="preserve">University production costs are dominated by labour. The effective hourly rate for a postdoctoral researcher — the appropriate skill level for this synthesis and fabrication work — varies by approximately 15-fold between the most expensive and least expensive regions in the qualified university list. The following rates include a 20–30% facilities and administrative (F&amp;A) overhead applied to labour, consistent with typical university research project accounting.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760"/>
        <w:gridCol w:w="18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Postdoc Annual Salary</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Effective Hourly Rate (incl. OH)</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United States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~$61,000/yr (NIH NRSA minimum)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~$37/hr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Switzerland (ETH/EPFL)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~CHF 92,500/yr (~$99,800 USD)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~$60/hr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Highest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Germany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~€59,000/yr (~$64,000 USD)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United Kingdom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~£34,000/yr (~$43,000 USD)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~$26/hr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South Korea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~₩50,600,000/yr (~$37,000 USD)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~$23/hr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Mid-Low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India (IIT/IISc)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~₹660,000/yr (~$7,900 USD)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~$5.70/hr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Low</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3.2 Equipment and Facility Charge Rates</w:t>
      </w:r>
    </w:p>
    <w:p>
      <w:pPr>
        <w:spacing w:before="80" w:after="160" w:line="320"/>
      </w:pPr>
      <w:r>
        <w:rPr>
          <w:rFonts w:ascii="Arial" w:cs="Arial" w:eastAsia="Arial" w:hAnsi="Arial"/>
          <w:color w:val="1A1A1A"/>
          <w:sz w:val="22"/>
          <w:szCs w:val="22"/>
        </w:rPr>
        <w:t xml:space="preserve">In addition to labour, core facility instruments carry their own charge rates. The most significant for this production process are NMR spectrometers, which are required to confirm successful Re sensitizer synthesis. The following rates represent typical internal academic user pricing.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Instrument</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Internal Academic Rate</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Relevance to This Process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NMR 400–600 MHz (solution)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$10–$25/hr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Required: ¹H + ³¹P confirmation of Re dye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FT-IR spectrometer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~$5–15/run (consumables only)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Required: CO bands 2033 and 1915 cm⁻¹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UV-vis spectrophotometer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~$5–10/run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Required: λMLCT 389 nm confirmation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Flash chromatography (Biotage)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Included in OH or ~$20–50/run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Required: Step 1 purification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 vacuum pump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Included in lab overhead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Required: product drying between steps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Airbrush + heating plate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~$80–$400 capital (amortised)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Batch 2 spray-coating of electrodes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Resistance meter / DAQ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~$0.50/electrode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QC check: target 1–5 kΩ per device</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6"/>
          <w:szCs w:val="36"/>
        </w:rPr>
        <w:t xml:space="preserve">4. Phase 1 — Distributed University Pilot: 100 Sensors across 20 Universities</w:t>
      </w:r>
    </w:p>
    <w:p>
      <w:pPr>
        <w:pStyle w:val="Heading2"/>
        <w:pBdr>
          <w:bottom w:val="single" w:color="2E75B6" w:sz="4" w:space="4"/>
        </w:pBdr>
        <w:spacing w:before="300" w:after="160"/>
      </w:pPr>
      <w:r>
        <w:rPr>
          <w:rFonts w:ascii="Arial" w:cs="Arial" w:eastAsia="Arial" w:hAnsi="Arial"/>
          <w:b/>
          <w:bCs/>
          <w:color w:val="2E75B6"/>
          <w:sz w:val="28"/>
          <w:szCs w:val="28"/>
        </w:rPr>
        <w:t xml:space="preserve">4.1 Design of the Pilot</w:t>
      </w:r>
    </w:p>
    <w:p>
      <w:pPr>
        <w:spacing w:before="80" w:after="160" w:line="320"/>
      </w:pPr>
      <w:r>
        <w:rPr>
          <w:rFonts w:ascii="Arial" w:cs="Arial" w:eastAsia="Arial" w:hAnsi="Arial"/>
          <w:color w:val="1A1A1A"/>
          <w:sz w:val="22"/>
          <w:szCs w:val="22"/>
        </w:rPr>
        <w:t xml:space="preserve">Phase 1 serves three purposes: it validates that the ETH Zürich protocol transfers faithfully to other institutions; it generates 100 sensors for use-case testing and application validation; and it begins building the international network of fabrication expertise that will underpin Phase 3.</w:t>
      </w:r>
    </w:p>
    <w:p>
      <w:pPr>
        <w:spacing w:before="80" w:after="160" w:line="320"/>
      </w:pPr>
      <w:r>
        <w:rPr>
          <w:rFonts w:ascii="Arial" w:cs="Arial" w:eastAsia="Arial" w:hAnsi="Arial"/>
          <w:color w:val="1A1A1A"/>
          <w:sz w:val="22"/>
          <w:szCs w:val="22"/>
        </w:rPr>
        <w:t xml:space="preserve">The design calls for 20 universities — selected from the 80 in the qualified list — to each perform the complete synthesis and fabrication process independently. Each site produces 5 finished sensors (plus one spare to absorb yield loss) from a single Batch 1 synthesis run and a single Batch 2 fabrication run.</w:t>
      </w:r>
    </w:p>
    <w:p>
      <w:pPr>
        <w:pBdr>
          <w:left w:val="single" w:color="2E75B6" w:sz="12" w:space="4"/>
        </w:pBdr>
        <w:shd w:fill="D6E4F0" w:val="clear"/>
        <w:spacing w:before="160" w:after="160"/>
        <w:ind w:left="720" w:right="720"/>
      </w:pPr>
      <w:r>
        <w:rPr>
          <w:rFonts w:ascii="Arial" w:cs="Arial" w:eastAsia="Arial" w:hAnsi="Arial"/>
          <w:b/>
          <w:bCs/>
          <w:i/>
          <w:iCs/>
          <w:color w:val="1F4E79"/>
          <w:sz w:val="22"/>
          <w:szCs w:val="22"/>
        </w:rPr>
        <w:t xml:space="preserve">The key inefficiency of Phase 1 is deliberate: each site running its own Batch 1 synthesis generates redundant overhead but maximises protocol learning and independence. This is correct for a validation phase.</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4.2 Sensor Production per Site</w:t>
      </w:r>
    </w:p>
    <w:p>
      <w:pPr>
        <w:pStyle w:val="ListParagraph"/>
        <w:numPr>
          <w:ilvl w:val="0"/>
          <w:numId w:val="2"/>
        </w:numPr>
        <w:spacing w:before="60" w:after="60" w:line="300"/>
      </w:pPr>
      <w:r>
        <w:rPr>
          <w:rFonts w:ascii="Arial" w:cs="Arial" w:eastAsia="Arial" w:hAnsi="Arial"/>
          <w:color w:val="1A1A1A"/>
          <w:sz w:val="22"/>
          <w:szCs w:val="22"/>
        </w:rPr>
        <w:t xml:space="preserve">One complete Batch 1 Re sensitizer synthesis (6 person-days: two multi-day reflux steps, one column chromatography, one silyl deprotection, high-vacuum drying, NMR/IR/UV-vis confirmation)</w:t>
      </w:r>
    </w:p>
    <w:p>
      <w:pPr>
        <w:pStyle w:val="ListParagraph"/>
        <w:numPr>
          <w:ilvl w:val="0"/>
          <w:numId w:val="2"/>
        </w:numPr>
        <w:spacing w:before="60" w:after="60" w:line="300"/>
      </w:pPr>
      <w:r>
        <w:rPr>
          <w:rFonts w:ascii="Arial" w:cs="Arial" w:eastAsia="Arial" w:hAnsi="Arial"/>
          <w:color w:val="1A1A1A"/>
          <w:sz w:val="22"/>
          <w:szCs w:val="22"/>
        </w:rPr>
        <w:t xml:space="preserve">One Batch 2 fabrication run producing 6 SWCNT-TiO₂-Re electrodes (2 person-days: SWCNT-TiO₂ preparation, 4-week aging in water, spray-coating, overnight drying, sensitizer soaking, vacuum drying)</w:t>
      </w:r>
    </w:p>
    <w:p>
      <w:pPr>
        <w:pStyle w:val="ListParagraph"/>
        <w:numPr>
          <w:ilvl w:val="0"/>
          <w:numId w:val="2"/>
        </w:numPr>
        <w:spacing w:before="60" w:after="60" w:line="300"/>
      </w:pPr>
      <w:r>
        <w:rPr>
          <w:rFonts w:ascii="Arial" w:cs="Arial" w:eastAsia="Arial" w:hAnsi="Arial"/>
          <w:color w:val="1A1A1A"/>
          <w:sz w:val="22"/>
          <w:szCs w:val="22"/>
        </w:rPr>
        <w:t xml:space="preserve">QC: resistance testing all 6 electrodes, targeting 1–5 kΩ; pass threshold ~80%, giving 5 shippable sensors per site</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4.3 Cost by Region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60"/>
        <w:gridCol w:w="26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 Group</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Universities</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 per Site (5 sensors)</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Subtotal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 / Switzerland (Tier 1 highest)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$4,200–$4,800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~$35,200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Germany / UK / Netherlands (Tier 1 mid)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$2,800–$3,200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~$18,000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South Korea — KAIST, SNU, POSTECH (Tier 1 mid-low)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$2,200–$2,600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~$7,200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India — IIT Bombay, IIT Madras, IISc (Tier 1 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$1,400–$1,800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 — 20 universities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blended ~$3,400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~$68,000</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4.4 Phase 1 Per-University Cost Breakdown (Mid Estimate)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Amount</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Batch 1 materials (Re synthesis reagents)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~$708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Fixed regardless of output quantity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Batch 2 materials (6 IDEAU200 electrodes + chemicals)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$10/electrode × 6 + solvents, consumables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Synthesis labour (6 person-days)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$380–$1,840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Varies by regional rate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Fabrication labour (0.4 person-days)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$25–$120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Varies by regional rate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NMR + FT-IR + UV-vis confirmation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Internal academic facility rates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University F&amp;A overhead (30% on labour)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$120–$590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Applied to all labour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Consumables and contingency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Glassware, filters, Ar gas usage</w:t>
            </w:r>
          </w:p>
        </w:tc>
      </w:tr>
    </w:tbl>
    <w:p>
      <w:pPr>
        <w:spacing w:before="120" w:after="0"/>
      </w:pPr>
      <w:r>
        <w:t xml:space="preserve"/>
      </w:r>
    </w:p>
    <w:p>
      <w:pPr>
        <w:pBdr>
          <w:left w:val="single" w:color="2E75B6" w:sz="12" w:space="4"/>
        </w:pBdr>
        <w:shd w:fill="D6E4F0" w:val="clear"/>
        <w:spacing w:before="160" w:after="160"/>
        <w:ind w:left="720" w:right="720"/>
      </w:pPr>
      <w:r>
        <w:rPr>
          <w:rFonts w:ascii="Arial" w:cs="Arial" w:eastAsia="Arial" w:hAnsi="Arial"/>
          <w:b/>
          <w:bCs/>
          <w:i/>
          <w:iCs/>
          <w:color w:val="1F4E79"/>
          <w:sz w:val="22"/>
          <w:szCs w:val="22"/>
        </w:rPr>
        <w:t xml:space="preserve">Per-sensor cost at Phase 1: ~$680. This is high because a full Batch 1 synthesis (6 person-days, $708 in reagents) is amortised over only 5 sensors per site. Eliminating this redundancy is the entire rationale for Phase 2.</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4.5 Phase 1 Deliverables and Exit Criteria</w:t>
      </w:r>
    </w:p>
    <w:p>
      <w:pPr>
        <w:pStyle w:val="ListParagraph"/>
        <w:numPr>
          <w:ilvl w:val="0"/>
          <w:numId w:val="2"/>
        </w:numPr>
        <w:spacing w:before="60" w:after="60" w:line="300"/>
      </w:pPr>
      <w:r>
        <w:rPr>
          <w:rFonts w:ascii="Arial" w:cs="Arial" w:eastAsia="Arial" w:hAnsi="Arial"/>
          <w:color w:val="1A1A1A"/>
          <w:sz w:val="22"/>
          <w:szCs w:val="22"/>
        </w:rPr>
        <w:t xml:space="preserve">100 confirmed sensors (resistance 1–5 kΩ, UV-vis λMLCT 389 nm confirmed) distributed to use-case testing partners</w:t>
      </w:r>
    </w:p>
    <w:p>
      <w:pPr>
        <w:pStyle w:val="ListParagraph"/>
        <w:numPr>
          <w:ilvl w:val="0"/>
          <w:numId w:val="2"/>
        </w:numPr>
        <w:spacing w:before="60" w:after="60" w:line="300"/>
      </w:pPr>
      <w:r>
        <w:rPr>
          <w:rFonts w:ascii="Arial" w:cs="Arial" w:eastAsia="Arial" w:hAnsi="Arial"/>
          <w:color w:val="1A1A1A"/>
          <w:sz w:val="22"/>
          <w:szCs w:val="22"/>
        </w:rPr>
        <w:t xml:space="preserve">Protocol transfer confirmed at ≥15 of 20 sites (i.e. ≥75% yield on Batch 1 confirmation by NMR/IR)</w:t>
      </w:r>
    </w:p>
    <w:p>
      <w:pPr>
        <w:pStyle w:val="ListParagraph"/>
        <w:numPr>
          <w:ilvl w:val="0"/>
          <w:numId w:val="2"/>
        </w:numPr>
        <w:spacing w:before="60" w:after="60" w:line="300"/>
      </w:pPr>
      <w:r>
        <w:rPr>
          <w:rFonts w:ascii="Arial" w:cs="Arial" w:eastAsia="Arial" w:hAnsi="Arial"/>
          <w:color w:val="1A1A1A"/>
          <w:sz w:val="22"/>
          <w:szCs w:val="22"/>
        </w:rPr>
        <w:t xml:space="preserve">First use-case data: response to target oxygen concentrations under green LED, selectivity vs. interfering gases, humidity tolerance</w:t>
      </w:r>
    </w:p>
    <w:p>
      <w:pPr>
        <w:pStyle w:val="ListParagraph"/>
        <w:numPr>
          <w:ilvl w:val="0"/>
          <w:numId w:val="2"/>
        </w:numPr>
        <w:spacing w:before="60" w:after="60" w:line="300"/>
      </w:pPr>
      <w:r>
        <w:rPr>
          <w:rFonts w:ascii="Arial" w:cs="Arial" w:eastAsia="Arial" w:hAnsi="Arial"/>
          <w:color w:val="1A1A1A"/>
          <w:sz w:val="22"/>
          <w:szCs w:val="22"/>
        </w:rPr>
        <w:t xml:space="preserve">Identification of 3–5 low-cost fabrication nodes (India, Korea) for Phase 3 scale-up</w:t>
      </w:r>
    </w:p>
    <w:p>
      <w:pPr>
        <w:pStyle w:val="ListParagraph"/>
        <w:numPr>
          <w:ilvl w:val="0"/>
          <w:numId w:val="2"/>
        </w:numPr>
        <w:spacing w:before="60" w:after="60" w:line="300"/>
      </w:pPr>
      <w:r>
        <w:rPr>
          <w:rFonts w:ascii="Arial" w:cs="Arial" w:eastAsia="Arial" w:hAnsi="Arial"/>
          <w:color w:val="1A1A1A"/>
          <w:sz w:val="22"/>
          <w:szCs w:val="22"/>
        </w:rPr>
        <w:t xml:space="preserve">Recommendation on OEM electrode substitution based on parallel validation experiment (200 test electrodes from Chinese OEM supplier)</w:t>
      </w:r>
    </w:p>
    <w:p>
      <w:r>
        <w:br w:type="page"/>
      </w:r>
    </w:p>
    <w:p>
      <w:pPr>
        <w:pStyle w:val="Heading1"/>
        <w:spacing w:before="400" w:after="200"/>
      </w:pPr>
      <w:r>
        <w:rPr>
          <w:rFonts w:ascii="Arial" w:cs="Arial" w:eastAsia="Arial" w:hAnsi="Arial"/>
          <w:b/>
          <w:bCs/>
          <w:color w:val="1F4E79"/>
          <w:sz w:val="36"/>
          <w:szCs w:val="36"/>
        </w:rPr>
        <w:t xml:space="preserve">5. Phase 2 — CRO Bulk Synthesis of the Re Sensitizer</w:t>
      </w:r>
    </w:p>
    <w:p>
      <w:pPr>
        <w:pStyle w:val="Heading2"/>
        <w:pBdr>
          <w:bottom w:val="single" w:color="2E75B6" w:sz="4" w:space="4"/>
        </w:pBdr>
        <w:spacing w:before="300" w:after="160"/>
      </w:pPr>
      <w:r>
        <w:rPr>
          <w:rFonts w:ascii="Arial" w:cs="Arial" w:eastAsia="Arial" w:hAnsi="Arial"/>
          <w:b/>
          <w:bCs/>
          <w:color w:val="2E75B6"/>
          <w:sz w:val="28"/>
          <w:szCs w:val="28"/>
        </w:rPr>
        <w:t xml:space="preserve">5.1 The Strategic Logic</w:t>
      </w:r>
    </w:p>
    <w:p>
      <w:pPr>
        <w:spacing w:before="80" w:after="160" w:line="320"/>
      </w:pPr>
      <w:r>
        <w:rPr>
          <w:rFonts w:ascii="Arial" w:cs="Arial" w:eastAsia="Arial" w:hAnsi="Arial"/>
          <w:color w:val="1A1A1A"/>
          <w:sz w:val="22"/>
          <w:szCs w:val="22"/>
        </w:rPr>
        <w:t xml:space="preserve">Phase 1 reveals the fundamental economics problem of distributed synthesis: each of 20 universities runs an independent full Batch 1 synthesis, each burning 6 person-days of skilled organometallic chemist time and $708 in reagents to produce enough Re sensitizer for 5 sensors. The total Phase 1 labour cost for synthesis alone, across all 20 sites, is approximately $30,000–$40,000. This is inherently inefficient.</w:t>
      </w:r>
    </w:p>
    <w:p>
      <w:pPr>
        <w:spacing w:before="80" w:after="160" w:line="320"/>
      </w:pPr>
      <w:r>
        <w:rPr>
          <w:rFonts w:ascii="Arial" w:cs="Arial" w:eastAsia="Arial" w:hAnsi="Arial"/>
          <w:color w:val="1A1A1A"/>
          <w:sz w:val="22"/>
          <w:szCs w:val="22"/>
        </w:rPr>
        <w:t xml:space="preserve">Phase 2 solves this by outsourcing all Batch 1 synthesis to a single specialist contract research organisation (CRO). One well-resourced synthetic chemistry CRO, running the two-step process at 100 gram scale, produces enough [(Pbpy)(CO)₃ReBr] for approximately 2 million sensor soaking doses — more than sufficient for Phase 3 at 5,000 sensors, Phase 4 at 100,000 sensors, and significant reserve. The 20 parallel university synthesis runs, each with their own overhead and variability, are replaced by a single quality-controlled batch with full analytical certification.</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5.2 CRO Cost Model — 100g Final Product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Quantity / Basis</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 Estimate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[Re(CO)₅Br] precursor (140g required at 29% yield)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Bulk procurement, ~$90/g at 100g+ volume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~$12,600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4,4'-Dibromo-2,2'-bipyridine (~100g batch)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Bulk pricing ~$80/g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Pd(PPh₃)₄ catalyst (gram-scale amount)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Bulk price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PPh₃, diethyl phosphite, bromotrimethylsilane, Et₃N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Bulk solvents and reagents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Anhydrous solvents: toluene, CHCl₃, MeOH (bulk drums)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Industrial grade, pre-dried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CRO labour (~3 chemist-weeks, organometallic specialty)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FTE rate at European CRO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~$9,000–$14,000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Purification (flash chromatography, precipitation, QC)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NMR, IR, UV-vis, HPLC certification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Argon-sealed packaging + cold-chain shipping to nodes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Multi-site distribution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 CRO INVOICE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~$36,000–$46,000</w:t>
            </w:r>
          </w:p>
        </w:tc>
      </w:tr>
    </w:tbl>
    <w:p>
      <w:pPr>
        <w:spacing w:before="120" w:after="0"/>
      </w:pPr>
      <w:r>
        <w:t xml:space="preserve"/>
      </w:r>
    </w:p>
    <w:p>
      <w:pPr>
        <w:spacing w:before="80" w:after="160" w:line="320"/>
      </w:pPr>
      <w:r>
        <w:rPr>
          <w:rFonts w:ascii="Arial" w:cs="Arial" w:eastAsia="Arial" w:hAnsi="Arial"/>
          <w:color w:val="1A1A1A"/>
          <w:sz w:val="22"/>
          <w:szCs w:val="22"/>
        </w:rPr>
        <w:t xml:space="preserve">At approximately $420/g, the CRO route is 65% cheaper than university-scale production at ~$1,200/g. More importantly, it delivers a homogeneous, fully characterised batch with CoA (certificate of analysis), eliminating the inter-site variability that would otherwise affect Phase 3 yield and performance.</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5.3 Recommended CRO Partners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760"/>
        <w:gridCol w:w="2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CRO</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Relevant Capability</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Taros Discovery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Germany (+ Asia pilot plant)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Organometallic, inert atmosphere, pilot 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Priority recommendation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Rieke Metals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USA</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40+ years air-sensitive organometallic, inert atmosphere standard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Priority recommendation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ChiroBlock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Germany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Fixed-fee-for-service guaranteed delivery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Good for fixed budget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Enamine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EU / Ukraine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Large FTE capacity, lower cost, broad chemistry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Verify Re capability first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 Chemicals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Materials science track record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Confirm organometallic depth</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5.4 Critical Supply Risk: Rhenium Metal</w:t>
      </w:r>
    </w:p>
    <w:p>
      <w:pPr>
        <w:pBdr>
          <w:left w:val="single" w:color="2E75B6" w:sz="12" w:space="4"/>
        </w:pBdr>
        <w:shd w:fill="D6E4F0" w:val="clear"/>
        <w:spacing w:before="160" w:after="160"/>
        <w:ind w:left="720" w:right="720"/>
      </w:pPr>
      <w:r>
        <w:rPr>
          <w:rFonts w:ascii="Arial" w:cs="Arial" w:eastAsia="Arial" w:hAnsi="Arial"/>
          <w:b/>
          <w:bCs/>
          <w:i/>
          <w:iCs/>
          <w:color w:val="1F4E79"/>
          <w:sz w:val="22"/>
          <w:szCs w:val="22"/>
        </w:rPr>
        <w:t xml:space="preserve">WARNING: Rhenium metal price has risen +206% since January 2024 and +146% in 2025 alone, reaching $6,112/kg in March 2026. It is now classified as a US critical mineral. A fixed-price CRO contract should be placed immediately.</w:t>
      </w:r>
    </w:p>
    <w:p>
      <w:pPr>
        <w:spacing w:before="80" w:after="0"/>
      </w:pPr>
      <w:r>
        <w:t xml:space="preserve"/>
      </w:r>
    </w:p>
    <w:p>
      <w:pPr>
        <w:spacing w:before="80" w:after="160" w:line="320"/>
      </w:pPr>
      <w:r>
        <w:rPr>
          <w:rFonts w:ascii="Arial" w:cs="Arial" w:eastAsia="Arial" w:hAnsi="Arial"/>
          <w:color w:val="1A1A1A"/>
          <w:sz w:val="22"/>
          <w:szCs w:val="22"/>
        </w:rPr>
        <w:t xml:space="preserve">Despite this dramatic price spike, the rhenium metal content per finished sensor is only approximately 0.4mg — a metal cost of approximately $0.002 per sensor, which is negligible. The real financial risk is the [Re(CO)₅Br] precursor cost for the Phase 2 CRO run. At current prices, the 140g needed costs approximately $12,600–$21,000. If rhenium prices double again to $12,000/kg, the precursor alone would cost $36,000.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Mitigation Action</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Saving Potential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Fix-price CRO contract locking in [Re(CO)₅Br] cost now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Priority 1 — act immediately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Avoids unknown upside cost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Bulk-buy [Re(CO)₅Br] (500g–1kg) upfront as 12-month buffer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Priority 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$20k–$40k saved if prices double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CRO to synthesise [Re(CO)₅Br] from Re₂(CO)₁₀ + Br₂ directly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Priority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 reduction in precursor cost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Monitor US USGS critical mineral re-classification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Ongoing watch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Export control risk if Re designated strategic</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6"/>
          <w:szCs w:val="36"/>
        </w:rPr>
        <w:t xml:space="preserve">6. Phase 3 — Pilot Scale: 5,000 Sensors at Low-Cost Nodes</w:t>
      </w:r>
    </w:p>
    <w:p>
      <w:pPr>
        <w:pStyle w:val="Heading2"/>
        <w:pBdr>
          <w:bottom w:val="single" w:color="2E75B6" w:sz="4" w:space="4"/>
        </w:pBdr>
        <w:spacing w:before="300" w:after="160"/>
      </w:pPr>
      <w:r>
        <w:rPr>
          <w:rFonts w:ascii="Arial" w:cs="Arial" w:eastAsia="Arial" w:hAnsi="Arial"/>
          <w:b/>
          <w:bCs/>
          <w:color w:val="2E75B6"/>
          <w:sz w:val="28"/>
          <w:szCs w:val="28"/>
        </w:rPr>
        <w:t xml:space="preserve">6.1 The Phase 3 Premise</w:t>
      </w:r>
    </w:p>
    <w:p>
      <w:pPr>
        <w:spacing w:before="80" w:after="160" w:line="320"/>
      </w:pPr>
      <w:r>
        <w:rPr>
          <w:rFonts w:ascii="Arial" w:cs="Arial" w:eastAsia="Arial" w:hAnsi="Arial"/>
          <w:color w:val="1A1A1A"/>
          <w:sz w:val="22"/>
          <w:szCs w:val="22"/>
        </w:rPr>
        <w:t xml:space="preserve">Phase 3 is a pilot production run of 5,000 sensors, triggered by successful validation of Phase 1 use cases. It rests on three structural changes from Phase 1:</w:t>
      </w:r>
    </w:p>
    <w:p>
      <w:pPr>
        <w:spacing w:before="80" w:after="160" w:line="320"/>
      </w:pPr>
      <w:r>
        <w:rPr>
          <w:rFonts w:ascii="Arial" w:cs="Arial" w:eastAsia="Arial" w:hAnsi="Arial"/>
          <w:color w:val="1A1A1A"/>
          <w:sz w:val="22"/>
          <w:szCs w:val="22"/>
        </w:rPr>
        <w:t xml:space="preserve">First, all Re sensitizer is supplied centrally from the Phase 2 CRO run. No site in Phase 3 performs any Batch 1 synthesis. The glovebox requirement disappears entirely from Phase 3. Every site in Phase 3 only needs to do Batch 2: SWCNT-TiO₂ preparation, spray-coating, and sensitizer soaking.</w:t>
      </w:r>
    </w:p>
    <w:p>
      <w:pPr>
        <w:spacing w:before="80" w:after="160" w:line="320"/>
      </w:pPr>
      <w:r>
        <w:rPr>
          <w:rFonts w:ascii="Arial" w:cs="Arial" w:eastAsia="Arial" w:hAnsi="Arial"/>
          <w:color w:val="1A1A1A"/>
          <w:sz w:val="22"/>
          <w:szCs w:val="22"/>
        </w:rPr>
        <w:t xml:space="preserve">Second, fabrication is concentrated exclusively at low-cost nodes. India (IIT Bombay, IIT Madras, IISc Bangalore) and South Korea (KAIST, SNU, POSTECH) are the primary Phase 3 sites, with Indian labs taking 60% of volume and Korean labs taking 40%. The 15-fold difference in effective hourly rate between Switzerland and India means that concentrating Batch 2 at Indian and Korean nodes produces dramatic per-sensor cost reduction.</w:t>
      </w:r>
    </w:p>
    <w:p>
      <w:pPr>
        <w:spacing w:before="80" w:after="160" w:line="320"/>
      </w:pPr>
      <w:r>
        <w:rPr>
          <w:rFonts w:ascii="Arial" w:cs="Arial" w:eastAsia="Arial" w:hAnsi="Arial"/>
          <w:color w:val="1A1A1A"/>
          <w:sz w:val="22"/>
          <w:szCs w:val="22"/>
        </w:rPr>
        <w:t xml:space="preserve">Third, materials are procured in bulk. Electrode unit prices at 10,000+ units are approximately 50–65% below the retail price of a pack of 50. SWCNT bulk pricing at 20g scale is approximately 70% below per-gram research pricing.</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6.2 Phase 3 Full Cost Model — 5,000 Sensors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Total Phase 3 cost</w:t>
            </w:r>
          </w:p>
          <w:p>
            <w:r>
              <w:rPr>
                <w:rFonts w:ascii="Arial" w:cs="Arial" w:eastAsia="Arial" w:hAnsi="Arial"/>
                <w:b/>
                <w:bCs/>
                <w:color w:val="1F4E79"/>
                <w:sz w:val="28"/>
                <w:szCs w:val="28"/>
              </w:rPr>
              <w:t xml:space="preserve">~$370,000</w:t>
            </w:r>
          </w:p>
          <w:p>
            <w:r>
              <w:rPr>
                <w:rFonts w:ascii="Arial" w:cs="Arial" w:eastAsia="Arial" w:hAnsi="Arial"/>
                <w:i/>
                <w:iCs/>
                <w:color w:val="666666"/>
                <w:sz w:val="17"/>
                <w:szCs w:val="17"/>
              </w:rPr>
              <w:t xml:space="preserve">materials + labour + logistics</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Per sensor cost</w:t>
            </w:r>
          </w:p>
          <w:p>
            <w:r>
              <w:rPr>
                <w:rFonts w:ascii="Arial" w:cs="Arial" w:eastAsia="Arial" w:hAnsi="Arial"/>
                <w:b/>
                <w:bCs/>
                <w:color w:val="1F4E79"/>
                <w:sz w:val="28"/>
                <w:szCs w:val="28"/>
              </w:rPr>
              <w:t xml:space="preserve">~$74</w:t>
            </w:r>
          </w:p>
          <w:p>
            <w:r>
              <w:rPr>
                <w:rFonts w:ascii="Arial" w:cs="Arial" w:eastAsia="Arial" w:hAnsi="Arial"/>
                <w:i/>
                <w:iCs/>
                <w:color w:val="666666"/>
                <w:sz w:val="17"/>
                <w:szCs w:val="17"/>
              </w:rPr>
              <w:t xml:space="preserve">97% reduction vs Phase 1</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Material cost</w:t>
            </w:r>
          </w:p>
          <w:p>
            <w:r>
              <w:rPr>
                <w:rFonts w:ascii="Arial" w:cs="Arial" w:eastAsia="Arial" w:hAnsi="Arial"/>
                <w:b/>
                <w:bCs/>
                <w:color w:val="1F4E79"/>
                <w:sz w:val="28"/>
                <w:szCs w:val="28"/>
              </w:rPr>
              <w:t xml:space="preserve">~$265,000</w:t>
            </w:r>
          </w:p>
          <w:p>
            <w:r>
              <w:rPr>
                <w:rFonts w:ascii="Arial" w:cs="Arial" w:eastAsia="Arial" w:hAnsi="Arial"/>
                <w:i/>
                <w:iCs/>
                <w:color w:val="666666"/>
                <w:sz w:val="17"/>
                <w:szCs w:val="17"/>
              </w:rPr>
              <w:t xml:space="preserve">electrodes dominate at 56%</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Basis</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IDEAU200 gold IDE electrodes ×6,250 (25% yield buffer)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Bulk OEM pricing ~$3.50–$5.00/unit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~$22,000–$31,000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[(Pbpy)(CO)₃ReBr] — amortised from Phase 2 CRO run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100g covers all of Phase 3 with large reserve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~$42,000 (full Phase 2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P3-SWNT (~1g total at 0.2mg/sensor)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Bulk pricing ~$150/g at this quantity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Ti(OiPr)₄ — small quantity, bulk drum shared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Fractional use of 5L drum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Anhydrous DMSO, EtOH, solvents — bulk industrial grade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Bulk drums at industrial pricing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Nylon membranes, crimp vials, airbrush consumables, Ar gas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100 fabrication batches × 50 sensors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QC: resistance testing, spot-check UV-vis, 5% sampling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In-lab, low marginal 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Cold-chain logistics: Re complex to nodes, sensors outbound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International freight, temperature controlled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Labour — India node (60%): 120 person-days at ~$45/day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IIT/IISc postdoc effective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~$5,400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Labour — Korea node (40%): 80 person-days at ~$72/day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KAIST/SNU postdoc effective rate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~$5,760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QC coordination overhead (20% on all labour)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Supervision, protocol adherence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~$2,230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TOTAL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~$90,000–$99,000*</w:t>
            </w:r>
          </w:p>
        </w:tc>
      </w:tr>
    </w:tbl>
    <w:p>
      <w:pPr>
        <w:spacing w:before="80" w:after="0"/>
      </w:pPr>
      <w:r>
        <w:t xml:space="preserve"/>
      </w:r>
    </w:p>
    <w:p>
      <w:pPr>
        <w:spacing w:before="80" w:after="160" w:line="320"/>
      </w:pPr>
      <w:r>
        <w:rPr>
          <w:rFonts w:ascii="Arial" w:cs="Arial" w:eastAsia="Arial" w:hAnsi="Arial"/>
          <w:color w:val="1A1A1A"/>
          <w:sz w:val="22"/>
          <w:szCs w:val="22"/>
        </w:rPr>
        <w:t xml:space="preserve">* Note: The Re sensitizer line item of ~$42,000 represents the full cost of the Phase 2 CRO run. Amortised across Phase 3 only, it amounts to ~$8.40/sensor. If Phase 2 is treated as a sunk cost prior to Phase 3 launch, the incremental Phase 3 cost is approximately $48,000–$57,000, or ~$9.60–$11.40/sensor. The full economic model shown above ($90k–$99k) includes the Phase 2 Re synthesis cost in full to give a complete view of total programme investment.</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6.3 The Electrode Cost Lever</w:t>
      </w:r>
    </w:p>
    <w:p>
      <w:pPr>
        <w:pBdr>
          <w:left w:val="single" w:color="2E75B6" w:sz="12" w:space="4"/>
        </w:pBdr>
        <w:shd w:fill="D6E4F0" w:val="clear"/>
        <w:spacing w:before="160" w:after="160"/>
        <w:ind w:left="720" w:right="720"/>
      </w:pPr>
      <w:r>
        <w:rPr>
          <w:rFonts w:ascii="Arial" w:cs="Arial" w:eastAsia="Arial" w:hAnsi="Arial"/>
          <w:b/>
          <w:bCs/>
          <w:i/>
          <w:iCs/>
          <w:color w:val="1F4E79"/>
          <w:sz w:val="22"/>
          <w:szCs w:val="22"/>
        </w:rPr>
        <w:t xml:space="preserve">The electrode substrate is 50%+ of Phase 3 material cost. Replacing branded DropSens IDEAU200 with a validated custom OEM equivalent is the single highest-leverage cost reduction available in the entire programme.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560"/>
        <w:gridCol w:w="2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Electrode Option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Unit Price</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for 6,250 units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Validation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DropSens IDEAU200 (branded, retail)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~$10/unit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~$62,500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 — reference standard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DropSens IDEAU200 (bulk OEM, 10k+ order)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~$3.50–$5.00/unit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~$22,000–$31,000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Confirm pricing with Metrohm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Chinese OEM custom IDE (Al₂O₃ ceramic, gold, 100µm pitch)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~$0.80–$1.50/unit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~$5,000–$9,375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200-unit geometry validation experiment required</w:t>
            </w:r>
          </w:p>
        </w:tc>
      </w:tr>
    </w:tbl>
    <w:p>
      <w:pPr>
        <w:spacing w:before="120" w:after="0"/>
      </w:pPr>
      <w:r>
        <w:t xml:space="preserve"/>
      </w:r>
    </w:p>
    <w:p>
      <w:pPr>
        <w:spacing w:before="80" w:after="160" w:line="320"/>
      </w:pPr>
      <w:r>
        <w:rPr>
          <w:rFonts w:ascii="Arial" w:cs="Arial" w:eastAsia="Arial" w:hAnsi="Arial"/>
          <w:color w:val="1A1A1A"/>
          <w:sz w:val="22"/>
          <w:szCs w:val="22"/>
        </w:rPr>
        <w:t xml:space="preserve">A 200-unit geometry validation experiment costs approximately $3,000 and should be run in parallel during Phase 1. If the custom OEM electrode is confirmed equivalent, the Phase 3 electrode cost is reduced by $17,000–$26,000, and the per-sensor cost falls to approximately $65–70. This experiment is strongly recommended before placing Phase 3 electrode procurement.</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6.4 Phase 3 Labour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2000"/>
        <w:gridCol w:w="1560"/>
        <w:gridCol w:w="150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Node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Volume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Fabrication Batches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Person-Days</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Labour Cost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India (IIT Bombay, IIT Madras, IISc)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3,000 sensors (60%)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 batches × 50 sensors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120 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~$5,400</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South Korea (KAIST, SNU, POSTECH)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2,000 sensors (40%)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40 batches × 50 sensors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80 days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~$5,760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QC coordination overhead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 days effective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~$2,230</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TOTAL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5,000 sensors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100 batches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240 person-days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~$13,390</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6"/>
          <w:szCs w:val="36"/>
        </w:rPr>
        <w:t xml:space="preserve">7. Use Case Validation and the Phase 4 Decision Gate</w:t>
      </w:r>
    </w:p>
    <w:p>
      <w:pPr>
        <w:pStyle w:val="Heading2"/>
        <w:pBdr>
          <w:bottom w:val="single" w:color="2E75B6" w:sz="4" w:space="4"/>
        </w:pBdr>
        <w:spacing w:before="300" w:after="160"/>
      </w:pPr>
      <w:r>
        <w:rPr>
          <w:rFonts w:ascii="Arial" w:cs="Arial" w:eastAsia="Arial" w:hAnsi="Arial"/>
          <w:b/>
          <w:bCs/>
          <w:color w:val="2E75B6"/>
          <w:sz w:val="28"/>
          <w:szCs w:val="28"/>
        </w:rPr>
        <w:t xml:space="preserve">7.1 What Validation Must Confirm</w:t>
      </w:r>
    </w:p>
    <w:p>
      <w:pPr>
        <w:spacing w:before="80" w:after="160" w:line="320"/>
      </w:pPr>
      <w:r>
        <w:rPr>
          <w:rFonts w:ascii="Arial" w:cs="Arial" w:eastAsia="Arial" w:hAnsi="Arial"/>
          <w:color w:val="1A1A1A"/>
          <w:sz w:val="22"/>
          <w:szCs w:val="22"/>
        </w:rPr>
        <w:t xml:space="preserve">The decision to proceed from Phase 3 (5,000 sensors) to Phase 4 (100,000 sensors) is gated on use-case validation, not just protocol transfer. The sensor is rated at Technology Readiness Level 5 (TRL 5) by ETH Transfer (Reference 2024-034): a prototype has been built and tested in the lab, with a patent pending. What must now be confirmed is whether it performs well enough in real deployment environments to justify a $1.4M production commitment. The ETH transfer sheet and the published paper together define seven specific target application domains, each with distinct validation requirements.</w:t>
      </w:r>
    </w:p>
    <w:p>
      <w:pPr>
        <w:spacing w:before="80" w:after="160" w:line="320"/>
      </w:pPr>
      <w:r>
        <w:rPr>
          <w:rFonts w:ascii="Arial" w:cs="Arial" w:eastAsia="Arial" w:hAnsi="Arial"/>
          <w:color w:val="1A1A1A"/>
          <w:sz w:val="22"/>
          <w:szCs w:val="22"/>
        </w:rPr>
        <w:t xml:space="preserve">The ETH transfer sheet (Reference 2024-034) and the published paper together identify seven specific target application domains. These are the segments against which Phase 3 sensors must be validated: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Application Domain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 O₂ Range</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Challenge to Validate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Success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Exhaust gas analysis — automobile and industrial process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ppm–% O₂ (exhaust: 0.1–15%)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Confirmed selectivity vs. CO, CO₂, CH₄, C₂H₄ (paper Fig. 5A). Validate at elevated temperature and soot/particulate exposure in real exhaust stream.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cross-response to CO/CO₂/hydrocarbons; stable at 50–200°C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Water and air quality monitoring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0.1 ppm – 21% O₂</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Dissolved O₂ equivalent requires aqueous-phase adaptation. Air quality: confirmed humidity tolerance 0–80% RH (paper Fig. S32). Low-power field deployment &lt;0.6 W (ETH transfer sheet).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Stable &gt;6 months outdoor; operation at 0–80% RH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Early detection of food spoilage (modified atmosphere packaging)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ppm – 2% O₂ (headspace)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Must operate through or integrated into packaging; temperature range 2–25°C. Sensitivity at low ppm levels confirmed (LOD 2.2 ppm at 1 min exposure, paper Fig.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LOD ≤5 ppm; stable at 2–25°C; no response to CO₂, C₂H₄ (spoilage gases)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Breath monitoring and personal health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15–21% O₂ (exhaled breath: ~16%)</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Sensor operates under ambient O₂ with confirmed sensitivity to concentration changes of ≥26 ppm (paper Fig. 6). Miniature design and &lt;0.6 W power confirmed. Biocompatibility not yet assessed.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Detects ≥26 ppm ΔO₂ change under ambient air; miniature form factor; &lt;0.6 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Personnel health protection (confined spaces, industrial O₂ depletion alarm)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16–21% O₂ (depletion alert at &lt;18%)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Sensitivity to O₂ concentration decreases confirmed under ambient air carrier gas (paper Fig. 6). Rapid t₉₀ = 6 s response is suitable for alarm applications. Must validate battery-powered operation.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Response &lt;10 s to 1% O₂ drop; stable &gt;3 months; operable from small battery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Food and pharmaceutical process control (inert gas purity, N₂ blanket)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20–500 ppm O₂ (trace monitoring)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Confirmed selectivity over N₂O, CO₂, H₂, CH₄, N₂ (paper Fig. 5A). TRL 5 as per ETH transfer sheet — prototype built and lab-tested. Must validate against regulatory standards (e.g. pharmacopoeia O₂ limits).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LOD &lt;200 ppb (paper S30); no cross-response; stable &gt;3 months ambient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Cell health and disease progression monitoring (biomedical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1–200 ppm O₂ (hypoxia: &lt;20 ppm dissolved equivalent)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Paper cites cell health monitoring as target application. Aqueous-phase adaptation required. ppb-level LOD (157 ppb at 60 min) relevant for hypoxia detection. Biocompatibility study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LOD 157 ppb at 60 min exposure; selectivity vs. biological interferants to be assessed</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7.2 The 4-Week Aging Observation</w:t>
      </w:r>
    </w:p>
    <w:p>
      <w:pPr>
        <w:pBdr>
          <w:left w:val="single" w:color="2E75B6" w:sz="12" w:space="4"/>
        </w:pBdr>
        <w:shd w:fill="D6E4F0" w:val="clear"/>
        <w:spacing w:before="160" w:after="160"/>
        <w:ind w:left="720" w:right="720"/>
      </w:pPr>
      <w:r>
        <w:rPr>
          <w:rFonts w:ascii="Arial" w:cs="Arial" w:eastAsia="Arial" w:hAnsi="Arial"/>
          <w:b/>
          <w:bCs/>
          <w:i/>
          <w:iCs/>
          <w:color w:val="1F4E79"/>
          <w:sz w:val="22"/>
          <w:szCs w:val="22"/>
        </w:rPr>
        <w:t xml:space="preserve">A key finding from the paper: SWCNT-TiO₂-Re electrodes improve significantly after 4 weeks of aging in water dispersion prior to sensitization. Ostwald ripening increases TiO₂ surface area and dye loading. This 4-week wait is non-negotiable and must be built into all Phase 3 and Phase 4 production schedules.</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7.3 Phase 4 Decision Gate Criteria</w:t>
      </w:r>
    </w:p>
    <w:p>
      <w:pPr>
        <w:spacing w:before="80" w:after="160" w:line="320"/>
      </w:pPr>
      <w:r>
        <w:rPr>
          <w:rFonts w:ascii="Arial" w:cs="Arial" w:eastAsia="Arial" w:hAnsi="Arial"/>
          <w:color w:val="1A1A1A"/>
          <w:sz w:val="22"/>
          <w:szCs w:val="22"/>
        </w:rPr>
        <w:t xml:space="preserve">Phase 4 (100,000 sensors) should be authorised when all of the following are confirmed from Phase 3 data:</w:t>
      </w:r>
    </w:p>
    <w:p>
      <w:pPr>
        <w:spacing w:before="60" w:after="0"/>
      </w:pPr>
      <w:r>
        <w:t xml:space="preserve"/>
      </w:r>
    </w:p>
    <w:p>
      <w:pPr>
        <w:pStyle w:val="ListParagraph"/>
        <w:numPr>
          <w:ilvl w:val="0"/>
          <w:numId w:val="2"/>
        </w:numPr>
        <w:spacing w:before="60" w:after="60" w:line="300"/>
      </w:pPr>
      <w:r>
        <w:rPr>
          <w:rFonts w:ascii="Arial" w:cs="Arial" w:eastAsia="Arial" w:hAnsi="Arial"/>
          <w:color w:val="1A1A1A"/>
          <w:sz w:val="22"/>
          <w:szCs w:val="22"/>
        </w:rPr>
        <w:t xml:space="preserve">At least one use case with a confirmed commercial partner and purchase intent for a minimum of 50,000 sensors/year</w:t>
      </w:r>
    </w:p>
    <w:p>
      <w:pPr>
        <w:pStyle w:val="ListParagraph"/>
        <w:numPr>
          <w:ilvl w:val="0"/>
          <w:numId w:val="2"/>
        </w:numPr>
        <w:spacing w:before="60" w:after="60" w:line="300"/>
      </w:pPr>
      <w:r>
        <w:rPr>
          <w:rFonts w:ascii="Arial" w:cs="Arial" w:eastAsia="Arial" w:hAnsi="Arial"/>
          <w:color w:val="1A1A1A"/>
          <w:sz w:val="22"/>
          <w:szCs w:val="22"/>
        </w:rPr>
        <w:t xml:space="preserve">Field performance matching laboratory specifications to within 20% across at least two independent deployment sites</w:t>
      </w:r>
    </w:p>
    <w:p>
      <w:pPr>
        <w:pStyle w:val="ListParagraph"/>
        <w:numPr>
          <w:ilvl w:val="0"/>
          <w:numId w:val="2"/>
        </w:numPr>
        <w:spacing w:before="60" w:after="60" w:line="300"/>
      </w:pPr>
      <w:r>
        <w:rPr>
          <w:rFonts w:ascii="Arial" w:cs="Arial" w:eastAsia="Arial" w:hAnsi="Arial"/>
          <w:color w:val="1A1A1A"/>
          <w:sz w:val="22"/>
          <w:szCs w:val="22"/>
        </w:rPr>
        <w:t xml:space="preserve">Six-month field stability data (at least 80% of Phase 3 sensors still within spec at month 6)</w:t>
      </w:r>
    </w:p>
    <w:p>
      <w:pPr>
        <w:pStyle w:val="ListParagraph"/>
        <w:numPr>
          <w:ilvl w:val="0"/>
          <w:numId w:val="2"/>
        </w:numPr>
        <w:spacing w:before="60" w:after="60" w:line="300"/>
      </w:pPr>
      <w:r>
        <w:rPr>
          <w:rFonts w:ascii="Arial" w:cs="Arial" w:eastAsia="Arial" w:hAnsi="Arial"/>
          <w:color w:val="1A1A1A"/>
          <w:sz w:val="22"/>
          <w:szCs w:val="22"/>
        </w:rPr>
        <w:t xml:space="preserve">Custom OEM electrode validated as equivalent to DropSens IDEAU200</w:t>
      </w:r>
    </w:p>
    <w:p>
      <w:pPr>
        <w:pStyle w:val="ListParagraph"/>
        <w:numPr>
          <w:ilvl w:val="0"/>
          <w:numId w:val="2"/>
        </w:numPr>
        <w:spacing w:before="60" w:after="60" w:line="300"/>
      </w:pPr>
      <w:r>
        <w:rPr>
          <w:rFonts w:ascii="Arial" w:cs="Arial" w:eastAsia="Arial" w:hAnsi="Arial"/>
          <w:color w:val="1A1A1A"/>
          <w:sz w:val="22"/>
          <w:szCs w:val="22"/>
        </w:rPr>
        <w:t xml:space="preserve">Phase 2 CRO has demonstrated capacity and willingness to supply at Phase 4 volume (multiple 100g runs per year)</w:t>
      </w:r>
    </w:p>
    <w:p>
      <w:pPr>
        <w:pStyle w:val="ListParagraph"/>
        <w:numPr>
          <w:ilvl w:val="0"/>
          <w:numId w:val="2"/>
        </w:numPr>
        <w:spacing w:before="60" w:after="60" w:line="300"/>
      </w:pPr>
      <w:r>
        <w:rPr>
          <w:rFonts w:ascii="Arial" w:cs="Arial" w:eastAsia="Arial" w:hAnsi="Arial"/>
          <w:color w:val="1A1A1A"/>
          <w:sz w:val="22"/>
          <w:szCs w:val="22"/>
        </w:rPr>
        <w:t xml:space="preserve">Rhenium supply secured via fixed-price contract covering at least 18 months of Phase 4 production</w:t>
      </w:r>
    </w:p>
    <w:p>
      <w:pPr>
        <w:spacing w:before="80" w:after="0"/>
      </w:pPr>
      <w:r>
        <w:t xml:space="preserve"/>
      </w:r>
    </w:p>
    <w:p>
      <w:r>
        <w:br w:type="page"/>
      </w:r>
    </w:p>
    <w:p>
      <w:pPr>
        <w:pStyle w:val="Heading1"/>
        <w:spacing w:before="400" w:after="200"/>
      </w:pPr>
      <w:r>
        <w:rPr>
          <w:rFonts w:ascii="Arial" w:cs="Arial" w:eastAsia="Arial" w:hAnsi="Arial"/>
          <w:b/>
          <w:bCs/>
          <w:color w:val="1F4E79"/>
          <w:sz w:val="36"/>
          <w:szCs w:val="36"/>
        </w:rPr>
        <w:t xml:space="preserve">8. Phase 4 — Full Scale: 100,000 Sensors per Year</w:t>
      </w:r>
    </w:p>
    <w:p>
      <w:pPr>
        <w:pStyle w:val="Heading2"/>
        <w:pBdr>
          <w:bottom w:val="single" w:color="2E75B6" w:sz="4" w:space="4"/>
        </w:pBdr>
        <w:spacing w:before="300" w:after="160"/>
      </w:pPr>
      <w:r>
        <w:rPr>
          <w:rFonts w:ascii="Arial" w:cs="Arial" w:eastAsia="Arial" w:hAnsi="Arial"/>
          <w:b/>
          <w:bCs/>
          <w:color w:val="2E75B6"/>
          <w:sz w:val="28"/>
          <w:szCs w:val="28"/>
        </w:rPr>
        <w:t xml:space="preserve">8.1 Phase 4 Cost Model</w:t>
      </w:r>
    </w:p>
    <w:p>
      <w:pPr>
        <w:spacing w:before="80" w:after="160" w:line="320"/>
      </w:pPr>
      <w:r>
        <w:rPr>
          <w:rFonts w:ascii="Arial" w:cs="Arial" w:eastAsia="Arial" w:hAnsi="Arial"/>
          <w:color w:val="1A1A1A"/>
          <w:sz w:val="22"/>
          <w:szCs w:val="22"/>
        </w:rPr>
        <w:t xml:space="preserve">Phase 4 assumes all Phase 3 validations have passed: OEM electrode is confirmed, Re supply is secured at fixed price, and at least one commercial partner with high-volume purchase intent is in place. Fabrication remains at India and Korea nodes, with the possibility of adding one additional low-cost node (e.g. UNICAMP Brazil or SKKU Korea) to handle volume and provide redundancy.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Phase 4 total cost</w:t>
            </w:r>
          </w:p>
          <w:p>
            <w:r>
              <w:rPr>
                <w:rFonts w:ascii="Arial" w:cs="Arial" w:eastAsia="Arial" w:hAnsi="Arial"/>
                <w:b/>
                <w:bCs/>
                <w:color w:val="1F4E79"/>
                <w:sz w:val="28"/>
                <w:szCs w:val="28"/>
              </w:rPr>
              <w:t xml:space="preserve">~$1.38M</w:t>
            </w:r>
          </w:p>
          <w:p>
            <w:r>
              <w:rPr>
                <w:rFonts w:ascii="Arial" w:cs="Arial" w:eastAsia="Arial" w:hAnsi="Arial"/>
                <w:i/>
                <w:iCs/>
                <w:color w:val="666666"/>
                <w:sz w:val="17"/>
                <w:szCs w:val="17"/>
              </w:rPr>
              <w:t xml:space="preserve">100,000 sensors/year</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Per sensor (OEM electrode)</w:t>
            </w:r>
          </w:p>
          <w:p>
            <w:r>
              <w:rPr>
                <w:rFonts w:ascii="Arial" w:cs="Arial" w:eastAsia="Arial" w:hAnsi="Arial"/>
                <w:b/>
                <w:bCs/>
                <w:color w:val="1F4E79"/>
                <w:sz w:val="28"/>
                <w:szCs w:val="28"/>
              </w:rPr>
              <w:t xml:space="preserve">~$9.50</w:t>
            </w:r>
          </w:p>
          <w:p>
            <w:r>
              <w:rPr>
                <w:rFonts w:ascii="Arial" w:cs="Arial" w:eastAsia="Arial" w:hAnsi="Arial"/>
                <w:i/>
                <w:iCs/>
                <w:color w:val="666666"/>
                <w:sz w:val="17"/>
                <w:szCs w:val="17"/>
              </w:rPr>
              <w:t xml:space="preserve">if custom IDE validated</w:t>
            </w:r>
          </w:p>
        </w:tc>
        <w:tc>
          <w:tcPr>
            <w:tcW w:type="dxa" w:w="2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2E75B6"/>
                <w:sz w:val="18"/>
                <w:szCs w:val="18"/>
              </w:rPr>
              <w:t xml:space="preserve">Per sensor (DropSens bulk)</w:t>
            </w:r>
          </w:p>
          <w:p>
            <w:r>
              <w:rPr>
                <w:rFonts w:ascii="Arial" w:cs="Arial" w:eastAsia="Arial" w:hAnsi="Arial"/>
                <w:b/>
                <w:bCs/>
                <w:color w:val="1F4E79"/>
                <w:sz w:val="28"/>
                <w:szCs w:val="28"/>
              </w:rPr>
              <w:t xml:space="preserve">~$13.80</w:t>
            </w:r>
          </w:p>
          <w:p>
            <w:r>
              <w:rPr>
                <w:rFonts w:ascii="Arial" w:cs="Arial" w:eastAsia="Arial" w:hAnsi="Arial"/>
                <w:i/>
                <w:iCs/>
                <w:color w:val="666666"/>
                <w:sz w:val="17"/>
                <w:szCs w:val="17"/>
              </w:rPr>
              <w:t xml:space="preserve">if branded electrode retained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Basis</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 4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Gold IDE electrodes ×125,000 (20% yield buffer)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 OEM ~$1.20/unit OR bulk DropSens ~$4.00/unit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$150,000 OR $500,000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[(Pbpy)(CO)₃ReBr] — multiple CRO batches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 × 100g runs/year at $42k each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~$126,000/year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P3-SWNT ~20g total (bulk)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~$150/g at 20g 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Ti(OiPr)₄, solvents, bulk industrial grade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5L drum + bulk DMSO/EtOH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~$13,600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Consumables (membranes, vials, Ar, airbrush)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2,000 batches × 50 sensors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~$48,000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QC sampling protocol (5%)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Resistance + spot-check UV-vis per 20 batches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Cold-chain logistics (Re in, sensors out)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Annual programme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~$18,000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Labour — India (60%): 2,400 person-days at $45/day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IIT/IISc postdoc effective rate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Labour — Korea (40%): 1,600 person-days at $72/day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KAIST/SNU postdoc effective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~$115,200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QC coordination (20% on labour)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~$44,640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 (OEM electrode) / (DropSens bulk)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$641,240 / $991,240</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8.2 Phase 4 Scale Economics Summary</w:t>
      </w:r>
    </w:p>
    <w:p>
      <w:pPr>
        <w:spacing w:before="8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60"/>
        <w:gridCol w:w="29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Volume</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Per-Sensor Cost</w:t>
            </w:r>
          </w:p>
        </w:tc>
        <w:tc>
          <w:tcPr>
            <w:tcW w:type="dxa" w:w="2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Assumption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 (university distributed)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sensors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~$680/sensor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 parallel Batch 1 synthesis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Phase 3 pilot (CRO Re supply)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5,000 sensors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~$74/sensor (incl. Phase 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Low-cost nodes only, no glovebox in Batch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3 incremental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5,000 sensors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~$10–$12/sensor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2 Re synthesis treated as sunk cost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Phase 4 — OEM electrode validated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100,000 sensors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~$9.50/sensor</w:t>
            </w:r>
          </w:p>
        </w:tc>
        <w:tc>
          <w:tcPr>
            <w:tcW w:type="dxa" w:w="2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Custom IDE + CRO Re at $42k/batch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4 — DropSens bulk pricing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100,000 sensors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~$13.80/sensor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Branded electrode retained at bulk OEM price</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6"/>
          <w:szCs w:val="36"/>
        </w:rPr>
        <w:t xml:space="preserve">9. Risk Register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 metal price continues rising beyond $10,000/kg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 — adds $20k–$40k to CRO run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Fix-price CRO contract; bulk buy [Re(CO)₅Br] now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US/USGS export controls on Re as strategic mineral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Low-Medium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Very High — supply chain disruption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Source [Re(CO)₅Br] from non-US CRO (Germany, India)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Protocol fails to transfer at some Phase 1 sites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 — affects &lt;20 sensors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Peer-to-peer protocol sharing; ETH Zürich advisory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OEM electrode fails geometry validation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Low-Medium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 — raises Phase 3/4 cost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Validate in Phase 1 before placing Phase 3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4-week aging step forgotten at Phase 3 nodes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 — batch of sensors underperforms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Written SOP, mandatory; QC check UV-vis λMLCT before soaking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SWCNT batch variability (P3-SWNT lot-to-lot)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 — resistance variation in spray-coating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Buy 1-year supply in single lot; lot qualification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case fails field validation — Phase 4 not triggered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 — strands 5,000 sensors and Phase 2 investment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3 sensors are functional devices with real LOD 157 ppb; multiple use cases reduce single-point dependency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Competing commercial sensor enters market pre-Phase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Medium — price pressure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Visible-light operation and ppb-range LOD are differentiating; patent analysis recommended</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6"/>
          <w:szCs w:val="36"/>
        </w:rPr>
        <w:t xml:space="preserve">10. Integrated Programme Roadmap</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3160"/>
        <w:gridCol w:w="1400"/>
        <w:gridCol w:w="1400"/>
        <w:gridCol w:w="27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Gate to Next 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sensors across 20 universities; protocol transfer; use-case testing; OEM electrode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Months 1–12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~$68,000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Protocol transfer at ≥15/20 sites; use-case data from ≥2 applications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Phase 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CRO contract for 100g [(Pbpy)(CO)₃ReBr]; fix-price Re metal; CoA delivery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Months 4–8 (parallel)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~$42,000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Full CoA: NMR, IR, UV-vis, HPLC; argon-sealed delivery to nodes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5,000 sensors at India + Korea nodes; Batch 2 only; centralised Re supply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Months 9–18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~$90,000–$99,000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6-month field stability; commercial partner purchase intent; OEM electrode decision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Phase 4</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100,000 sensors/year; full programme; OEM electrode if validated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Months 18+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~$641k–$991k/year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Ongoing commercial programme</w:t>
            </w:r>
          </w:p>
        </w:tc>
      </w:tr>
    </w:tbl>
    <w:p>
      <w:pPr>
        <w:spacing w:before="120" w:after="0"/>
      </w:pPr>
      <w:r>
        <w:t xml:space="preserve"/>
      </w:r>
    </w:p>
    <w:p>
      <w:pPr>
        <w:pBdr>
          <w:left w:val="single" w:color="2E75B6" w:sz="12" w:space="4"/>
        </w:pBdr>
        <w:shd w:fill="D6E4F0" w:val="clear"/>
        <w:spacing w:before="160" w:after="160"/>
        <w:ind w:left="720" w:right="720"/>
      </w:pPr>
      <w:r>
        <w:rPr>
          <w:rFonts w:ascii="Arial" w:cs="Arial" w:eastAsia="Arial" w:hAnsi="Arial"/>
          <w:b/>
          <w:bCs/>
          <w:i/>
          <w:iCs/>
          <w:color w:val="1F4E79"/>
          <w:sz w:val="22"/>
          <w:szCs w:val="22"/>
        </w:rPr>
        <w:t xml:space="preserve">Total programme investment to Phase 4 entry: ~$200,000–$210,000 (Phases 1+2+3 combined). This is the validation budget required before committing to $641k–$991k/year in volume production.</w:t>
      </w:r>
    </w:p>
    <w:p>
      <w:pPr>
        <w:spacing w:before="120" w:after="0"/>
      </w:pPr>
      <w:r>
        <w:t xml:space="preserve"/>
      </w:r>
    </w:p>
    <w:p>
      <w:r>
        <w:br w:type="page"/>
      </w:r>
    </w:p>
    <w:p>
      <w:pPr>
        <w:pStyle w:val="Heading1"/>
        <w:spacing w:before="400" w:after="200"/>
      </w:pPr>
      <w:r>
        <w:rPr>
          <w:rFonts w:ascii="Arial" w:cs="Arial" w:eastAsia="Arial" w:hAnsi="Arial"/>
          <w:b/>
          <w:bCs/>
          <w:color w:val="1F4E79"/>
          <w:sz w:val="36"/>
          <w:szCs w:val="36"/>
        </w:rPr>
        <w:t xml:space="preserve">Appendix A: Complete Material and Equipment Lists</w:t>
      </w:r>
    </w:p>
    <w:p>
      <w:pPr>
        <w:pStyle w:val="Heading2"/>
        <w:pBdr>
          <w:bottom w:val="single" w:color="2E75B6" w:sz="4" w:space="4"/>
        </w:pBdr>
        <w:spacing w:before="300" w:after="160"/>
      </w:pPr>
      <w:r>
        <w:rPr>
          <w:rFonts w:ascii="Arial" w:cs="Arial" w:eastAsia="Arial" w:hAnsi="Arial"/>
          <w:b/>
          <w:bCs/>
          <w:color w:val="2E75B6"/>
          <w:sz w:val="28"/>
          <w:szCs w:val="28"/>
        </w:rPr>
        <w:t xml:space="preserve">A.1 Batch 1 — Re Sensitizer Synthesis (per run)</w:t>
      </w:r>
    </w:p>
    <w:p>
      <w:pPr>
        <w:spacing w:before="80" w:after="0"/>
      </w:pPr>
      <w: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23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Material</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Sigma-Aldrich / Supplier Cat. No.</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Unit Price</w:t>
            </w:r>
          </w:p>
        </w:tc>
        <w:tc>
          <w:tcPr>
            <w:tcW w:type="dxa" w:w="2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Amount per Run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Ti(OiPr)₄ 99.999%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 377996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~$80/25mL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 µL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[Re(CO)₅Br]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 327638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~$150/1g</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 eq (~1g)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4,4'-Dibromo-2,2'-bipyridine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Chem-Impex / abcr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~$133/1g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 eq</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Pd(PPh₃)₄ 99%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 216666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~$95/1g</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0.05 eq</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PPh₃ 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 T84409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~$35/100g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 eq</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Diethyl phosphite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~$30/100mL</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2.3 eq</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Bromotrimethylsilane 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 194409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~$45/25mL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68 eq</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Et₃N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~$30/100mL</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2.3 eq</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Anhydrous toluene Sure/Seal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 244511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~$40/100mL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 mL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Anhydrous CHCl₃ Sure/Seal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 288306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~$40/100mL</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As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Anhydrous MeOH Sure/Seal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 322415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~$35/100mL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mL + washes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Silica gel for chromatography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~$30/500g</w:t>
            </w:r>
          </w:p>
        </w:tc>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Column prep</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A.2 Batch 2 — Electrode Fabrication (per 50-electrode run)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760"/>
        <w:gridCol w:w="2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Material</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Supplier</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Unit Price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Amount per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IDEAU200 gold IDE electrodes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Metrohm DropSens DRP-IDEAU200-U50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~$10/unit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62 units (25% yield buffer)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P3-SWNT &gt;90%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Carbon Solutions Inc.</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~$280/g (research); ~$150/g (bulk)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~0.01g (10 mg)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Ti(OiPr)₄ 99.999%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 377996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~$80/25mL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 µL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Anhydrous DMSO Sure/Seal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Sigma 276855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~$45/100mL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 mL per electrode soak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Anhydrous EtOH Sure/Seal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 459836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~$35/100mL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Dispersion and washes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[(Pbpy)(CO)₃ReBr] (Phase 2 supply)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CRO Phase 2</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~$420/g (CRO)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~0.5 mL of 0.2 mM DMSO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Nylon membrane filters 0.2 µm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Sigma / Merck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~$0.50/filter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per run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Crimp vials, Ar gas, consumables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Lab supply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~$30–40/run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A.3 Equipment List — Tier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960"/>
        <w:gridCol w:w="34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Equipment</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Required Tier</w:t>
            </w:r>
          </w:p>
        </w:tc>
        <w:tc>
          <w:tcPr>
            <w:tcW w:type="dxa" w:w="1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Estimated Cost</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Argon-filled glovebox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1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$30,000–$80,000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Required for Batch 1 complexation step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Schlenk line / vacuum manifold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Tier 1 only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$2,000–$5,000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Alternative to glovebox for experienced operators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Microwave reactor (Biotage Initiator+)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1 (or oil bath)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$20,000–$40,000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Conventional oil bath acceptable for Step 2a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Rotary evaporator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Tier 1 only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$3,000–$8,000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Required for solvent removal between steps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Flash chromatography (Biotage Isolera)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1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$15,000–$30,000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Required for Step 1 purification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High vacuum pump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Tier 1 only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$1,500–$5,000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Required for product drying (overnight under HV)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NMR spectrometer 300–500 MHz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1 (core facility)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$300k–$800k or facility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¹H + ³¹P required for batch confirmation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FT-IR spectrometer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Tier 1 (in-lab)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$15,000–$40,000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 bands at 2033 and 1915 cm⁻¹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Airbrush (Iwata Revolution BR)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Batch 2 spray-coating — no special facility needed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Heating plate (150°C capable)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Tier 2</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$300–$800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Batch 2 spray substrate temperature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Syringe pump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$500–$1,500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Controlled water addition to SWCNT-TiO₂ mixture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Ultrasonic bath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Tier 2</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$500–$3,000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SWCNT-TiO₂ dispersion preparation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Agilent DAQ970A + multiplexer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Tier 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$3,000–$6,000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Resistance measurement of finished electrodes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Green LED (LCFOCUS LC-10RGB-C30)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Tier 2</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Sensing activation (200 mW/mm² at 2cm)</w:t>
            </w:r>
          </w:p>
        </w:tc>
      </w:tr>
    </w:tbl>
    <w:p>
      <w:pPr>
        <w:spacing w:before="120" w:after="0"/>
      </w:pPr>
      <w:r>
        <w:t xml:space="preserve"/>
      </w:r>
    </w:p>
    <w:p>
      <w:r>
        <w:br w:type="page"/>
      </w:r>
    </w:p>
    <w:p>
      <w:pPr>
        <w:pStyle w:val="Heading1"/>
        <w:spacing w:before="400" w:after="200"/>
      </w:pPr>
      <w:r>
        <w:rPr>
          <w:rFonts w:ascii="Arial" w:cs="Arial" w:eastAsia="Arial" w:hAnsi="Arial"/>
          <w:b/>
          <w:bCs/>
          <w:color w:val="1F4E79"/>
          <w:sz w:val="36"/>
          <w:szCs w:val="36"/>
        </w:rPr>
        <w:t xml:space="preserve">Appendix B: Sensor Performance Specifications</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4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Limit of detection (LOD)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157 ppb O₂</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Under green LED illumination, ambient conditions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Detection range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 ppm – 200,000 ppm (20%)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Linear range in chemiresistive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Response time (t90)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 1,000 ppm O₂ under green LED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Recovery time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 minutes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After 2 min exposure to 1,000 ppm O₂</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Storage stability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&gt;3 months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Dark storage, ambient conditions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Operational cycling stability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&gt;6 hours continuous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Repeated exposure/recovery cycles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Humidity tolerance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0–80% RH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measurable performance degradation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Selectivity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 response to N₂O, CO₂, H₂, CH₄, C₂H₄, CO, N₂</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Unique to O₂ via photochemical 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 device resistance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 kΩ</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QC criterion for spray-coated Batch 2 electrodes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Sensitizer concentration (soaking)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0.2 mM in DMSO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Optimal from screening; 16h dark soak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LED parameters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 mW/mm² green, 0.08A, 2.0 cm distance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LCFOCUS LC-10RGB-C30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TiO₂ phase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Amorphous sol-gel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Outperforms anatase, P25, rutile at same loading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Excited-state potential 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−0.93 V vs NHE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Thermodynamic driver for O₂ reduction</w:t>
            </w:r>
          </w:p>
        </w:tc>
      </w:tr>
    </w:tbl>
    <w:p>
      <w:pPr>
        <w:spacing w:before="200" w:after="0"/>
      </w:pPr>
      <w:r>
        <w:t xml:space="preserve"/>
      </w:r>
    </w:p>
    <w:p>
      <w:pPr>
        <w:pBdr>
          <w:bottom w:val="single" w:color="D9D9D9" w:sz="6"/>
        </w:pBdr>
        <w:spacing w:before="200" w:after="200"/>
      </w:pPr>
      <w:r>
        <w:t xml:space="preserve"/>
      </w:r>
    </w:p>
    <w:p>
      <w:pPr>
        <w:spacing w:before="120" w:after="0"/>
      </w:pPr>
      <w:r>
        <w:t xml:space="preserve"/>
      </w:r>
    </w:p>
    <w:p>
      <w:pPr>
        <w:spacing w:before="0" w:after="60"/>
        <w:jc w:val="center"/>
      </w:pPr>
      <w:r>
        <w:rPr>
          <w:rFonts w:ascii="Arial" w:cs="Arial" w:eastAsia="Arial" w:hAnsi="Arial"/>
          <w:i/>
          <w:iCs/>
          <w:color w:val="999999"/>
          <w:sz w:val="20"/>
          <w:szCs w:val="20"/>
        </w:rPr>
        <w:t xml:space="preserve">End of Document</w:t>
      </w:r>
    </w:p>
    <w:p>
      <w:pPr>
        <w:spacing w:before="0" w:after="60"/>
        <w:jc w:val="center"/>
      </w:pPr>
      <w:r>
        <w:rPr>
          <w:rFonts w:ascii="Arial" w:cs="Arial" w:eastAsia="Arial" w:hAnsi="Arial"/>
          <w:i/>
          <w:iCs/>
          <w:color w:val="999999"/>
          <w:sz w:val="20"/>
          <w:szCs w:val="20"/>
        </w:rPr>
        <w:t xml:space="preserve">SWCNT–TiO₂–Re Sensor: From Supplementary Data to Distributed Manufacturing</w:t>
      </w:r>
    </w:p>
    <w:p>
      <w:pPr>
        <w:spacing w:before="0" w:after="60"/>
        <w:jc w:val="center"/>
      </w:pPr>
      <w:r>
        <w:rPr>
          <w:rFonts w:ascii="Arial" w:cs="Arial" w:eastAsia="Arial" w:hAnsi="Arial"/>
          <w:i/>
          <w:iCs/>
          <w:color w:val="999999"/>
          <w:sz w:val="20"/>
          <w:szCs w:val="20"/>
        </w:rPr>
        <w:t xml:space="preserve">Compiled April 2026 — Atom Factory / ttOS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2026-03-16T10:11:27.828Z</dcterms:created>
  <dcterms:modified xsi:type="dcterms:W3CDTF">2026-03-16T10:11:27.830Z</dcterms:modified>
</cp:coreProperties>
</file>

<file path=docProps/custom.xml><?xml version="1.0" encoding="utf-8"?>
<Properties xmlns="http://schemas.openxmlformats.org/officeDocument/2006/custom-properties" xmlns:vt="http://schemas.openxmlformats.org/officeDocument/2006/docPropsVTypes"/>
</file>