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5B777" w14:textId="51783542" w:rsidR="00ED5773" w:rsidRDefault="009036CF">
      <w:r>
        <w:t>Colin McAllister</w:t>
      </w:r>
    </w:p>
    <w:p w14:paraId="0B9FF587" w14:textId="47063910" w:rsidR="009036CF" w:rsidRDefault="009036CF">
      <w:r>
        <w:t>Collin Smith</w:t>
      </w:r>
    </w:p>
    <w:p w14:paraId="54C7E704" w14:textId="3132D752" w:rsidR="009036CF" w:rsidRDefault="009036CF">
      <w:r>
        <w:t>CPSC 3283</w:t>
      </w:r>
    </w:p>
    <w:p w14:paraId="067B3EA2" w14:textId="799A1313" w:rsidR="009036CF" w:rsidRDefault="009036CF">
      <w:r>
        <w:t>M2 Programming Assignment</w:t>
      </w:r>
    </w:p>
    <w:p w14:paraId="71B9FC25" w14:textId="2252758F" w:rsidR="009036CF" w:rsidRDefault="009036CF"/>
    <w:p w14:paraId="5074ADAA" w14:textId="02DD7B2B" w:rsidR="00E76CB2" w:rsidRDefault="00E76CB2">
      <w:pPr>
        <w:rPr>
          <w:rFonts w:eastAsiaTheme="minorEastAsia" w:cstheme="minorHAnsi"/>
        </w:rPr>
      </w:pPr>
      <w:r>
        <w:tab/>
        <w:t xml:space="preserve">The goal for this module was to verify the Theorem in Chapter 12 that states, “The expected height of a randomly built binary search tree on </w:t>
      </w:r>
      <m:oMath>
        <m:r>
          <w:rPr>
            <w:rFonts w:ascii="Cambria Math" w:hAnsi="Cambria Math"/>
          </w:rPr>
          <m:t>n</m:t>
        </m:r>
      </m:oMath>
      <w:r>
        <w:t xml:space="preserve"> distinct keys is </w:t>
      </w:r>
      <m:oMath>
        <m:r>
          <w:rPr>
            <w:rFonts w:ascii="Cambria Math" w:hAnsi="Cambria Math"/>
          </w:rPr>
          <m:t>O(log n)</m:t>
        </m:r>
      </m:oMath>
      <w:r>
        <w:t xml:space="preserve">.” To accomplish this, we built a program, using Java, that implemented the </w:t>
      </w:r>
      <w:r>
        <w:rPr>
          <w:i/>
          <w:iCs/>
        </w:rPr>
        <w:t xml:space="preserve">Tree-Insert </w:t>
      </w:r>
      <w:r>
        <w:t xml:space="preserve">method for </w:t>
      </w:r>
      <m:oMath>
        <m:r>
          <w:rPr>
            <w:rFonts w:ascii="Cambria Math" w:hAnsi="Cambria Math"/>
          </w:rPr>
          <m:t>n</m:t>
        </m:r>
      </m:oMath>
      <w:r>
        <w:t xml:space="preserve"> between 500 and 20,000. At each </w:t>
      </w:r>
      <m:oMath>
        <m:r>
          <w:rPr>
            <w:rFonts w:ascii="Cambria Math" w:hAnsi="Cambria Math"/>
          </w:rPr>
          <m:t>n</m:t>
        </m:r>
      </m:oMath>
      <w:r>
        <w:t xml:space="preserve">, we built the tree 10 times and collected the average height if those 10. Then, we compared the average height of a size </w:t>
      </w:r>
      <m:oMath>
        <m:r>
          <w:rPr>
            <w:rFonts w:ascii="Cambria Math" w:hAnsi="Cambria Math"/>
          </w:rPr>
          <m:t>n</m:t>
        </m:r>
      </m:oMath>
      <w:r>
        <w:t xml:space="preserve"> tree to the growth rate of </w:t>
      </w:r>
      <m:oMath>
        <m:r>
          <w:rPr>
            <w:rFonts w:ascii="Cambria Math" w:hAnsi="Cambria Math"/>
          </w:rPr>
          <m:t>n</m:t>
        </m:r>
      </m:oMath>
      <w:r>
        <w:t xml:space="preserve"> and the growth rate of </w:t>
      </w:r>
      <m:oMath>
        <m:r>
          <w:rPr>
            <w:rFonts w:ascii="Cambria Math" w:hAnsi="Cambria Math"/>
          </w:rPr>
          <m:t>log n</m:t>
        </m:r>
      </m:oMath>
      <w:r>
        <w:t xml:space="preserve">. As the program ran, the data was logged into a .csv file for future processing. Once it was finished, while I was analyzing the data, I noticed that the result for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produced by the Java program by running </w:t>
      </w:r>
      <w:r w:rsidRPr="00E76CB2">
        <w:rPr>
          <w:rFonts w:ascii="Courier New" w:eastAsiaTheme="minorEastAsia" w:hAnsi="Courier New" w:cs="Courier New"/>
        </w:rPr>
        <w:t>Math.log(n) / Math.log(2)</w:t>
      </w:r>
      <w:r>
        <w:rPr>
          <w:rFonts w:eastAsiaTheme="minorEastAsia" w:cstheme="minorHAnsi"/>
        </w:rPr>
        <w:t xml:space="preserve">returned the incorrect result for each </w:t>
      </w:r>
      <m:oMath>
        <m:r>
          <w:rPr>
            <w:rFonts w:ascii="Cambria Math" w:eastAsiaTheme="minorEastAsia" w:hAnsi="Cambria Math" w:cstheme="minorHAnsi"/>
          </w:rPr>
          <m:t>n</m:t>
        </m:r>
      </m:oMath>
      <w:r>
        <w:rPr>
          <w:rFonts w:eastAsiaTheme="minorEastAsia" w:cstheme="minorHAnsi"/>
        </w:rPr>
        <w:t xml:space="preserve">. Because of this, I only exported the average tree height and the size for each </w:t>
      </w:r>
      <m:oMath>
        <m:r>
          <w:rPr>
            <w:rFonts w:ascii="Cambria Math" w:eastAsiaTheme="minorEastAsia" w:hAnsi="Cambria Math" w:cstheme="minorHAnsi"/>
          </w:rPr>
          <m:t xml:space="preserve">n, </m:t>
        </m:r>
      </m:oMath>
      <w:r w:rsidR="00830AFE">
        <w:rPr>
          <w:rFonts w:eastAsiaTheme="minorEastAsia" w:cstheme="minorHAnsi"/>
        </w:rPr>
        <w:t>and performed the calculations using excel. The Java program can be compiled and run using a Java IDE such as jGrasp or IntelliJ. The program works as intended.</w:t>
      </w:r>
    </w:p>
    <w:p w14:paraId="05CAC99C" w14:textId="0649B50C" w:rsidR="00830AFE" w:rsidRDefault="00830AFE">
      <w:pPr>
        <w:rPr>
          <w:rFonts w:eastAsiaTheme="minorEastAsia" w:cstheme="minorHAnsi"/>
        </w:rPr>
      </w:pPr>
      <w:r>
        <w:rPr>
          <w:rFonts w:eastAsiaTheme="minorEastAsia" w:cstheme="minorHAnsi"/>
        </w:rPr>
        <w:tab/>
        <w:t>On page 300 of the textbook, right above the Theorem which we are trying to prove, it states that, “</w:t>
      </w:r>
      <w:r w:rsidR="004876AC">
        <w:rPr>
          <w:rFonts w:eastAsiaTheme="minorEastAsia" w:cstheme="minorHAnsi"/>
        </w:rPr>
        <w:t>…</w:t>
      </w:r>
      <w:r>
        <w:rPr>
          <w:rFonts w:eastAsiaTheme="minorEastAsia" w:cstheme="minorHAnsi"/>
        </w:rPr>
        <w:t xml:space="preserve">we can show that the behavior of the average case is much closer to the best case than the worst case.” This is </w:t>
      </w:r>
      <w:r w:rsidR="004876AC">
        <w:rPr>
          <w:rFonts w:eastAsiaTheme="minorEastAsia" w:cstheme="minorHAnsi"/>
        </w:rPr>
        <w:t>regarding</w:t>
      </w:r>
      <w:r>
        <w:rPr>
          <w:rFonts w:eastAsiaTheme="minorEastAsia" w:cstheme="minorHAnsi"/>
        </w:rPr>
        <w:t xml:space="preserve"> a binary search tree built with random distinct values. </w:t>
      </w:r>
      <w:r w:rsidR="004876AC">
        <w:rPr>
          <w:rFonts w:eastAsiaTheme="minorEastAsia" w:cstheme="minorHAnsi"/>
        </w:rPr>
        <w:t xml:space="preserve">Since we were using randomly generated non-distinct values, our average heights will be slightly larger, but the idea still applies. As you can see in </w:t>
      </w:r>
      <w:r w:rsidR="004876AC" w:rsidRPr="004876AC">
        <w:rPr>
          <w:rFonts w:eastAsiaTheme="minorEastAsia" w:cstheme="minorHAnsi"/>
          <w:i/>
          <w:iCs/>
        </w:rPr>
        <w:t>Figure 3</w:t>
      </w:r>
      <w:r w:rsidR="004876AC">
        <w:rPr>
          <w:rFonts w:eastAsiaTheme="minorEastAsia" w:cstheme="minorHAnsi"/>
          <w:i/>
          <w:iCs/>
        </w:rPr>
        <w:t xml:space="preserve">, </w:t>
      </w:r>
      <w:r w:rsidR="004876AC">
        <w:rPr>
          <w:rFonts w:eastAsiaTheme="minorEastAsia" w:cstheme="minorHAnsi"/>
        </w:rPr>
        <w:t xml:space="preserve">the average height of each </w:t>
      </w:r>
      <m:oMath>
        <m:r>
          <w:rPr>
            <w:rFonts w:ascii="Cambria Math" w:eastAsiaTheme="minorEastAsia" w:hAnsi="Cambria Math" w:cstheme="minorHAnsi"/>
          </w:rPr>
          <m:t>n</m:t>
        </m:r>
      </m:oMath>
      <w:r w:rsidR="004876AC">
        <w:rPr>
          <w:rFonts w:eastAsiaTheme="minorEastAsia" w:cstheme="minorHAnsi"/>
        </w:rPr>
        <w:t xml:space="preserve"> size tree is much closer to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4876AC">
        <w:rPr>
          <w:rFonts w:eastAsiaTheme="minorEastAsia" w:cstheme="minorHAnsi"/>
        </w:rPr>
        <w:t xml:space="preserve"> than it is to </w:t>
      </w:r>
      <m:oMath>
        <m:r>
          <w:rPr>
            <w:rFonts w:ascii="Cambria Math" w:eastAsiaTheme="minorEastAsia" w:hAnsi="Cambria Math" w:cstheme="minorHAnsi"/>
          </w:rPr>
          <m:t>n</m:t>
        </m:r>
      </m:oMath>
      <w:r w:rsidR="004876AC">
        <w:rPr>
          <w:rFonts w:eastAsiaTheme="minorEastAsia" w:cstheme="minorHAnsi"/>
        </w:rPr>
        <w:t xml:space="preserve">, and it grows at the same rate as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4876AC">
        <w:rPr>
          <w:rFonts w:eastAsiaTheme="minorEastAsia" w:cstheme="minorHAnsi"/>
        </w:rPr>
        <w:t xml:space="preserve"> </w:t>
      </w:r>
      <w:r w:rsidR="004876AC">
        <w:rPr>
          <w:rFonts w:eastAsiaTheme="minorEastAsia" w:cstheme="minorHAnsi"/>
          <w:i/>
          <w:iCs/>
        </w:rPr>
        <w:t>Figure 1</w:t>
      </w:r>
      <w:r w:rsidR="004876AC">
        <w:rPr>
          <w:rFonts w:eastAsiaTheme="minorEastAsia" w:cstheme="minorHAnsi"/>
        </w:rPr>
        <w:t xml:space="preserve"> shows that the average height at each </w:t>
      </w:r>
      <m:oMath>
        <m:r>
          <w:rPr>
            <w:rFonts w:ascii="Cambria Math" w:eastAsiaTheme="minorEastAsia" w:hAnsi="Cambria Math" w:cstheme="minorHAnsi"/>
          </w:rPr>
          <m:t xml:space="preserve">n </m:t>
        </m:r>
      </m:oMath>
      <w:r w:rsidR="004876AC">
        <w:rPr>
          <w:rFonts w:eastAsiaTheme="minorEastAsia" w:cstheme="minorHAnsi"/>
        </w:rPr>
        <w:t xml:space="preserve">grows a little slower than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4876AC">
        <w:rPr>
          <w:rFonts w:eastAsiaTheme="minorEastAsia" w:cstheme="minorHAnsi"/>
        </w:rPr>
        <w:t xml:space="preserve">, but at the same rate. Since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4876AC">
        <w:rPr>
          <w:rFonts w:eastAsiaTheme="minorEastAsia" w:cstheme="minorHAnsi"/>
        </w:rPr>
        <w:t xml:space="preserve"> is a constant, we can take  </w:t>
      </w:r>
      <m:oMath>
        <m:f>
          <m:fPr>
            <m:ctrlPr>
              <w:rPr>
                <w:rFonts w:ascii="Cambria Math" w:eastAsiaTheme="minorEastAsia" w:hAnsi="Cambria Math" w:cstheme="minorHAnsi"/>
                <w:i/>
              </w:rPr>
            </m:ctrlPr>
          </m:fPr>
          <m:num>
            <m:r>
              <w:rPr>
                <w:rFonts w:ascii="Cambria Math" w:eastAsiaTheme="minorEastAsia" w:hAnsi="Cambria Math" w:cstheme="minorHAnsi"/>
              </w:rPr>
              <m:t>avgHeight</m:t>
            </m:r>
          </m:num>
          <m:den>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den>
        </m:f>
        <m:r>
          <w:rPr>
            <w:rFonts w:ascii="Cambria Math" w:eastAsiaTheme="minorEastAsia" w:hAnsi="Cambria Math" w:cstheme="minorHAnsi"/>
          </w:rPr>
          <m:t xml:space="preserve"> </m:t>
        </m:r>
      </m:oMath>
      <w:r w:rsidR="004876AC">
        <w:rPr>
          <w:rFonts w:eastAsiaTheme="minorEastAsia" w:cstheme="minorHAnsi"/>
        </w:rPr>
        <w:t>for each</w:t>
      </w:r>
      <m:oMath>
        <m:r>
          <w:rPr>
            <w:rFonts w:ascii="Cambria Math" w:eastAsiaTheme="minorEastAsia" w:hAnsi="Cambria Math" w:cstheme="minorHAnsi"/>
          </w:rPr>
          <m:t xml:space="preserve"> n</m:t>
        </m:r>
      </m:oMath>
      <w:r w:rsidR="004876AC">
        <w:rPr>
          <w:rFonts w:eastAsiaTheme="minorEastAsia" w:cstheme="minorHAnsi"/>
        </w:rPr>
        <w:t xml:space="preserve">, to determine if it grows faster or slower than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4876AC">
        <w:rPr>
          <w:rFonts w:eastAsiaTheme="minorEastAsia" w:cstheme="minorHAnsi"/>
        </w:rPr>
        <w:t xml:space="preserve"> If it grows slower than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 xml:space="preserve">, </m:t>
        </m:r>
      </m:oMath>
      <w:r w:rsidR="004876AC">
        <w:rPr>
          <w:rFonts w:eastAsiaTheme="minorEastAsia" w:cstheme="minorHAnsi"/>
        </w:rPr>
        <w:t xml:space="preserve">the trend line will form an incline from left to right. If it grows slower, the trend-line will form a decline from left to right. These principles also apply to the comparison between </w:t>
      </w:r>
      <m:oMath>
        <m:f>
          <m:fPr>
            <m:ctrlPr>
              <w:rPr>
                <w:rFonts w:ascii="Cambria Math" w:eastAsiaTheme="minorEastAsia" w:hAnsi="Cambria Math" w:cstheme="minorHAnsi"/>
                <w:i/>
              </w:rPr>
            </m:ctrlPr>
          </m:fPr>
          <m:num>
            <m:r>
              <w:rPr>
                <w:rFonts w:ascii="Cambria Math" w:eastAsiaTheme="minorEastAsia" w:hAnsi="Cambria Math" w:cstheme="minorHAnsi"/>
              </w:rPr>
              <m:t>avgHeight</m:t>
            </m:r>
          </m:num>
          <m:den>
            <m:r>
              <w:rPr>
                <w:rFonts w:ascii="Cambria Math" w:eastAsiaTheme="minorEastAsia" w:hAnsi="Cambria Math" w:cstheme="minorHAnsi"/>
              </w:rPr>
              <m:t>n</m:t>
            </m:r>
          </m:den>
        </m:f>
        <m:r>
          <w:rPr>
            <w:rFonts w:ascii="Cambria Math" w:eastAsiaTheme="minorEastAsia" w:hAnsi="Cambria Math" w:cstheme="minorHAnsi"/>
          </w:rPr>
          <m:t xml:space="preserve"> </m:t>
        </m:r>
      </m:oMath>
      <w:r w:rsidR="004876AC">
        <w:rPr>
          <w:rFonts w:eastAsiaTheme="minorEastAsia" w:cstheme="minorHAnsi"/>
        </w:rPr>
        <w:t xml:space="preserve">in </w:t>
      </w:r>
      <w:r w:rsidR="004876AC">
        <w:rPr>
          <w:rFonts w:eastAsiaTheme="minorEastAsia" w:cstheme="minorHAnsi"/>
          <w:i/>
          <w:iCs/>
        </w:rPr>
        <w:t>Figure 2</w:t>
      </w:r>
      <w:r w:rsidR="004876AC">
        <w:rPr>
          <w:rFonts w:eastAsiaTheme="minorEastAsia" w:cstheme="minorHAnsi"/>
        </w:rPr>
        <w:t xml:space="preserve"> as well. </w:t>
      </w:r>
    </w:p>
    <w:p w14:paraId="54B33DB0" w14:textId="054985B1" w:rsidR="004876AC" w:rsidRDefault="004876AC">
      <w:pPr>
        <w:rPr>
          <w:rFonts w:eastAsiaTheme="minorEastAsia" w:cstheme="minorHAnsi"/>
        </w:rPr>
      </w:pPr>
      <w:r>
        <w:rPr>
          <w:rFonts w:eastAsiaTheme="minorEastAsia" w:cstheme="minorHAnsi"/>
        </w:rPr>
        <w:tab/>
        <w:t xml:space="preserve">Since the worst case height for a binary search tree is </w:t>
      </w:r>
      <m:oMath>
        <m:r>
          <w:rPr>
            <w:rFonts w:ascii="Cambria Math" w:eastAsiaTheme="minorEastAsia" w:hAnsi="Cambria Math" w:cstheme="minorHAnsi"/>
          </w:rPr>
          <m:t>n-1</m:t>
        </m:r>
      </m:oMath>
      <w:r>
        <w:rPr>
          <w:rFonts w:eastAsiaTheme="minorEastAsia" w:cstheme="minorHAnsi"/>
        </w:rPr>
        <w:t>,</w:t>
      </w:r>
      <w:r w:rsidR="00DC335A">
        <w:rPr>
          <w:rFonts w:eastAsiaTheme="minorEastAsia" w:cstheme="minorHAnsi"/>
        </w:rPr>
        <w:t xml:space="preserve"> it is also important to compare the average height of size </w:t>
      </w:r>
      <m:oMath>
        <m:r>
          <w:rPr>
            <w:rFonts w:ascii="Cambria Math" w:eastAsiaTheme="minorEastAsia" w:hAnsi="Cambria Math" w:cstheme="minorHAnsi"/>
          </w:rPr>
          <m:t>n</m:t>
        </m:r>
      </m:oMath>
      <w:r w:rsidR="00DC335A">
        <w:rPr>
          <w:rFonts w:eastAsiaTheme="minorEastAsia" w:cstheme="minorHAnsi"/>
        </w:rPr>
        <w:t xml:space="preserve"> tree to the constant </w:t>
      </w:r>
      <m:oMath>
        <m:r>
          <w:rPr>
            <w:rFonts w:ascii="Cambria Math" w:eastAsiaTheme="minorEastAsia" w:hAnsi="Cambria Math" w:cstheme="minorHAnsi"/>
          </w:rPr>
          <m:t xml:space="preserve">n. </m:t>
        </m:r>
      </m:oMath>
      <w:r w:rsidR="00DC335A">
        <w:rPr>
          <w:rFonts w:eastAsiaTheme="minorEastAsia" w:cstheme="minorHAnsi"/>
        </w:rPr>
        <w:t xml:space="preserve">This comparison can be seen in </w:t>
      </w:r>
      <w:r w:rsidR="00DC335A">
        <w:rPr>
          <w:rFonts w:eastAsiaTheme="minorEastAsia" w:cstheme="minorHAnsi"/>
          <w:i/>
          <w:iCs/>
        </w:rPr>
        <w:t>Figure 2</w:t>
      </w:r>
      <w:r w:rsidR="00DC335A">
        <w:rPr>
          <w:rFonts w:eastAsiaTheme="minorEastAsia" w:cstheme="minorHAnsi"/>
        </w:rPr>
        <w:t xml:space="preserve"> and shows that the average height of an </w:t>
      </w:r>
      <m:oMath>
        <m:r>
          <w:rPr>
            <w:rFonts w:ascii="Cambria Math" w:eastAsiaTheme="minorEastAsia" w:hAnsi="Cambria Math" w:cstheme="minorHAnsi"/>
          </w:rPr>
          <m:t>n</m:t>
        </m:r>
      </m:oMath>
      <w:r w:rsidR="00DC335A">
        <w:rPr>
          <w:rFonts w:eastAsiaTheme="minorEastAsia" w:cstheme="minorHAnsi"/>
        </w:rPr>
        <w:t xml:space="preserve"> sized binary search tree grows much slower than </w:t>
      </w:r>
      <m:oMath>
        <m:r>
          <w:rPr>
            <w:rFonts w:ascii="Cambria Math" w:eastAsiaTheme="minorEastAsia" w:hAnsi="Cambria Math" w:cstheme="minorHAnsi"/>
          </w:rPr>
          <m:t xml:space="preserve">n. </m:t>
        </m:r>
      </m:oMath>
    </w:p>
    <w:p w14:paraId="709A92DE" w14:textId="399E4C4C" w:rsidR="00DC335A" w:rsidRDefault="00DC335A">
      <w:pPr>
        <w:rPr>
          <w:rFonts w:eastAsiaTheme="minorEastAsia" w:cstheme="minorHAnsi"/>
        </w:rPr>
      </w:pPr>
      <w:r>
        <w:rPr>
          <w:rFonts w:eastAsiaTheme="minorEastAsia" w:cstheme="minorHAnsi"/>
        </w:rPr>
        <w:tab/>
        <w:t xml:space="preserve">As stated above, the theorem we are trying to prove expects the height of a randomly built binary search tree to be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if the values are distinct. Since we are not enforcing the distinctness of our values, the height of the binary search trees is larger. This is because nodes with the same value will create a chain effect that will cause an imbalance and increase the height. It is my assumption that by enforcing distinct values, the average height of size </w:t>
      </w:r>
      <m:oMath>
        <m:r>
          <w:rPr>
            <w:rFonts w:ascii="Cambria Math" w:eastAsiaTheme="minorEastAsia" w:hAnsi="Cambria Math" w:cstheme="minorHAnsi"/>
          </w:rPr>
          <m:t>n</m:t>
        </m:r>
      </m:oMath>
      <w:r>
        <w:rPr>
          <w:rFonts w:eastAsiaTheme="minorEastAsia" w:cstheme="minorHAnsi"/>
        </w:rPr>
        <w:t xml:space="preserve"> binary search trees would decrease to be much close to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 xml:space="preserve">. </m:t>
        </m:r>
      </m:oMath>
    </w:p>
    <w:p w14:paraId="04D81FC3" w14:textId="2EF4F35A" w:rsidR="006621A1" w:rsidRPr="006621A1" w:rsidRDefault="00E66F40">
      <w:pPr>
        <w:rPr>
          <w:rFonts w:eastAsiaTheme="minorEastAsia" w:cstheme="minorHAnsi"/>
        </w:rPr>
      </w:pPr>
      <w:r>
        <w:rPr>
          <w:rFonts w:eastAsiaTheme="minorEastAsia" w:cstheme="minorHAnsi"/>
        </w:rPr>
        <w:tab/>
        <w:t>In conclusion, it has</w:t>
      </w:r>
      <w:r w:rsidR="006621A1">
        <w:rPr>
          <w:rFonts w:eastAsiaTheme="minorEastAsia" w:cstheme="minorHAnsi"/>
        </w:rPr>
        <w:t xml:space="preserve"> been shown that the height of a randomly built binary search tree of size </w:t>
      </w:r>
      <m:oMath>
        <m:r>
          <w:rPr>
            <w:rFonts w:ascii="Cambria Math" w:eastAsiaTheme="minorEastAsia" w:hAnsi="Cambria Math" w:cstheme="minorHAnsi"/>
          </w:rPr>
          <m:t>n</m:t>
        </m:r>
      </m:oMath>
      <w:r w:rsidR="006621A1">
        <w:rPr>
          <w:rFonts w:eastAsiaTheme="minorEastAsia" w:cstheme="minorHAnsi"/>
        </w:rPr>
        <w:t xml:space="preserve"> is slightly larger than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6621A1">
        <w:rPr>
          <w:rFonts w:eastAsiaTheme="minorEastAsia" w:cstheme="minorHAnsi"/>
        </w:rPr>
        <w:t xml:space="preserve">, but grows with the input size </w:t>
      </w:r>
      <m:oMath>
        <m:r>
          <w:rPr>
            <w:rFonts w:ascii="Cambria Math" w:eastAsiaTheme="minorEastAsia" w:hAnsi="Cambria Math" w:cstheme="minorHAnsi"/>
          </w:rPr>
          <m:t>n</m:t>
        </m:r>
      </m:oMath>
      <w:r w:rsidR="006621A1">
        <w:rPr>
          <w:rFonts w:eastAsiaTheme="minorEastAsia" w:cstheme="minorHAnsi"/>
        </w:rPr>
        <w:t xml:space="preserve"> as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p>
    <w:p w14:paraId="030A3A9E" w14:textId="77777777" w:rsidR="00830AFE" w:rsidRDefault="00830AFE" w:rsidP="00830AFE">
      <w:pPr>
        <w:keepNext/>
      </w:pPr>
      <w:r>
        <w:rPr>
          <w:noProof/>
        </w:rPr>
        <w:lastRenderedPageBreak/>
        <w:drawing>
          <wp:inline distT="0" distB="0" distL="0" distR="0" wp14:anchorId="0A1A5030" wp14:editId="039BDA49">
            <wp:extent cx="5943600" cy="2245995"/>
            <wp:effectExtent l="0" t="0" r="0" b="1905"/>
            <wp:docPr id="1" name="Chart 1">
              <a:extLst xmlns:a="http://schemas.openxmlformats.org/drawingml/2006/main">
                <a:ext uri="{FF2B5EF4-FFF2-40B4-BE49-F238E27FC236}">
                  <a16:creationId xmlns:a16="http://schemas.microsoft.com/office/drawing/2014/main" id="{7E8E3026-ED39-4E30-8BC4-BBCDC6A0FD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4C205D3" w14:textId="46219AF9" w:rsidR="00830AFE" w:rsidRDefault="00830AFE" w:rsidP="00830AFE">
      <w:pPr>
        <w:pStyle w:val="Caption"/>
      </w:pPr>
      <w:r>
        <w:t xml:space="preserve">Figure </w:t>
      </w:r>
      <w:fldSimple w:instr=" SEQ Figure \* ARABIC ">
        <w:r>
          <w:rPr>
            <w:noProof/>
          </w:rPr>
          <w:t>1</w:t>
        </w:r>
      </w:fldSimple>
      <w:r>
        <w:t>: Average Height by Log n</w:t>
      </w:r>
    </w:p>
    <w:p w14:paraId="3D5EC952" w14:textId="77777777" w:rsidR="00830AFE" w:rsidRDefault="00830AFE" w:rsidP="00830AFE">
      <w:pPr>
        <w:keepNext/>
      </w:pPr>
      <w:r>
        <w:rPr>
          <w:noProof/>
        </w:rPr>
        <w:drawing>
          <wp:inline distT="0" distB="0" distL="0" distR="0" wp14:anchorId="769EEF5A" wp14:editId="061AC7CA">
            <wp:extent cx="5943600" cy="2010410"/>
            <wp:effectExtent l="0" t="0" r="0" b="8890"/>
            <wp:docPr id="2" name="Chart 2">
              <a:extLst xmlns:a="http://schemas.openxmlformats.org/drawingml/2006/main">
                <a:ext uri="{FF2B5EF4-FFF2-40B4-BE49-F238E27FC236}">
                  <a16:creationId xmlns:a16="http://schemas.microsoft.com/office/drawing/2014/main" id="{326C4F7B-86FC-4597-9C3D-9F24CA43A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CF736A2" w14:textId="3FA5AD1F" w:rsidR="00830AFE" w:rsidRDefault="00830AFE" w:rsidP="00830AFE">
      <w:pPr>
        <w:pStyle w:val="Caption"/>
      </w:pPr>
      <w:r>
        <w:t xml:space="preserve">Figure </w:t>
      </w:r>
      <w:fldSimple w:instr=" SEQ Figure \* ARABIC ">
        <w:r>
          <w:rPr>
            <w:noProof/>
          </w:rPr>
          <w:t>2</w:t>
        </w:r>
      </w:fldSimple>
      <w:r>
        <w:t>: Average Height by n</w:t>
      </w:r>
    </w:p>
    <w:p w14:paraId="08A4C40C" w14:textId="77777777" w:rsidR="00830AFE" w:rsidRDefault="00830AFE" w:rsidP="00830AFE">
      <w:pPr>
        <w:keepNext/>
      </w:pPr>
      <w:r>
        <w:rPr>
          <w:noProof/>
        </w:rPr>
        <w:drawing>
          <wp:inline distT="0" distB="0" distL="0" distR="0" wp14:anchorId="317DD0E5" wp14:editId="312BE197">
            <wp:extent cx="5943600" cy="2046605"/>
            <wp:effectExtent l="0" t="0" r="0" b="10795"/>
            <wp:docPr id="3" name="Chart 3">
              <a:extLst xmlns:a="http://schemas.openxmlformats.org/drawingml/2006/main">
                <a:ext uri="{FF2B5EF4-FFF2-40B4-BE49-F238E27FC236}">
                  <a16:creationId xmlns:a16="http://schemas.microsoft.com/office/drawing/2014/main" id="{926FD52E-C04C-4C1F-9129-2F428ADCA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718363" w14:textId="1490192E" w:rsidR="00830AFE" w:rsidRDefault="00830AFE" w:rsidP="00830AFE">
      <w:pPr>
        <w:pStyle w:val="Caption"/>
      </w:pPr>
      <w:r>
        <w:t xml:space="preserve">Figure </w:t>
      </w:r>
      <w:fldSimple w:instr=" SEQ Figure \* ARABIC ">
        <w:r>
          <w:rPr>
            <w:noProof/>
          </w:rPr>
          <w:t>3</w:t>
        </w:r>
      </w:fldSimple>
      <w:r>
        <w:t>: Average Height vs. Log n</w:t>
      </w:r>
    </w:p>
    <w:p w14:paraId="291A5DE9" w14:textId="77777777" w:rsidR="00830AFE" w:rsidRPr="00830AFE" w:rsidRDefault="00830AFE" w:rsidP="00830AFE"/>
    <w:sectPr w:rsidR="00830AFE" w:rsidRPr="00830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CF"/>
    <w:rsid w:val="004876AC"/>
    <w:rsid w:val="006621A1"/>
    <w:rsid w:val="007B6F2D"/>
    <w:rsid w:val="00830AFE"/>
    <w:rsid w:val="009036CF"/>
    <w:rsid w:val="00DC335A"/>
    <w:rsid w:val="00E66F40"/>
    <w:rsid w:val="00E76CB2"/>
    <w:rsid w:val="00ED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F2E4"/>
  <w15:chartTrackingRefBased/>
  <w15:docId w15:val="{0FCC3688-30B2-41B3-8115-3BCC26FC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6CB2"/>
    <w:rPr>
      <w:color w:val="808080"/>
    </w:rPr>
  </w:style>
  <w:style w:type="paragraph" w:styleId="Caption">
    <w:name w:val="caption"/>
    <w:basedOn w:val="Normal"/>
    <w:next w:val="Normal"/>
    <w:uiPriority w:val="35"/>
    <w:unhideWhenUsed/>
    <w:qFormat/>
    <w:rsid w:val="00830A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in\Documents\GitHub\AlgorithmsII_Assignments\M2\Programming%20Assignment\TreeInser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in\Documents\GitHub\AlgorithmsII_Assignments\M2\Programming%20Assignment\TreeInser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lin\Documents\GitHub\AlgorithmsII_Assignments\M2\Programming%20Assignment\TreeInsert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height / log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solidFill>
                <a:prstDash val="solid"/>
              </a:ln>
              <a:effectLst/>
            </c:spPr>
            <c:trendlineType val="linear"/>
            <c:dispRSqr val="0"/>
            <c:dispEq val="0"/>
          </c:trendline>
          <c:yVal>
            <c:numRef>
              <c:f>data!$D$2:$D$41</c:f>
              <c:numCache>
                <c:formatCode>General</c:formatCode>
                <c:ptCount val="40"/>
                <c:pt idx="0">
                  <c:v>2.1191676485573727</c:v>
                </c:pt>
                <c:pt idx="1">
                  <c:v>2.2075533015358619</c:v>
                </c:pt>
                <c:pt idx="2">
                  <c:v>2.2747204997137298</c:v>
                </c:pt>
                <c:pt idx="3">
                  <c:v>2.1886259456671016</c:v>
                </c:pt>
                <c:pt idx="4">
                  <c:v>2.1262058416266951</c:v>
                </c:pt>
                <c:pt idx="5">
                  <c:v>2.2509367128453888</c:v>
                </c:pt>
                <c:pt idx="6">
                  <c:v>2.2084169348103964</c:v>
                </c:pt>
                <c:pt idx="7">
                  <c:v>2.1728621694548824</c:v>
                </c:pt>
                <c:pt idx="8">
                  <c:v>2.3896419497462342</c:v>
                </c:pt>
                <c:pt idx="9">
                  <c:v>2.360081283173991</c:v>
                </c:pt>
                <c:pt idx="10">
                  <c:v>2.3339634679747783</c:v>
                </c:pt>
                <c:pt idx="11">
                  <c:v>2.3106194791351986</c:v>
                </c:pt>
                <c:pt idx="12">
                  <c:v>2.2895536975804291</c:v>
                </c:pt>
                <c:pt idx="13">
                  <c:v>2.3486787010210932</c:v>
                </c:pt>
                <c:pt idx="14">
                  <c:v>2.330517959867044</c:v>
                </c:pt>
                <c:pt idx="15">
                  <c:v>2.3137821315975917</c:v>
                </c:pt>
                <c:pt idx="16">
                  <c:v>2.3748880030364923</c:v>
                </c:pt>
                <c:pt idx="17">
                  <c:v>2.4361075068744991</c:v>
                </c:pt>
                <c:pt idx="18">
                  <c:v>2.3460478383102155</c:v>
                </c:pt>
                <c:pt idx="19">
                  <c:v>2.3329824663958543</c:v>
                </c:pt>
                <c:pt idx="20">
                  <c:v>2.3206890229569153</c:v>
                </c:pt>
                <c:pt idx="21">
                  <c:v>2.3835743298650169</c:v>
                </c:pt>
                <c:pt idx="22">
                  <c:v>2.3722424666811817</c:v>
                </c:pt>
                <c:pt idx="23">
                  <c:v>2.4352901373373785</c:v>
                </c:pt>
                <c:pt idx="24">
                  <c:v>2.3512744557878711</c:v>
                </c:pt>
                <c:pt idx="25">
                  <c:v>2.3415392571815192</c:v>
                </c:pt>
                <c:pt idx="26">
                  <c:v>2.3322473197504849</c:v>
                </c:pt>
                <c:pt idx="27">
                  <c:v>2.3959679419997317</c:v>
                </c:pt>
                <c:pt idx="28">
                  <c:v>2.3148541191439347</c:v>
                </c:pt>
                <c:pt idx="29">
                  <c:v>2.3066928531216178</c:v>
                </c:pt>
                <c:pt idx="30">
                  <c:v>2.2988537793926027</c:v>
                </c:pt>
                <c:pt idx="31">
                  <c:v>2.3629177801523276</c:v>
                </c:pt>
                <c:pt idx="32">
                  <c:v>2.4268070697974071</c:v>
                </c:pt>
                <c:pt idx="33">
                  <c:v>2.348211748098568</c:v>
                </c:pt>
                <c:pt idx="34">
                  <c:v>2.4121913909643746</c:v>
                </c:pt>
                <c:pt idx="35">
                  <c:v>2.2637703812610552</c:v>
                </c:pt>
                <c:pt idx="36">
                  <c:v>2.2574577435280601</c:v>
                </c:pt>
                <c:pt idx="37">
                  <c:v>2.3217017812615324</c:v>
                </c:pt>
                <c:pt idx="38">
                  <c:v>2.3155966692204233</c:v>
                </c:pt>
                <c:pt idx="39">
                  <c:v>2.3796671641196743</c:v>
                </c:pt>
              </c:numCache>
            </c:numRef>
          </c:yVal>
          <c:smooth val="0"/>
          <c:extLst>
            <c:ext xmlns:c16="http://schemas.microsoft.com/office/drawing/2014/chart" uri="{C3380CC4-5D6E-409C-BE32-E72D297353CC}">
              <c16:uniqueId val="{00000001-0C19-43F2-82ED-DEDD9163C665}"/>
            </c:ext>
          </c:extLst>
        </c:ser>
        <c:dLbls>
          <c:showLegendKey val="0"/>
          <c:showVal val="0"/>
          <c:showCatName val="0"/>
          <c:showSerName val="0"/>
          <c:showPercent val="0"/>
          <c:showBubbleSize val="0"/>
        </c:dLbls>
        <c:axId val="1764364495"/>
        <c:axId val="1417944719"/>
      </c:scatterChart>
      <c:valAx>
        <c:axId val="176436449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944719"/>
        <c:crosses val="autoZero"/>
        <c:crossBetween val="midCat"/>
      </c:valAx>
      <c:valAx>
        <c:axId val="1417944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3644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height /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data!$A$2:$A$41</c:f>
              <c:numCache>
                <c:formatCode>General</c:formatCode>
                <c:ptCount val="4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numCache>
            </c:numRef>
          </c:cat>
          <c:val>
            <c:numRef>
              <c:f>data!$C$2:$C$41</c:f>
              <c:numCache>
                <c:formatCode>General</c:formatCode>
                <c:ptCount val="40"/>
                <c:pt idx="0">
                  <c:v>3.7999999999999999E-2</c:v>
                </c:pt>
                <c:pt idx="1">
                  <c:v>2.1999999999999999E-2</c:v>
                </c:pt>
                <c:pt idx="2">
                  <c:v>1.6E-2</c:v>
                </c:pt>
                <c:pt idx="3">
                  <c:v>1.2E-2</c:v>
                </c:pt>
                <c:pt idx="4">
                  <c:v>9.5999999999999992E-3</c:v>
                </c:pt>
                <c:pt idx="5">
                  <c:v>8.6666666666666663E-3</c:v>
                </c:pt>
                <c:pt idx="6">
                  <c:v>7.4285714285714285E-3</c:v>
                </c:pt>
                <c:pt idx="7">
                  <c:v>6.4999999999999997E-3</c:v>
                </c:pt>
                <c:pt idx="8">
                  <c:v>6.4444444444444445E-3</c:v>
                </c:pt>
                <c:pt idx="9">
                  <c:v>5.7999999999999996E-3</c:v>
                </c:pt>
                <c:pt idx="10">
                  <c:v>5.2727272727272727E-3</c:v>
                </c:pt>
                <c:pt idx="11">
                  <c:v>4.8333333333333336E-3</c:v>
                </c:pt>
                <c:pt idx="12">
                  <c:v>4.4615384615384612E-3</c:v>
                </c:pt>
                <c:pt idx="13">
                  <c:v>4.2857142857142859E-3</c:v>
                </c:pt>
                <c:pt idx="14">
                  <c:v>4.0000000000000001E-3</c:v>
                </c:pt>
                <c:pt idx="15">
                  <c:v>3.7499999999999999E-3</c:v>
                </c:pt>
                <c:pt idx="16">
                  <c:v>3.6470588235294117E-3</c:v>
                </c:pt>
                <c:pt idx="17">
                  <c:v>3.5555555555555557E-3</c:v>
                </c:pt>
                <c:pt idx="18">
                  <c:v>3.2631578947368419E-3</c:v>
                </c:pt>
                <c:pt idx="19">
                  <c:v>3.0999999999999999E-3</c:v>
                </c:pt>
                <c:pt idx="20">
                  <c:v>2.9523809523809524E-3</c:v>
                </c:pt>
                <c:pt idx="21">
                  <c:v>2.9090909090909089E-3</c:v>
                </c:pt>
                <c:pt idx="22">
                  <c:v>2.7826086956521741E-3</c:v>
                </c:pt>
                <c:pt idx="23">
                  <c:v>2.7499999999999998E-3</c:v>
                </c:pt>
                <c:pt idx="24">
                  <c:v>2.5600000000000002E-3</c:v>
                </c:pt>
                <c:pt idx="25">
                  <c:v>2.4615384615384616E-3</c:v>
                </c:pt>
                <c:pt idx="26">
                  <c:v>2.3703703703703703E-3</c:v>
                </c:pt>
                <c:pt idx="27">
                  <c:v>2.3571428571428571E-3</c:v>
                </c:pt>
                <c:pt idx="28">
                  <c:v>2.206896551724138E-3</c:v>
                </c:pt>
                <c:pt idx="29">
                  <c:v>2.1333333333333334E-3</c:v>
                </c:pt>
                <c:pt idx="30">
                  <c:v>2.0645161290322581E-3</c:v>
                </c:pt>
                <c:pt idx="31">
                  <c:v>2.0625000000000001E-3</c:v>
                </c:pt>
                <c:pt idx="32">
                  <c:v>2.0606060606060605E-3</c:v>
                </c:pt>
                <c:pt idx="33">
                  <c:v>1.9411764705882352E-3</c:v>
                </c:pt>
                <c:pt idx="34">
                  <c:v>1.9428571428571429E-3</c:v>
                </c:pt>
                <c:pt idx="35">
                  <c:v>1.7777777777777779E-3</c:v>
                </c:pt>
                <c:pt idx="36">
                  <c:v>1.7297297297297297E-3</c:v>
                </c:pt>
                <c:pt idx="37">
                  <c:v>1.7368421052631579E-3</c:v>
                </c:pt>
                <c:pt idx="38">
                  <c:v>1.6923076923076924E-3</c:v>
                </c:pt>
                <c:pt idx="39">
                  <c:v>1.6999999999999999E-3</c:v>
                </c:pt>
              </c:numCache>
            </c:numRef>
          </c:val>
          <c:smooth val="0"/>
          <c:extLst>
            <c:ext xmlns:c16="http://schemas.microsoft.com/office/drawing/2014/chart" uri="{C3380CC4-5D6E-409C-BE32-E72D297353CC}">
              <c16:uniqueId val="{00000000-909D-43A3-B322-C2570ED1A0AB}"/>
            </c:ext>
          </c:extLst>
        </c:ser>
        <c:dLbls>
          <c:showLegendKey val="0"/>
          <c:showVal val="0"/>
          <c:showCatName val="0"/>
          <c:showSerName val="0"/>
          <c:showPercent val="0"/>
          <c:showBubbleSize val="0"/>
        </c:dLbls>
        <c:smooth val="0"/>
        <c:axId val="264982656"/>
        <c:axId val="84406512"/>
      </c:lineChart>
      <c:catAx>
        <c:axId val="26498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06512"/>
        <c:crosses val="autoZero"/>
        <c:auto val="1"/>
        <c:lblAlgn val="ctr"/>
        <c:lblOffset val="100"/>
        <c:noMultiLvlLbl val="0"/>
      </c:catAx>
      <c:valAx>
        <c:axId val="8440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982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height vs log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Height</c:v>
          </c:tx>
          <c:spPr>
            <a:ln w="28575" cap="rnd">
              <a:solidFill>
                <a:schemeClr val="accent1"/>
              </a:solidFill>
              <a:round/>
            </a:ln>
            <a:effectLst/>
          </c:spPr>
          <c:marker>
            <c:symbol val="none"/>
          </c:marker>
          <c:cat>
            <c:numRef>
              <c:f>data!$A$2:$A$42</c:f>
              <c:numCache>
                <c:formatCode>General</c:formatCode>
                <c:ptCount val="41"/>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numCache>
            </c:numRef>
          </c:cat>
          <c:val>
            <c:numRef>
              <c:f>data!$B$2:$B$41</c:f>
              <c:numCache>
                <c:formatCode>General</c:formatCode>
                <c:ptCount val="40"/>
                <c:pt idx="0">
                  <c:v>19</c:v>
                </c:pt>
                <c:pt idx="1">
                  <c:v>22</c:v>
                </c:pt>
                <c:pt idx="2">
                  <c:v>24</c:v>
                </c:pt>
                <c:pt idx="3">
                  <c:v>24</c:v>
                </c:pt>
                <c:pt idx="4">
                  <c:v>24</c:v>
                </c:pt>
                <c:pt idx="5">
                  <c:v>26</c:v>
                </c:pt>
                <c:pt idx="6">
                  <c:v>26</c:v>
                </c:pt>
                <c:pt idx="7">
                  <c:v>26</c:v>
                </c:pt>
                <c:pt idx="8">
                  <c:v>29</c:v>
                </c:pt>
                <c:pt idx="9">
                  <c:v>29</c:v>
                </c:pt>
                <c:pt idx="10">
                  <c:v>29</c:v>
                </c:pt>
                <c:pt idx="11">
                  <c:v>29</c:v>
                </c:pt>
                <c:pt idx="12">
                  <c:v>29</c:v>
                </c:pt>
                <c:pt idx="13">
                  <c:v>30</c:v>
                </c:pt>
                <c:pt idx="14">
                  <c:v>30</c:v>
                </c:pt>
                <c:pt idx="15">
                  <c:v>30</c:v>
                </c:pt>
                <c:pt idx="16">
                  <c:v>31</c:v>
                </c:pt>
                <c:pt idx="17">
                  <c:v>32</c:v>
                </c:pt>
                <c:pt idx="18">
                  <c:v>31</c:v>
                </c:pt>
                <c:pt idx="19">
                  <c:v>31</c:v>
                </c:pt>
                <c:pt idx="20">
                  <c:v>31</c:v>
                </c:pt>
                <c:pt idx="21">
                  <c:v>32</c:v>
                </c:pt>
                <c:pt idx="22">
                  <c:v>32</c:v>
                </c:pt>
                <c:pt idx="23">
                  <c:v>33</c:v>
                </c:pt>
                <c:pt idx="24">
                  <c:v>32</c:v>
                </c:pt>
                <c:pt idx="25">
                  <c:v>32</c:v>
                </c:pt>
                <c:pt idx="26">
                  <c:v>32</c:v>
                </c:pt>
                <c:pt idx="27">
                  <c:v>33</c:v>
                </c:pt>
                <c:pt idx="28">
                  <c:v>32</c:v>
                </c:pt>
                <c:pt idx="29">
                  <c:v>32</c:v>
                </c:pt>
                <c:pt idx="30">
                  <c:v>32</c:v>
                </c:pt>
                <c:pt idx="31">
                  <c:v>33</c:v>
                </c:pt>
                <c:pt idx="32">
                  <c:v>34</c:v>
                </c:pt>
                <c:pt idx="33">
                  <c:v>33</c:v>
                </c:pt>
                <c:pt idx="34">
                  <c:v>34</c:v>
                </c:pt>
                <c:pt idx="35">
                  <c:v>32</c:v>
                </c:pt>
                <c:pt idx="36">
                  <c:v>32</c:v>
                </c:pt>
                <c:pt idx="37">
                  <c:v>33</c:v>
                </c:pt>
                <c:pt idx="38">
                  <c:v>33</c:v>
                </c:pt>
                <c:pt idx="39">
                  <c:v>34</c:v>
                </c:pt>
              </c:numCache>
            </c:numRef>
          </c:val>
          <c:smooth val="0"/>
          <c:extLst>
            <c:ext xmlns:c16="http://schemas.microsoft.com/office/drawing/2014/chart" uri="{C3380CC4-5D6E-409C-BE32-E72D297353CC}">
              <c16:uniqueId val="{00000000-7875-4639-BB25-51E78D7755D1}"/>
            </c:ext>
          </c:extLst>
        </c:ser>
        <c:ser>
          <c:idx val="1"/>
          <c:order val="1"/>
          <c:tx>
            <c:v>log n</c:v>
          </c:tx>
          <c:spPr>
            <a:ln w="28575" cap="rnd">
              <a:solidFill>
                <a:schemeClr val="accent2"/>
              </a:solidFill>
              <a:round/>
            </a:ln>
            <a:effectLst/>
          </c:spPr>
          <c:marker>
            <c:symbol val="none"/>
          </c:marker>
          <c:cat>
            <c:numRef>
              <c:f>data!$A$2:$A$42</c:f>
              <c:numCache>
                <c:formatCode>General</c:formatCode>
                <c:ptCount val="41"/>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numCache>
            </c:numRef>
          </c:cat>
          <c:val>
            <c:numRef>
              <c:f>data!$G$2:$G$41</c:f>
              <c:numCache>
                <c:formatCode>General</c:formatCode>
                <c:ptCount val="40"/>
                <c:pt idx="0">
                  <c:v>8.965784284662087</c:v>
                </c:pt>
                <c:pt idx="1">
                  <c:v>9.965784284662087</c:v>
                </c:pt>
                <c:pt idx="2">
                  <c:v>10.550746785383243</c:v>
                </c:pt>
                <c:pt idx="3">
                  <c:v>10.965784284662087</c:v>
                </c:pt>
                <c:pt idx="4">
                  <c:v>11.287712379549449</c:v>
                </c:pt>
                <c:pt idx="5">
                  <c:v>11.550746785383243</c:v>
                </c:pt>
                <c:pt idx="6">
                  <c:v>11.773139206719691</c:v>
                </c:pt>
                <c:pt idx="7">
                  <c:v>11.965784284662087</c:v>
                </c:pt>
                <c:pt idx="8">
                  <c:v>12.135709286104401</c:v>
                </c:pt>
                <c:pt idx="9">
                  <c:v>12.287712379549451</c:v>
                </c:pt>
                <c:pt idx="10">
                  <c:v>12.425215903299385</c:v>
                </c:pt>
                <c:pt idx="11">
                  <c:v>12.550746785383243</c:v>
                </c:pt>
                <c:pt idx="12">
                  <c:v>12.666224002803178</c:v>
                </c:pt>
                <c:pt idx="13">
                  <c:v>12.773139206719691</c:v>
                </c:pt>
                <c:pt idx="14">
                  <c:v>12.872674880270607</c:v>
                </c:pt>
                <c:pt idx="15">
                  <c:v>12.965784284662087</c:v>
                </c:pt>
                <c:pt idx="16">
                  <c:v>13.053247125912428</c:v>
                </c:pt>
                <c:pt idx="17">
                  <c:v>13.135709286104401</c:v>
                </c:pt>
                <c:pt idx="18">
                  <c:v>13.213711798105672</c:v>
                </c:pt>
                <c:pt idx="19">
                  <c:v>13.287712379549451</c:v>
                </c:pt>
                <c:pt idx="20">
                  <c:v>13.358101707440847</c:v>
                </c:pt>
                <c:pt idx="21">
                  <c:v>13.425215903299385</c:v>
                </c:pt>
                <c:pt idx="22">
                  <c:v>13.489346240719099</c:v>
                </c:pt>
                <c:pt idx="23">
                  <c:v>13.550746785383243</c:v>
                </c:pt>
                <c:pt idx="24">
                  <c:v>13.609640474436812</c:v>
                </c:pt>
                <c:pt idx="25">
                  <c:v>13.666224002803178</c:v>
                </c:pt>
                <c:pt idx="26">
                  <c:v>13.720671786825555</c:v>
                </c:pt>
                <c:pt idx="27">
                  <c:v>13.773139206719692</c:v>
                </c:pt>
                <c:pt idx="28">
                  <c:v>13.82376527978966</c:v>
                </c:pt>
                <c:pt idx="29">
                  <c:v>13.872674880270607</c:v>
                </c:pt>
                <c:pt idx="30">
                  <c:v>13.919980595048964</c:v>
                </c:pt>
                <c:pt idx="31">
                  <c:v>13.965784284662087</c:v>
                </c:pt>
                <c:pt idx="32">
                  <c:v>14.010178404020539</c:v>
                </c:pt>
                <c:pt idx="33">
                  <c:v>14.053247125912428</c:v>
                </c:pt>
                <c:pt idx="34">
                  <c:v>14.095067301607056</c:v>
                </c:pt>
                <c:pt idx="35">
                  <c:v>14.135709286104401</c:v>
                </c:pt>
                <c:pt idx="36">
                  <c:v>14.175237650291036</c:v>
                </c:pt>
                <c:pt idx="37">
                  <c:v>14.213711798105672</c:v>
                </c:pt>
                <c:pt idx="38">
                  <c:v>14.251186503524336</c:v>
                </c:pt>
                <c:pt idx="39">
                  <c:v>14.287712379549449</c:v>
                </c:pt>
              </c:numCache>
            </c:numRef>
          </c:val>
          <c:smooth val="0"/>
          <c:extLst>
            <c:ext xmlns:c16="http://schemas.microsoft.com/office/drawing/2014/chart" uri="{C3380CC4-5D6E-409C-BE32-E72D297353CC}">
              <c16:uniqueId val="{00000001-7875-4639-BB25-51E78D7755D1}"/>
            </c:ext>
          </c:extLst>
        </c:ser>
        <c:dLbls>
          <c:showLegendKey val="0"/>
          <c:showVal val="0"/>
          <c:showCatName val="0"/>
          <c:showSerName val="0"/>
          <c:showPercent val="0"/>
          <c:showBubbleSize val="0"/>
        </c:dLbls>
        <c:smooth val="0"/>
        <c:axId val="359899872"/>
        <c:axId val="278407248"/>
      </c:lineChart>
      <c:catAx>
        <c:axId val="35989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407248"/>
        <c:crosses val="autoZero"/>
        <c:auto val="1"/>
        <c:lblAlgn val="ctr"/>
        <c:lblOffset val="100"/>
        <c:noMultiLvlLbl val="0"/>
      </c:catAx>
      <c:valAx>
        <c:axId val="27840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899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McAllister</dc:creator>
  <cp:keywords/>
  <dc:description/>
  <cp:lastModifiedBy>Colin McAllister</cp:lastModifiedBy>
  <cp:revision>3</cp:revision>
  <dcterms:created xsi:type="dcterms:W3CDTF">2020-10-22T17:32:00Z</dcterms:created>
  <dcterms:modified xsi:type="dcterms:W3CDTF">2020-10-22T18:24:00Z</dcterms:modified>
</cp:coreProperties>
</file>