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69F78C51" w:rsidR="006A235B" w:rsidRPr="00850C90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</w:t>
      </w:r>
      <w:proofErr w:type="gramStart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V,E</w:t>
      </w:r>
      <w:proofErr w:type="gramEnd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).</w:t>
      </w:r>
    </w:p>
    <w:p w14:paraId="5F0726FC" w14:textId="22F391EB" w:rsidR="00444EF2" w:rsidRPr="00850C90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9543C9A" w14:textId="2C390C98" w:rsidR="00500964" w:rsidRPr="00850C90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628B8247" w14:textId="210E921E" w:rsidR="00444EF2" w:rsidRPr="00850C90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proofErr w:type="gramStart"/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proofErr w:type="gramEnd"/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406C3A0" w14:textId="6BF5458A" w:rsidR="00444EF2" w:rsidRPr="00850C90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</w:t>
      </w:r>
      <w:proofErr w:type="gramStart"/>
      <w:r w:rsidR="00254740" w:rsidRPr="00850C90">
        <w:t>V,E</w:t>
      </w:r>
      <w:proofErr w:type="gramEnd"/>
      <w:r w:rsidR="00254740" w:rsidRPr="00850C90">
        <w:t>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37C713A4">
            <wp:extent cx="17780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7A8AAA3D" w:rsidR="00254740" w:rsidRPr="00850C9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</w:t>
      </w:r>
      <w:proofErr w:type="gramStart"/>
      <w:r w:rsidR="00A236BB">
        <w:rPr>
          <w:b/>
        </w:rPr>
        <w:t>order</w:t>
      </w:r>
      <w:r w:rsidR="000A3742">
        <w:t xml:space="preserve">  </w:t>
      </w:r>
      <w:r w:rsidR="00A236BB">
        <w:t>z</w:t>
      </w:r>
      <w:proofErr w:type="gramEnd"/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3B2E6678" w14:textId="3B3E58AA" w:rsidR="00254740" w:rsidRPr="00850C9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proofErr w:type="spellStart"/>
      <w:proofErr w:type="gramStart"/>
      <w:r w:rsidR="00A236BB">
        <w:t>y</w:t>
      </w:r>
      <w:r w:rsidRPr="00850C90">
        <w:t>,</w:t>
      </w:r>
      <w:r w:rsidR="00A236BB">
        <w:t>x</w:t>
      </w:r>
      <w:proofErr w:type="spellEnd"/>
      <w:proofErr w:type="gramEnd"/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</w:t>
      </w:r>
      <w:proofErr w:type="spellStart"/>
      <w:r w:rsidR="00850C90">
        <w:t>Adj</w:t>
      </w:r>
      <w:proofErr w:type="spellEnd"/>
      <w:r w:rsidR="00850C90">
        <w:t xml:space="preserve">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proofErr w:type="spellStart"/>
            <w:r>
              <w:t>Adj</w:t>
            </w:r>
            <w:proofErr w:type="spellEnd"/>
            <w:r>
              <w:t>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5AF3A881" w:rsidR="00850C90" w:rsidRDefault="00850C90" w:rsidP="00850C90">
            <w:pPr>
              <w:pStyle w:val="AUBody"/>
            </w:pPr>
            <w:r>
              <w:t>{</w:t>
            </w:r>
            <w:proofErr w:type="gramStart"/>
            <w:r w:rsidR="00A236BB">
              <w:t>x</w:t>
            </w:r>
            <w:r>
              <w:t>, ..</w:t>
            </w:r>
            <w:proofErr w:type="gramEnd"/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77777777" w:rsidR="00850C90" w:rsidRDefault="00850C90" w:rsidP="00850C90">
            <w:pPr>
              <w:pStyle w:val="AUBody"/>
            </w:pP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667FA784" w:rsidR="00850C90" w:rsidRDefault="00850C90" w:rsidP="00850C90">
            <w:pPr>
              <w:pStyle w:val="AUBody"/>
            </w:pPr>
            <w:r>
              <w:t>..</w:t>
            </w:r>
          </w:p>
        </w:tc>
        <w:tc>
          <w:tcPr>
            <w:tcW w:w="0" w:type="auto"/>
          </w:tcPr>
          <w:p w14:paraId="430415B2" w14:textId="77777777" w:rsidR="00850C90" w:rsidRDefault="00850C90" w:rsidP="00850C90">
            <w:pPr>
              <w:pStyle w:val="AUBody"/>
            </w:pP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2FAF3947" w14:textId="77777777" w:rsidR="00850C90" w:rsidRDefault="00850C90" w:rsidP="00850C90">
            <w:pPr>
              <w:pStyle w:val="AUBody"/>
            </w:pP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56CD72B5" w14:textId="77777777" w:rsidR="00850C90" w:rsidRDefault="00850C90" w:rsidP="00850C90">
            <w:pPr>
              <w:pStyle w:val="AUBody"/>
            </w:pP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730026E4" w14:textId="77777777" w:rsidR="00850C90" w:rsidRDefault="00850C90" w:rsidP="00850C90">
            <w:pPr>
              <w:pStyle w:val="AUBody"/>
            </w:pP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4700E556" w14:textId="77777777" w:rsidR="00850C90" w:rsidRDefault="00850C90" w:rsidP="00850C90">
            <w:pPr>
              <w:pStyle w:val="AUBody"/>
            </w:pP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2CCA15E7" w14:textId="77777777" w:rsidR="00850C90" w:rsidRDefault="00850C90" w:rsidP="00850C90">
            <w:pPr>
              <w:pStyle w:val="AUBody"/>
            </w:pP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</w:t>
      </w:r>
      <w:proofErr w:type="spellStart"/>
      <w:proofErr w:type="gramStart"/>
      <w:r w:rsidR="00850C90">
        <w:rPr>
          <w:b/>
        </w:rPr>
        <w:t>G,x</w:t>
      </w:r>
      <w:proofErr w:type="spellEnd"/>
      <w:proofErr w:type="gramEnd"/>
      <w:r w:rsidR="00850C90">
        <w:rPr>
          <w:b/>
        </w:rPr>
        <w:t>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</w:t>
      </w:r>
      <w:proofErr w:type="spellStart"/>
      <w:r w:rsidRPr="00850C90">
        <w:t>i</w:t>
      </w:r>
      <w:proofErr w:type="spellEnd"/>
      <w:r w:rsidRPr="00850C90">
        <w:t>) just like Figure 22.3 in the textbook.</w:t>
      </w:r>
      <w:r w:rsidR="00596040">
        <w:t xml:space="preserve"> The number of figures may differ.</w:t>
      </w:r>
      <w:r w:rsidR="00A236BB">
        <w:t xml:space="preserve"> As long as it is </w:t>
      </w:r>
      <w:r w:rsidR="00A236BB" w:rsidRPr="00A236BB">
        <w:rPr>
          <w:b/>
          <w:color w:val="00B0F0"/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77777777" w:rsidR="00850C90" w:rsidRDefault="00850C90" w:rsidP="00850C90">
      <w:pPr>
        <w:pStyle w:val="AUBody"/>
      </w:pP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2E41DDCF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2B88337F" w14:textId="62B63E0C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</w:t>
      </w:r>
      <w:proofErr w:type="spellStart"/>
      <w:proofErr w:type="gramStart"/>
      <w:r w:rsidR="000A3742">
        <w:t>z,z</w:t>
      </w:r>
      <w:proofErr w:type="spellEnd"/>
      <w:proofErr w:type="gramEnd"/>
      <w:r w:rsidRPr="00850C90">
        <w:t>), …}</w:t>
      </w:r>
      <w:r w:rsidR="000A3742">
        <w:t xml:space="preserve">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</w:t>
      </w:r>
      <w:proofErr w:type="spellStart"/>
      <w:r>
        <w:t>Adj</w:t>
      </w:r>
      <w:proofErr w:type="spellEnd"/>
      <w:r>
        <w:t>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3F2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proofErr w:type="spellStart"/>
            <w:r>
              <w:t>Adj</w:t>
            </w:r>
            <w:proofErr w:type="spellEnd"/>
            <w:r>
              <w:t>[u]</w:t>
            </w:r>
          </w:p>
        </w:tc>
      </w:tr>
      <w:tr w:rsidR="00850C90" w14:paraId="132637F0" w14:textId="77777777" w:rsidTr="003F216E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55A2F1A5" w:rsidR="00850C90" w:rsidRDefault="000A3742" w:rsidP="00850C90">
            <w:pPr>
              <w:pStyle w:val="AUBody"/>
            </w:pPr>
            <w:r>
              <w:t>{</w:t>
            </w:r>
            <w:proofErr w:type="gramStart"/>
            <w:r>
              <w:t>z</w:t>
            </w:r>
            <w:r w:rsidR="00850C90">
              <w:t>, ..</w:t>
            </w:r>
            <w:proofErr w:type="gramEnd"/>
            <w:r w:rsidR="00850C90">
              <w:t>}</w:t>
            </w:r>
          </w:p>
        </w:tc>
      </w:tr>
      <w:tr w:rsidR="00850C90" w14:paraId="454DFC0C" w14:textId="77777777" w:rsidTr="003F216E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77777777" w:rsidR="00850C90" w:rsidRDefault="00850C90" w:rsidP="00850C90">
            <w:pPr>
              <w:pStyle w:val="AUBody"/>
            </w:pPr>
          </w:p>
        </w:tc>
      </w:tr>
      <w:tr w:rsidR="00850C90" w14:paraId="3B7C0287" w14:textId="77777777" w:rsidTr="003F216E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77777777" w:rsidR="00850C90" w:rsidRDefault="00850C90" w:rsidP="00850C90">
            <w:pPr>
              <w:pStyle w:val="AUBody"/>
            </w:pPr>
          </w:p>
        </w:tc>
      </w:tr>
      <w:tr w:rsidR="00850C90" w14:paraId="2171AD9D" w14:textId="77777777" w:rsidTr="003F216E">
        <w:tc>
          <w:tcPr>
            <w:tcW w:w="0" w:type="auto"/>
          </w:tcPr>
          <w:p w14:paraId="1F79C884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1E0E30C5" w14:textId="77777777" w:rsidR="00850C90" w:rsidRDefault="00850C90" w:rsidP="00850C90">
            <w:pPr>
              <w:pStyle w:val="AUBody"/>
            </w:pPr>
          </w:p>
        </w:tc>
      </w:tr>
      <w:tr w:rsidR="00850C90" w14:paraId="6AB63D2E" w14:textId="77777777" w:rsidTr="003F216E">
        <w:tc>
          <w:tcPr>
            <w:tcW w:w="0" w:type="auto"/>
          </w:tcPr>
          <w:p w14:paraId="211E34C8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1EDBA0D8" w14:textId="77777777" w:rsidR="00850C90" w:rsidRDefault="00850C90" w:rsidP="00850C90">
            <w:pPr>
              <w:pStyle w:val="AUBody"/>
            </w:pPr>
          </w:p>
        </w:tc>
      </w:tr>
      <w:tr w:rsidR="00850C90" w14:paraId="33EE43D1" w14:textId="77777777" w:rsidTr="003F216E">
        <w:tc>
          <w:tcPr>
            <w:tcW w:w="0" w:type="auto"/>
          </w:tcPr>
          <w:p w14:paraId="6C560F2F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3C91797B" w14:textId="77777777" w:rsidR="00850C90" w:rsidRDefault="00850C90" w:rsidP="00850C90">
            <w:pPr>
              <w:pStyle w:val="AUBody"/>
            </w:pP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77777777" w:rsidR="00850C90" w:rsidRDefault="00850C90" w:rsidP="00850C90">
      <w:pPr>
        <w:pStyle w:val="AUBody"/>
      </w:pPr>
    </w:p>
    <w:p w14:paraId="07564572" w14:textId="7CBB38B4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3F2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3F216E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3F216E">
            <w:pPr>
              <w:pStyle w:val="AUBody"/>
            </w:pPr>
            <w:proofErr w:type="spellStart"/>
            <w:r>
              <w:t>Adj</w:t>
            </w:r>
            <w:proofErr w:type="spellEnd"/>
            <w:r>
              <w:t>[u]</w:t>
            </w:r>
          </w:p>
        </w:tc>
      </w:tr>
      <w:tr w:rsidR="000A3742" w14:paraId="4A61D20B" w14:textId="77777777" w:rsidTr="003F216E">
        <w:tc>
          <w:tcPr>
            <w:tcW w:w="0" w:type="auto"/>
          </w:tcPr>
          <w:p w14:paraId="51D93401" w14:textId="3F01661F" w:rsidR="000A3742" w:rsidRDefault="000A3742" w:rsidP="003F216E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3F216E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3F216E">
        <w:tc>
          <w:tcPr>
            <w:tcW w:w="0" w:type="auto"/>
          </w:tcPr>
          <w:p w14:paraId="25C3BBE6" w14:textId="2088B547" w:rsidR="000A3742" w:rsidRDefault="000A3742" w:rsidP="003F216E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3F216E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3F216E">
        <w:tc>
          <w:tcPr>
            <w:tcW w:w="0" w:type="auto"/>
          </w:tcPr>
          <w:p w14:paraId="069F1712" w14:textId="6EC6117A" w:rsidR="000A3742" w:rsidRDefault="000A3742" w:rsidP="003F216E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3F216E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3F216E">
        <w:tc>
          <w:tcPr>
            <w:tcW w:w="0" w:type="auto"/>
          </w:tcPr>
          <w:p w14:paraId="670A016A" w14:textId="3F995B26" w:rsidR="000A3742" w:rsidRDefault="000A3742" w:rsidP="003F216E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3F216E">
            <w:pPr>
              <w:pStyle w:val="AUBody"/>
            </w:pPr>
          </w:p>
        </w:tc>
      </w:tr>
      <w:tr w:rsidR="000A3742" w14:paraId="61F4EC44" w14:textId="77777777" w:rsidTr="003F216E">
        <w:tc>
          <w:tcPr>
            <w:tcW w:w="0" w:type="auto"/>
          </w:tcPr>
          <w:p w14:paraId="038E61BF" w14:textId="794A94F2" w:rsidR="000A3742" w:rsidRDefault="000A3742" w:rsidP="003F216E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3F216E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3F216E">
        <w:tc>
          <w:tcPr>
            <w:tcW w:w="0" w:type="auto"/>
          </w:tcPr>
          <w:p w14:paraId="0C18E245" w14:textId="3D410771" w:rsidR="000A3742" w:rsidRDefault="000A3742" w:rsidP="003F216E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3F216E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</w:rPr>
        <w:t>No need to draw</w:t>
      </w:r>
      <w:r w:rsidR="00E85696" w:rsidRPr="003C67D4">
        <w:rPr>
          <w:color w:val="FF0000"/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18"/>
        <w:gridCol w:w="363"/>
        <w:gridCol w:w="353"/>
        <w:gridCol w:w="356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</w:t>
            </w:r>
            <w:proofErr w:type="spellStart"/>
            <w:r>
              <w:t>r.f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2FD6F84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64FEF8E1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249EC81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A6E4FCC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4F84F9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511AE04" w14:textId="77777777" w:rsidR="00E85696" w:rsidRDefault="00E85696" w:rsidP="00E85696">
            <w:pPr>
              <w:pStyle w:val="AUBody"/>
            </w:pP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42DF6B56" w:rsidR="000A3742" w:rsidRPr="00850C90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</w:t>
      </w:r>
      <w:bookmarkStart w:id="0" w:name="_GoBack"/>
      <w:bookmarkEnd w:id="0"/>
      <w:r w:rsidR="003C67D4">
        <w:t>)</w:t>
      </w:r>
      <w:r>
        <w:t>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34C0B" w14:textId="77777777" w:rsidR="007D2FB5" w:rsidRDefault="007D2FB5" w:rsidP="002A0533">
      <w:r>
        <w:separator/>
      </w:r>
    </w:p>
  </w:endnote>
  <w:endnote w:type="continuationSeparator" w:id="0">
    <w:p w14:paraId="611E3932" w14:textId="77777777" w:rsidR="007D2FB5" w:rsidRDefault="007D2FB5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4E68B" w14:textId="77777777" w:rsidR="00955F00" w:rsidRDefault="00955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4218A" w14:textId="77777777" w:rsidR="00955F00" w:rsidRDefault="0095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FCC1A" w14:textId="77777777" w:rsidR="007D2FB5" w:rsidRDefault="007D2FB5" w:rsidP="002A0533">
      <w:r>
        <w:separator/>
      </w:r>
    </w:p>
  </w:footnote>
  <w:footnote w:type="continuationSeparator" w:id="0">
    <w:p w14:paraId="57BD66F9" w14:textId="77777777" w:rsidR="007D2FB5" w:rsidRDefault="007D2FB5" w:rsidP="002A0533">
      <w:r>
        <w:continuationSeparator/>
      </w:r>
    </w:p>
  </w:footnote>
  <w:footnote w:id="1">
    <w:p w14:paraId="20FD909E" w14:textId="0965BA5C" w:rsidR="00580678" w:rsidRDefault="00580678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249E9" w14:textId="77777777" w:rsidR="00955F00" w:rsidRDefault="00955F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E85696">
                            <w:t>PSC 328</w:t>
                          </w:r>
                          <w:r>
                            <w:t xml:space="preserve">3 </w:t>
                          </w:r>
                          <w:r w:rsidR="00955F00">
                            <w:t>M1-Homework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4C2E1F38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E85696">
                      <w:t>PSC 328</w:t>
                    </w:r>
                    <w:r>
                      <w:t xml:space="preserve">3 </w:t>
                    </w:r>
                    <w:r w:rsidR="00955F00">
                      <w:t>M1-Homework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FD2DF" w14:textId="77777777" w:rsidR="00955F00" w:rsidRDefault="00955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0"/>
  </w:num>
  <w:num w:numId="5">
    <w:abstractNumId w:val="14"/>
  </w:num>
  <w:num w:numId="6">
    <w:abstractNumId w:val="13"/>
  </w:num>
  <w:num w:numId="7">
    <w:abstractNumId w:val="15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0"/>
  </w:num>
  <w:num w:numId="16">
    <w:abstractNumId w:val="10"/>
  </w:num>
  <w:num w:numId="17">
    <w:abstractNumId w:val="19"/>
  </w:num>
  <w:num w:numId="18">
    <w:abstractNumId w:val="28"/>
  </w:num>
  <w:num w:numId="19">
    <w:abstractNumId w:val="21"/>
  </w:num>
  <w:num w:numId="20">
    <w:abstractNumId w:val="27"/>
  </w:num>
  <w:num w:numId="21">
    <w:abstractNumId w:val="22"/>
  </w:num>
  <w:num w:numId="22">
    <w:abstractNumId w:val="24"/>
  </w:num>
  <w:num w:numId="23">
    <w:abstractNumId w:val="25"/>
  </w:num>
  <w:num w:numId="24">
    <w:abstractNumId w:val="9"/>
  </w:num>
  <w:num w:numId="25">
    <w:abstractNumId w:val="26"/>
  </w:num>
  <w:num w:numId="26">
    <w:abstractNumId w:val="17"/>
  </w:num>
  <w:num w:numId="27">
    <w:abstractNumId w:val="12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39CF"/>
    <w:rsid w:val="00534C51"/>
    <w:rsid w:val="00544E16"/>
    <w:rsid w:val="005472DE"/>
    <w:rsid w:val="005526C2"/>
    <w:rsid w:val="00553C02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704F09"/>
    <w:rsid w:val="00706329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2424B"/>
    <w:rsid w:val="00951E25"/>
    <w:rsid w:val="00955F00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D0C79"/>
    <w:rsid w:val="00FD231D"/>
    <w:rsid w:val="00FD2F9C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3</cp:revision>
  <cp:lastPrinted>2016-09-27T21:37:00Z</cp:lastPrinted>
  <dcterms:created xsi:type="dcterms:W3CDTF">2020-10-07T13:58:00Z</dcterms:created>
  <dcterms:modified xsi:type="dcterms:W3CDTF">2020-10-07T14:09:00Z</dcterms:modified>
</cp:coreProperties>
</file>