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一：Romance</w:t>
      </w:r>
    </w:p>
    <w:p>
      <w:pPr>
        <w:rPr>
          <w:rFonts w:hint="eastAsia"/>
          <w:lang w:val="en-US" w:eastAsia="zh-CN"/>
        </w:rPr>
      </w:pPr>
      <w:r>
        <w:rPr>
          <w:rFonts w:hint="eastAsia"/>
          <w:lang w:val="en-US" w:eastAsia="zh-CN"/>
        </w:rPr>
        <w:t>&lt;</w:t>
      </w:r>
      <w:bookmarkStart w:id="0" w:name="OLE_LINK1"/>
      <w:r>
        <w:rPr>
          <w:rFonts w:hint="eastAsia"/>
          <w:lang w:val="en-US" w:eastAsia="zh-CN"/>
        </w:rPr>
        <w:t>Milk and Honey</w:t>
      </w:r>
      <w:bookmarkEnd w:id="0"/>
      <w:r>
        <w:rPr>
          <w:rFonts w:hint="eastAsia"/>
          <w:lang w:val="en-US" w:eastAsia="zh-CN"/>
        </w:rPr>
        <w:t>&gt;</w:t>
      </w:r>
    </w:p>
    <w:p>
      <w:pPr>
        <w:rPr>
          <w:rFonts w:hint="eastAsia"/>
          <w:lang w:val="en-US" w:eastAsia="zh-CN"/>
        </w:rPr>
      </w:pPr>
      <w:r>
        <w:rPr>
          <w:rFonts w:hint="eastAsia"/>
          <w:lang w:val="en-US" w:eastAsia="zh-CN"/>
        </w:rPr>
        <w:t xml:space="preserve">   It is 1958, and Nelson and his family are among the first immigrants from Jamaica to Britain. He soon finds that Britain is not quite the "promised land" he had expected.</w:t>
      </w:r>
    </w:p>
    <w:p>
      <w:pPr>
        <w:rPr>
          <w:rFonts w:hint="eastAsia"/>
          <w:lang w:val="en-US" w:eastAsia="zh-CN"/>
        </w:rPr>
      </w:pPr>
      <w:r>
        <w:rPr>
          <w:rFonts w:hint="eastAsia"/>
          <w:lang w:val="en-US" w:eastAsia="zh-CN"/>
        </w:rPr>
        <w:t xml:space="preserve">   </w:t>
      </w:r>
      <w:r>
        <w:rPr>
          <w:rFonts w:ascii="Arial" w:hAnsi="Arial" w:eastAsia="宋体" w:cs="Arial"/>
          <w:b w:val="0"/>
          <w:i w:val="0"/>
          <w:caps w:val="0"/>
          <w:color w:val="333333"/>
          <w:spacing w:val="0"/>
          <w:sz w:val="16"/>
          <w:szCs w:val="16"/>
          <w:shd w:val="clear" w:fill="FFFFFF"/>
        </w:rPr>
        <w:t>The book is divided into four chapters, and each chapter serves a different purpose. Deals with a different pain. Heals a different heartache.</w:t>
      </w:r>
      <w:r>
        <w:rPr>
          <w:rFonts w:hint="default" w:ascii="Arial" w:hAnsi="Arial" w:eastAsia="宋体" w:cs="Arial"/>
          <w:b w:val="0"/>
          <w:i w:val="0"/>
          <w:caps w:val="0"/>
          <w:color w:val="333333"/>
          <w:spacing w:val="0"/>
          <w:sz w:val="16"/>
          <w:szCs w:val="16"/>
          <w:shd w:val="clear" w:fill="FFFFFF"/>
        </w:rPr>
        <w:t> </w:t>
      </w:r>
      <w:r>
        <w:rPr>
          <w:rFonts w:hint="default" w:ascii="Arial" w:hAnsi="Arial" w:eastAsia="宋体" w:cs="Arial"/>
          <w:b w:val="0"/>
          <w:i/>
          <w:caps w:val="0"/>
          <w:color w:val="333333"/>
          <w:spacing w:val="0"/>
          <w:sz w:val="16"/>
          <w:szCs w:val="16"/>
          <w:shd w:val="clear" w:fill="FFFFFF"/>
        </w:rPr>
        <w:t>Milk and Honey</w:t>
      </w:r>
      <w:r>
        <w:rPr>
          <w:rFonts w:hint="default" w:ascii="Arial" w:hAnsi="Arial" w:eastAsia="宋体" w:cs="Arial"/>
          <w:b w:val="0"/>
          <w:i w:val="0"/>
          <w:caps w:val="0"/>
          <w:color w:val="333333"/>
          <w:spacing w:val="0"/>
          <w:sz w:val="16"/>
          <w:szCs w:val="16"/>
          <w:shd w:val="clear" w:fill="FFFFFF"/>
        </w:rPr>
        <w:t> takes readers through a journey of the most bitter moments in life and finds sweetness in them because there is sweetness everywhere if you are just willing to look.</w:t>
      </w:r>
    </w:p>
    <w:p>
      <w:pPr>
        <w:rPr>
          <w:rFonts w:hint="eastAsia"/>
          <w:lang w:val="en-US" w:eastAsia="zh-CN"/>
        </w:rPr>
      </w:pPr>
    </w:p>
    <w:p>
      <w:pPr>
        <w:rPr>
          <w:rFonts w:hint="eastAsia"/>
          <w:lang w:val="en-US" w:eastAsia="zh-CN"/>
        </w:rPr>
      </w:pPr>
      <w:r>
        <w:rPr>
          <w:rFonts w:hint="eastAsia"/>
          <w:lang w:val="en-US" w:eastAsia="zh-CN"/>
        </w:rPr>
        <w:t xml:space="preserve">  </w:t>
      </w:r>
    </w:p>
    <w:tbl>
      <w:tblPr>
        <w:tblStyle w:val="7"/>
        <w:tblW w:w="4547" w:type="dxa"/>
        <w:tblInd w:w="0" w:type="dxa"/>
        <w:shd w:val="clear" w:color="auto" w:fill="FFFFFF"/>
        <w:tblLayout w:type="fixed"/>
        <w:tblCellMar>
          <w:top w:w="0" w:type="dxa"/>
          <w:left w:w="0" w:type="dxa"/>
          <w:bottom w:w="0" w:type="dxa"/>
          <w:right w:w="0" w:type="dxa"/>
        </w:tblCellMar>
      </w:tblPr>
      <w:tblGrid>
        <w:gridCol w:w="4547"/>
      </w:tblGrid>
      <w:tr>
        <w:tblPrEx>
          <w:shd w:val="clear" w:color="auto" w:fill="FFFFFF"/>
          <w:tblLayout w:type="fixed"/>
          <w:tblCellMar>
            <w:top w:w="0" w:type="dxa"/>
            <w:left w:w="0" w:type="dxa"/>
            <w:bottom w:w="0" w:type="dxa"/>
            <w:right w:w="0" w:type="dxa"/>
          </w:tblCellMar>
        </w:tblPrEx>
        <w:tc>
          <w:tcPr>
            <w:tcW w:w="4547" w:type="dxa"/>
            <w:shd w:val="clear" w:color="auto" w:fill="FFFFFF"/>
            <w:vAlign w:val="top"/>
          </w:tcPr>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6" w:lineRule="atLeast"/>
              <w:ind w:left="0" w:right="0"/>
              <w:rPr>
                <w:sz w:val="25"/>
                <w:szCs w:val="25"/>
              </w:rPr>
            </w:pPr>
            <w:r>
              <w:rPr>
                <w:i w:val="0"/>
                <w:caps w:val="0"/>
                <w:color w:val="111111"/>
                <w:spacing w:val="0"/>
                <w:sz w:val="25"/>
                <w:szCs w:val="25"/>
              </w:rPr>
              <w:t>基本信息</w:t>
            </w:r>
          </w:p>
          <w:p>
            <w:pPr>
              <w:keepNext w:val="0"/>
              <w:keepLines w:val="0"/>
              <w:widowControl/>
              <w:numPr>
                <w:ilvl w:val="0"/>
                <w:numId w:val="1"/>
              </w:numPr>
              <w:suppressLineNumbers w:val="0"/>
              <w:spacing w:before="0" w:beforeAutospacing="0" w:after="66" w:afterAutospacing="0" w:line="228" w:lineRule="atLeast"/>
              <w:ind w:left="216" w:right="0" w:hanging="360"/>
            </w:pPr>
            <w:r>
              <w:rPr>
                <w:rFonts w:ascii="Verdana" w:hAnsi="Verdana" w:eastAsia="Hiragino Sans GB" w:cs="Verdana"/>
                <w:b/>
                <w:i w:val="0"/>
                <w:caps w:val="0"/>
                <w:color w:val="333333"/>
                <w:spacing w:val="0"/>
                <w:sz w:val="15"/>
                <w:szCs w:val="15"/>
              </w:rPr>
              <w:t>出版社:</w:t>
            </w:r>
            <w:r>
              <w:rPr>
                <w:rFonts w:hint="default" w:ascii="Verdana" w:hAnsi="Verdana" w:eastAsia="Hiragino Sans GB" w:cs="Verdana"/>
                <w:b w:val="0"/>
                <w:i w:val="0"/>
                <w:caps w:val="0"/>
                <w:color w:val="333333"/>
                <w:spacing w:val="0"/>
                <w:sz w:val="15"/>
                <w:szCs w:val="15"/>
              </w:rPr>
              <w:t> Oxford University Press (1989年11月1日)</w:t>
            </w:r>
          </w:p>
          <w:p>
            <w:pPr>
              <w:keepNext w:val="0"/>
              <w:keepLines w:val="0"/>
              <w:widowControl/>
              <w:numPr>
                <w:ilvl w:val="0"/>
                <w:numId w:val="1"/>
              </w:numPr>
              <w:suppressLineNumbers w:val="0"/>
              <w:spacing w:before="0" w:beforeAutospacing="0" w:after="66" w:afterAutospacing="0" w:line="228" w:lineRule="atLeast"/>
              <w:ind w:left="216" w:right="0" w:hanging="360"/>
            </w:pPr>
            <w:r>
              <w:rPr>
                <w:rFonts w:hint="default" w:ascii="Verdana" w:hAnsi="Verdana" w:eastAsia="Hiragino Sans GB" w:cs="Verdana"/>
                <w:b/>
                <w:i w:val="0"/>
                <w:caps w:val="0"/>
                <w:color w:val="333333"/>
                <w:spacing w:val="0"/>
                <w:sz w:val="15"/>
                <w:szCs w:val="15"/>
              </w:rPr>
              <w:t>精装:</w:t>
            </w:r>
            <w:r>
              <w:rPr>
                <w:rFonts w:hint="default" w:ascii="Verdana" w:hAnsi="Verdana" w:eastAsia="Hiragino Sans GB" w:cs="Verdana"/>
                <w:b w:val="0"/>
                <w:i w:val="0"/>
                <w:caps w:val="0"/>
                <w:color w:val="333333"/>
                <w:spacing w:val="0"/>
                <w:sz w:val="15"/>
                <w:szCs w:val="15"/>
              </w:rPr>
              <w:t> 144页</w:t>
            </w:r>
          </w:p>
          <w:p>
            <w:pPr>
              <w:keepNext w:val="0"/>
              <w:keepLines w:val="0"/>
              <w:widowControl/>
              <w:numPr>
                <w:ilvl w:val="0"/>
                <w:numId w:val="1"/>
              </w:numPr>
              <w:suppressLineNumbers w:val="0"/>
              <w:spacing w:before="0" w:beforeAutospacing="0" w:after="66" w:afterAutospacing="0" w:line="228" w:lineRule="atLeast"/>
              <w:ind w:left="216" w:right="0" w:hanging="360"/>
            </w:pPr>
            <w:r>
              <w:rPr>
                <w:rFonts w:hint="default" w:ascii="Verdana" w:hAnsi="Verdana" w:eastAsia="Hiragino Sans GB" w:cs="Verdana"/>
                <w:b/>
                <w:i w:val="0"/>
                <w:caps w:val="0"/>
                <w:color w:val="333333"/>
                <w:spacing w:val="0"/>
                <w:sz w:val="15"/>
                <w:szCs w:val="15"/>
              </w:rPr>
              <w:t>语种：</w:t>
            </w:r>
            <w:r>
              <w:rPr>
                <w:rFonts w:hint="default" w:ascii="Verdana" w:hAnsi="Verdana" w:eastAsia="Hiragino Sans GB" w:cs="Verdana"/>
                <w:b w:val="0"/>
                <w:i w:val="0"/>
                <w:caps w:val="0"/>
                <w:color w:val="333333"/>
                <w:spacing w:val="0"/>
                <w:sz w:val="15"/>
                <w:szCs w:val="15"/>
              </w:rPr>
              <w:t> 英语</w:t>
            </w:r>
          </w:p>
          <w:p>
            <w:pPr>
              <w:keepNext w:val="0"/>
              <w:keepLines w:val="0"/>
              <w:widowControl/>
              <w:numPr>
                <w:ilvl w:val="0"/>
                <w:numId w:val="1"/>
              </w:numPr>
              <w:suppressLineNumbers w:val="0"/>
              <w:spacing w:before="0" w:beforeAutospacing="0" w:after="66" w:afterAutospacing="0" w:line="228" w:lineRule="atLeast"/>
              <w:ind w:left="216" w:right="0" w:hanging="360"/>
            </w:pPr>
            <w:r>
              <w:rPr>
                <w:rFonts w:hint="default" w:ascii="Verdana" w:hAnsi="Verdana" w:eastAsia="Hiragino Sans GB" w:cs="Verdana"/>
                <w:b/>
                <w:i w:val="0"/>
                <w:caps w:val="0"/>
                <w:color w:val="333333"/>
                <w:spacing w:val="0"/>
                <w:sz w:val="15"/>
                <w:szCs w:val="15"/>
              </w:rPr>
              <w:t>ISBN:</w:t>
            </w:r>
            <w:r>
              <w:rPr>
                <w:rFonts w:hint="default" w:ascii="Verdana" w:hAnsi="Verdana" w:eastAsia="Hiragino Sans GB" w:cs="Verdana"/>
                <w:b w:val="0"/>
                <w:i w:val="0"/>
                <w:caps w:val="0"/>
                <w:color w:val="333333"/>
                <w:spacing w:val="0"/>
                <w:sz w:val="15"/>
                <w:szCs w:val="15"/>
              </w:rPr>
              <w:t> 0192716271</w:t>
            </w:r>
          </w:p>
          <w:p>
            <w:pPr>
              <w:keepNext w:val="0"/>
              <w:keepLines w:val="0"/>
              <w:widowControl/>
              <w:numPr>
                <w:ilvl w:val="0"/>
                <w:numId w:val="1"/>
              </w:numPr>
              <w:suppressLineNumbers w:val="0"/>
              <w:spacing w:before="0" w:beforeAutospacing="0" w:after="66" w:afterAutospacing="0" w:line="228" w:lineRule="atLeast"/>
              <w:ind w:left="216" w:right="0" w:hanging="360"/>
            </w:pPr>
            <w:r>
              <w:rPr>
                <w:rFonts w:hint="default" w:ascii="Verdana" w:hAnsi="Verdana" w:eastAsia="Hiragino Sans GB" w:cs="Verdana"/>
                <w:b/>
                <w:i w:val="0"/>
                <w:caps w:val="0"/>
                <w:color w:val="333333"/>
                <w:spacing w:val="0"/>
                <w:sz w:val="15"/>
                <w:szCs w:val="15"/>
              </w:rPr>
              <w:t>条形码:</w:t>
            </w:r>
            <w:r>
              <w:rPr>
                <w:rFonts w:hint="default" w:ascii="Verdana" w:hAnsi="Verdana" w:eastAsia="Hiragino Sans GB" w:cs="Verdana"/>
                <w:b w:val="0"/>
                <w:i w:val="0"/>
                <w:caps w:val="0"/>
                <w:color w:val="333333"/>
                <w:spacing w:val="0"/>
                <w:sz w:val="15"/>
                <w:szCs w:val="15"/>
              </w:rPr>
              <w:t> 9780192716279</w:t>
            </w:r>
          </w:p>
          <w:p>
            <w:pPr>
              <w:keepNext w:val="0"/>
              <w:keepLines w:val="0"/>
              <w:widowControl/>
              <w:numPr>
                <w:ilvl w:val="0"/>
                <w:numId w:val="1"/>
              </w:numPr>
              <w:suppressLineNumbers w:val="0"/>
              <w:spacing w:before="0" w:beforeAutospacing="0" w:after="66" w:afterAutospacing="0" w:line="228" w:lineRule="atLeast"/>
              <w:ind w:left="216" w:right="0" w:hanging="360"/>
            </w:pPr>
            <w:r>
              <w:rPr>
                <w:rFonts w:hint="default" w:ascii="Verdana" w:hAnsi="Verdana" w:eastAsia="Hiragino Sans GB" w:cs="Verdana"/>
                <w:b/>
                <w:i w:val="0"/>
                <w:caps w:val="0"/>
                <w:color w:val="333333"/>
                <w:spacing w:val="0"/>
                <w:sz w:val="15"/>
                <w:szCs w:val="15"/>
              </w:rPr>
              <w:t>商品尺寸: </w:t>
            </w:r>
            <w:r>
              <w:rPr>
                <w:rFonts w:hint="default" w:ascii="Verdana" w:hAnsi="Verdana" w:eastAsia="Hiragino Sans GB" w:cs="Verdana"/>
                <w:b w:val="0"/>
                <w:i w:val="0"/>
                <w:caps w:val="0"/>
                <w:color w:val="333333"/>
                <w:spacing w:val="0"/>
                <w:sz w:val="15"/>
                <w:szCs w:val="15"/>
              </w:rPr>
              <w:t>14.6 x 1.8 x 22.2 cm</w:t>
            </w:r>
          </w:p>
          <w:p>
            <w:pPr>
              <w:keepNext w:val="0"/>
              <w:keepLines w:val="0"/>
              <w:widowControl/>
              <w:numPr>
                <w:ilvl w:val="0"/>
                <w:numId w:val="1"/>
              </w:numPr>
              <w:suppressLineNumbers w:val="0"/>
              <w:spacing w:before="0" w:beforeAutospacing="0" w:after="66" w:afterAutospacing="0" w:line="228" w:lineRule="atLeast"/>
              <w:ind w:left="216" w:right="0" w:hanging="360"/>
            </w:pPr>
            <w:r>
              <w:rPr>
                <w:rFonts w:hint="default" w:ascii="Verdana" w:hAnsi="Verdana" w:eastAsia="Hiragino Sans GB" w:cs="Verdana"/>
                <w:b/>
                <w:i w:val="0"/>
                <w:caps w:val="0"/>
                <w:color w:val="333333"/>
                <w:spacing w:val="0"/>
                <w:sz w:val="15"/>
                <w:szCs w:val="15"/>
              </w:rPr>
              <w:t>商品重量: </w:t>
            </w:r>
            <w:r>
              <w:rPr>
                <w:rFonts w:hint="default" w:ascii="Verdana" w:hAnsi="Verdana" w:eastAsia="Hiragino Sans GB" w:cs="Verdana"/>
                <w:b w:val="0"/>
                <w:i w:val="0"/>
                <w:caps w:val="0"/>
                <w:color w:val="333333"/>
                <w:spacing w:val="0"/>
                <w:sz w:val="15"/>
                <w:szCs w:val="15"/>
              </w:rPr>
              <w:t>717 g</w:t>
            </w:r>
          </w:p>
          <w:p>
            <w:pPr>
              <w:keepNext w:val="0"/>
              <w:keepLines w:val="0"/>
              <w:widowControl/>
              <w:numPr>
                <w:ilvl w:val="0"/>
                <w:numId w:val="1"/>
              </w:numPr>
              <w:suppressLineNumbers w:val="0"/>
              <w:spacing w:before="0" w:beforeAutospacing="0" w:after="66" w:afterAutospacing="0" w:line="228" w:lineRule="atLeast"/>
              <w:ind w:left="216" w:right="0" w:hanging="360"/>
            </w:pPr>
            <w:r>
              <w:rPr>
                <w:rFonts w:hint="default" w:ascii="Verdana" w:hAnsi="Verdana" w:eastAsia="Hiragino Sans GB" w:cs="Verdana"/>
                <w:b/>
                <w:i w:val="0"/>
                <w:caps w:val="0"/>
                <w:color w:val="333333"/>
                <w:spacing w:val="0"/>
                <w:sz w:val="15"/>
                <w:szCs w:val="15"/>
              </w:rPr>
              <w:t>ASIN: </w:t>
            </w:r>
            <w:r>
              <w:rPr>
                <w:rFonts w:hint="default" w:ascii="Verdana" w:hAnsi="Verdana" w:eastAsia="Hiragino Sans GB" w:cs="Verdana"/>
                <w:b w:val="0"/>
                <w:i w:val="0"/>
                <w:caps w:val="0"/>
                <w:color w:val="333333"/>
                <w:spacing w:val="0"/>
                <w:sz w:val="15"/>
                <w:szCs w:val="15"/>
              </w:rPr>
              <w:t>0192716271</w:t>
            </w:r>
          </w:p>
        </w:tc>
      </w:tr>
      <w:tr>
        <w:tblPrEx>
          <w:tblLayout w:type="fixed"/>
          <w:tblCellMar>
            <w:top w:w="0" w:type="dxa"/>
            <w:left w:w="0" w:type="dxa"/>
            <w:bottom w:w="0" w:type="dxa"/>
            <w:right w:w="0" w:type="dxa"/>
          </w:tblCellMar>
        </w:tblPrEx>
        <w:tc>
          <w:tcPr>
            <w:tcW w:w="4547" w:type="dxa"/>
            <w:shd w:val="clear" w:color="auto" w:fill="FFFFFF"/>
            <w:vAlign w:val="top"/>
          </w:tcPr>
          <w:p>
            <w:pPr>
              <w:keepNext w:val="0"/>
              <w:keepLines w:val="0"/>
              <w:widowControl/>
              <w:numPr>
                <w:ilvl w:val="0"/>
                <w:numId w:val="0"/>
              </w:numPr>
              <w:suppressLineNumbers w:val="0"/>
              <w:spacing w:before="0" w:beforeAutospacing="0" w:after="66" w:afterAutospacing="0" w:line="228" w:lineRule="atLeast"/>
              <w:ind w:right="0" w:rightChars="0"/>
              <w:jc w:val="both"/>
              <w:rPr>
                <w:rFonts w:hint="default" w:ascii="Verdana" w:hAnsi="Verdana" w:eastAsia="Hiragino Sans GB" w:cs="Verdana"/>
                <w:b/>
                <w:i w:val="0"/>
                <w:caps w:val="0"/>
                <w:color w:val="333333"/>
                <w:spacing w:val="0"/>
                <w:sz w:val="15"/>
                <w:szCs w:val="15"/>
              </w:rPr>
            </w:pPr>
          </w:p>
        </w:tc>
      </w:tr>
      <w:tr>
        <w:tblPrEx>
          <w:tblLayout w:type="fixed"/>
          <w:tblCellMar>
            <w:top w:w="0" w:type="dxa"/>
            <w:left w:w="0" w:type="dxa"/>
            <w:bottom w:w="0" w:type="dxa"/>
            <w:right w:w="0" w:type="dxa"/>
          </w:tblCellMar>
        </w:tblPrEx>
        <w:tc>
          <w:tcPr>
            <w:tcW w:w="4547" w:type="dxa"/>
            <w:shd w:val="clear" w:color="auto" w:fill="FFFFFF"/>
            <w:vAlign w:val="top"/>
          </w:tcPr>
          <w:p>
            <w:pPr>
              <w:keepNext w:val="0"/>
              <w:keepLines w:val="0"/>
              <w:widowControl/>
              <w:numPr>
                <w:ilvl w:val="0"/>
                <w:numId w:val="0"/>
              </w:numPr>
              <w:suppressLineNumbers w:val="0"/>
              <w:spacing w:before="0" w:beforeAutospacing="0" w:after="66" w:afterAutospacing="0" w:line="228" w:lineRule="atLeast"/>
              <w:ind w:right="0" w:rightChars="0"/>
              <w:jc w:val="both"/>
              <w:rPr>
                <w:rFonts w:hint="default" w:ascii="Verdana" w:hAnsi="Verdana" w:eastAsia="Hiragino Sans GB" w:cs="Verdana"/>
                <w:b/>
                <w:i w:val="0"/>
                <w:caps w:val="0"/>
                <w:color w:val="333333"/>
                <w:spacing w:val="0"/>
                <w:sz w:val="15"/>
                <w:szCs w:val="15"/>
              </w:rPr>
            </w:pPr>
          </w:p>
        </w:tc>
      </w:tr>
    </w:tbl>
    <w:p>
      <w:pPr>
        <w:rPr>
          <w:rFonts w:hint="eastAsia"/>
          <w:lang w:val="en-US" w:eastAsia="zh-CN"/>
        </w:rPr>
      </w:pPr>
    </w:p>
    <w:p>
      <w:pPr>
        <w:rPr>
          <w:rFonts w:hint="eastAsia"/>
          <w:lang w:val="en-US" w:eastAsia="zh-CN"/>
        </w:rPr>
      </w:pPr>
      <w:r>
        <w:rPr>
          <w:rFonts w:hint="eastAsia"/>
          <w:lang w:val="en-US" w:eastAsia="zh-CN"/>
        </w:rPr>
        <w:t>二：History</w:t>
      </w:r>
    </w:p>
    <w:p>
      <w:pPr>
        <w:rPr>
          <w:rFonts w:hint="eastAsia"/>
          <w:lang w:val="en-US" w:eastAsia="zh-CN"/>
        </w:rPr>
      </w:pPr>
      <w:r>
        <w:rPr>
          <w:rFonts w:hint="eastAsia"/>
          <w:lang w:val="en-US" w:eastAsia="zh-CN"/>
        </w:rPr>
        <w:t>&lt;</w:t>
      </w:r>
      <w:bookmarkStart w:id="1" w:name="OLE_LINK2"/>
      <w:r>
        <w:rPr>
          <w:rFonts w:hint="eastAsia"/>
          <w:lang w:val="en-US" w:eastAsia="zh-CN"/>
        </w:rPr>
        <w:t>American Sanctuary</w:t>
      </w:r>
      <w:bookmarkEnd w:id="1"/>
      <w:r>
        <w:rPr>
          <w:rFonts w:hint="eastAsia"/>
          <w:lang w:val="en-US" w:eastAsia="zh-CN"/>
        </w:rPr>
        <w:t>&gt;</w:t>
      </w:r>
    </w:p>
    <w:p>
      <w:pPr>
        <w:rPr>
          <w:rFonts w:hint="eastAsia"/>
          <w:lang w:val="en-US" w:eastAsia="zh-CN"/>
        </w:rPr>
      </w:pPr>
      <w:r>
        <w:rPr>
          <w:rFonts w:hint="eastAsia"/>
          <w:lang w:val="en-US" w:eastAsia="zh-CN"/>
        </w:rPr>
        <w:br w:type="textWrapping"/>
      </w:r>
      <w:r>
        <w:rPr>
          <w:rFonts w:hint="eastAsia"/>
          <w:lang w:val="en-US" w:eastAsia="zh-CN"/>
        </w:rPr>
        <w:t>A. Roger Ekirch’s American Sanctuary begins in 1797 with the bloodiest mutiny ever suffered by the Royal Navy—on the British frigate HMS Hermione, four thousand miles from England’s shores, off the western coast of Puerto Rico. In the midst of the most storied epoch in British seafaring history, the mutiny struck at the very heart of military authority and at Britain’s hierarchical social order. Revolution was in the air: America had won its War of Independence, the French Revolution was still unfolding, and a ferocious rebellion loomed in Ireland, with countless dissidents already arrested. </w:t>
      </w:r>
      <w:r>
        <w:rPr>
          <w:rFonts w:hint="eastAsia"/>
          <w:lang w:val="en-US" w:eastAsia="zh-CN"/>
        </w:rPr>
        <w:br w:type="textWrapping"/>
      </w:r>
      <w:r>
        <w:rPr>
          <w:rFonts w:hint="eastAsia"/>
          <w:lang w:val="en-US" w:eastAsia="zh-CN"/>
        </w:rPr>
        <w:br w:type="textWrapping"/>
      </w:r>
      <w:r>
        <w:rPr>
          <w:rFonts w:hint="eastAsia"/>
          <w:lang w:val="en-US" w:eastAsia="zh-CN"/>
        </w:rPr>
        <w:t>Most of the Hermione mutineers had scattered throughout the North Atlantic; one of them, Jonathan Robbins, had made his way to American shores, and the British were asking for his extradition. Robbins let it be known that he was an American citizen from Danbury, Connecticut, and that he had been impressed into service by the British. </w:t>
      </w:r>
      <w:r>
        <w:rPr>
          <w:rFonts w:hint="eastAsia"/>
          <w:lang w:val="en-US" w:eastAsia="zh-CN"/>
        </w:rPr>
        <w:br w:type="textWrapping"/>
      </w:r>
      <w:r>
        <w:rPr>
          <w:rFonts w:hint="eastAsia"/>
          <w:lang w:val="en-US" w:eastAsia="zh-CN"/>
        </w:rPr>
        <w:br w:type="textWrapping"/>
      </w:r>
      <w:r>
        <w:rPr>
          <w:rFonts w:hint="eastAsia"/>
          <w:lang w:val="en-US" w:eastAsia="zh-CN"/>
        </w:rPr>
        <w:t>John Adams, the Federalist successor to Washington as president, in one of the most catastrophic blunders of his administration, sanctioned Robbins’s extradition, according to the terms of the Jay Treaty of 1794. Convicted of murder and piracy by a court-martial in Jamaica, Robbins was sentenced by the British to death, hauled up on the fore yardarm of the frigate Acasta, blindfolded with his hands tied behind his back, and hanged. </w:t>
      </w:r>
      <w:r>
        <w:rPr>
          <w:rFonts w:hint="eastAsia"/>
          <w:lang w:val="en-US" w:eastAsia="zh-CN"/>
        </w:rPr>
        <w:br w:type="textWrapping"/>
      </w:r>
      <w:r>
        <w:rPr>
          <w:rFonts w:hint="eastAsia"/>
          <w:lang w:val="en-US" w:eastAsia="zh-CN"/>
        </w:rPr>
        <w:br w:type="textWrapping"/>
      </w:r>
      <w:r>
        <w:rPr>
          <w:rFonts w:hint="eastAsia"/>
          <w:lang w:val="en-US" w:eastAsia="zh-CN"/>
        </w:rPr>
        <w:t>Adams’s miscalculation ignited a political firestorm, only to be fanned by news of Robbins’s execution without his constitutional rights of due process and trial by jury. Thomas Jefferson, then vice president and leader of the emergent Republican Party, said, “No one circumstance since the establishment of our government has affected the popular mind more.” Congressional Republicans tried to censure Adams, and the Federalist majority, in a bitter blow to the president, were unable to muster a vote of confidence condoning Robbins’s surrender. </w:t>
      </w:r>
      <w:r>
        <w:rPr>
          <w:rFonts w:hint="eastAsia"/>
          <w:lang w:val="en-US" w:eastAsia="zh-CN"/>
        </w:rPr>
        <w:br w:type="textWrapping"/>
      </w:r>
      <w:r>
        <w:rPr>
          <w:rFonts w:hint="eastAsia"/>
          <w:lang w:val="en-US" w:eastAsia="zh-CN"/>
        </w:rPr>
        <w:br w:type="textWrapping"/>
      </w:r>
      <w:r>
        <w:rPr>
          <w:rFonts w:hint="eastAsia"/>
          <w:lang w:val="en-US" w:eastAsia="zh-CN"/>
        </w:rPr>
        <w:t>American Sanctuary brilliantly lays out in full detail the story of how the Robbins affair and the presidential campaign of 1800 inflamed the new nation and set in motion a constitutional crisis, resulting in Adams’s defeat and Jefferson’s election as the third president of the United States. </w:t>
      </w:r>
      <w:r>
        <w:rPr>
          <w:rFonts w:hint="eastAsia"/>
          <w:lang w:val="en-US" w:eastAsia="zh-CN"/>
        </w:rPr>
        <w:br w:type="textWrapping"/>
      </w:r>
      <w:r>
        <w:rPr>
          <w:rFonts w:hint="eastAsia"/>
          <w:lang w:val="en-US" w:eastAsia="zh-CN"/>
        </w:rPr>
        <w:br w:type="textWrapping"/>
      </w:r>
      <w:r>
        <w:rPr>
          <w:rFonts w:hint="eastAsia"/>
          <w:lang w:val="en-US" w:eastAsia="zh-CN"/>
        </w:rPr>
        <w:t>Ekirch writes that the aftershocks of Robbins’s martyrdom helped to shape the infant republic’s identity in the way Americans envisioned themselves. We see how the Hermione crisis led directly to the country’s historic decision to grant political asylum to refugees from foreign governments—a major achievement in fulfilling the resonant promise of American independence, as voiced by Tom Paine, to provide “an asylum for mankind</w:t>
      </w:r>
    </w:p>
    <w:p>
      <w:pPr>
        <w:rPr>
          <w:rFonts w:hint="eastAsia"/>
          <w:lang w:val="en-US" w:eastAsia="zh-CN"/>
        </w:rPr>
      </w:pPr>
      <w:r>
        <w:rPr>
          <w:rFonts w:hint="eastAsia"/>
          <w:lang w:val="en-US" w:eastAsia="zh-CN"/>
        </w:rPr>
        <w:t>三．Children</w:t>
      </w:r>
      <w:r>
        <w:rPr>
          <w:rFonts w:hint="default"/>
          <w:lang w:val="en-US" w:eastAsia="zh-CN"/>
        </w:rPr>
        <w:t>’</w:t>
      </w:r>
      <w:r>
        <w:rPr>
          <w:rFonts w:hint="eastAsia"/>
          <w:lang w:val="en-US" w:eastAsia="zh-CN"/>
        </w:rPr>
        <w:t>s Books</w:t>
      </w:r>
    </w:p>
    <w:p>
      <w:pPr>
        <w:rPr>
          <w:rFonts w:hint="eastAsia"/>
          <w:lang w:val="en-US" w:eastAsia="zh-CN"/>
        </w:rPr>
      </w:pPr>
      <w:r>
        <w:rPr>
          <w:rFonts w:hint="eastAsia"/>
          <w:lang w:val="en-US" w:eastAsia="zh-CN"/>
        </w:rPr>
        <w:t>&lt;If Animals Kissed Good Night&gt;</w:t>
      </w:r>
    </w:p>
    <w:p>
      <w:pPr>
        <w:rPr>
          <w:rFonts w:hint="eastAsia"/>
          <w:lang w:val="en-US" w:eastAsia="zh-CN"/>
        </w:rPr>
      </w:pPr>
    </w:p>
    <w:p>
      <w:pPr>
        <w:rPr>
          <w:rFonts w:hint="eastAsia"/>
          <w:lang w:val="en-US" w:eastAsia="zh-CN"/>
        </w:rPr>
      </w:pPr>
      <w:r>
        <w:rPr>
          <w:rFonts w:hint="eastAsia"/>
          <w:lang w:val="en-US" w:eastAsia="zh-CN"/>
        </w:rPr>
        <w:t>If animals kissed</w:t>
      </w:r>
      <w:r>
        <w:rPr>
          <w:rFonts w:hint="eastAsia"/>
          <w:lang w:val="en-US" w:eastAsia="zh-CN"/>
        </w:rPr>
        <w:br w:type="textWrapping"/>
      </w:r>
      <w:r>
        <w:rPr>
          <w:rFonts w:hint="eastAsia"/>
          <w:lang w:val="en-US" w:eastAsia="zh-CN"/>
        </w:rPr>
        <w:t>like we kiss good night,</w:t>
      </w:r>
      <w:r>
        <w:rPr>
          <w:rFonts w:hint="eastAsia"/>
          <w:lang w:val="en-US" w:eastAsia="zh-CN"/>
        </w:rPr>
        <w:br w:type="textWrapping"/>
      </w:r>
      <w:r>
        <w:rPr>
          <w:rFonts w:hint="eastAsia"/>
          <w:lang w:val="en-US" w:eastAsia="zh-CN"/>
        </w:rPr>
        <w:t>Giraffe and his calf</w:t>
      </w:r>
      <w:r>
        <w:rPr>
          <w:rFonts w:hint="eastAsia"/>
          <w:lang w:val="en-US" w:eastAsia="zh-CN"/>
        </w:rPr>
        <w:br w:type="textWrapping"/>
      </w:r>
      <w:r>
        <w:rPr>
          <w:rFonts w:hint="eastAsia"/>
          <w:lang w:val="en-US" w:eastAsia="zh-CN"/>
        </w:rPr>
        <w:t>would stretch their necks high</w:t>
      </w:r>
      <w:r>
        <w:rPr>
          <w:rFonts w:hint="eastAsia"/>
          <w:lang w:val="en-US" w:eastAsia="zh-CN"/>
        </w:rPr>
        <w:br w:type="textWrapping"/>
      </w:r>
      <w:r>
        <w:rPr>
          <w:rFonts w:hint="eastAsia"/>
          <w:lang w:val="en-US" w:eastAsia="zh-CN"/>
        </w:rPr>
        <w:t>and kiss just beneath</w:t>
      </w:r>
      <w:r>
        <w:rPr>
          <w:rFonts w:hint="eastAsia"/>
          <w:lang w:val="en-US" w:eastAsia="zh-CN"/>
        </w:rPr>
        <w:br w:type="textWrapping"/>
      </w:r>
      <w:r>
        <w:rPr>
          <w:rFonts w:hint="eastAsia"/>
          <w:lang w:val="en-US" w:eastAsia="zh-CN"/>
        </w:rPr>
        <w:t>the top of the sky.</w:t>
      </w:r>
    </w:p>
    <w:p>
      <w:pPr>
        <w:rPr>
          <w:rFonts w:hint="eastAsia"/>
          <w:lang w:val="en-US" w:eastAsia="zh-CN"/>
        </w:rPr>
      </w:pPr>
      <w:r>
        <w:rPr>
          <w:rFonts w:hint="eastAsia"/>
          <w:lang w:val="en-US" w:eastAsia="zh-CN"/>
        </w:rPr>
        <w:t>In a cozy bedtime chat with her mom, a young girl wonders how animal families might say good night. Would Wolf and his pup "kiss and then HOWL"? Would Bear and her cub "kiss and then GROWL"? But what about Sloth and her baby? They move soooo slooowwwww . . . they're sure to be kissing from early evening until long after everyone else is fast asleep!</w:t>
      </w:r>
    </w:p>
    <w:p>
      <w:pPr>
        <w:rPr>
          <w:rFonts w:hint="eastAsia"/>
          <w:lang w:val="en-US" w:eastAsia="zh-CN"/>
        </w:rPr>
      </w:pPr>
      <w:r>
        <w:rPr>
          <w:rFonts w:hint="eastAsia"/>
          <w:lang w:val="en-US" w:eastAsia="zh-CN"/>
        </w:rPr>
        <w:t>With whimsical art and playful rhyming verse, this picture book is now in board book format for the first time, perfect for bedtime snuggles.</w:t>
      </w:r>
    </w:p>
    <w:p>
      <w:pPr>
        <w:rPr>
          <w:rFonts w:hint="eastAsia"/>
          <w:lang w:val="en-US" w:eastAsia="zh-CN"/>
        </w:rPr>
      </w:pPr>
    </w:p>
    <w:p>
      <w:pPr>
        <w:numPr>
          <w:ilvl w:val="0"/>
          <w:numId w:val="2"/>
        </w:numPr>
        <w:rPr>
          <w:rFonts w:hint="eastAsia"/>
          <w:lang w:val="en-US" w:eastAsia="zh-CN"/>
        </w:rPr>
      </w:pPr>
      <w:r>
        <w:rPr>
          <w:rFonts w:hint="eastAsia"/>
          <w:lang w:val="en-US" w:eastAsia="zh-CN"/>
        </w:rPr>
        <w:t>Cookbooks,Food&amp; Wine</w:t>
      </w:r>
    </w:p>
    <w:p>
      <w:pPr>
        <w:numPr>
          <w:ilvl w:val="0"/>
          <w:numId w:val="0"/>
        </w:numPr>
        <w:rPr>
          <w:rFonts w:hint="eastAsia"/>
          <w:lang w:val="en-US" w:eastAsia="zh-CN"/>
        </w:rPr>
      </w:pPr>
      <w:r>
        <w:rPr>
          <w:rFonts w:hint="eastAsia"/>
          <w:lang w:val="en-US" w:eastAsia="zh-CN"/>
        </w:rPr>
        <w:t>&lt;Molly on the Range&gt;</w:t>
      </w:r>
    </w:p>
    <w:p>
      <w:pPr>
        <w:numPr>
          <w:ilvl w:val="0"/>
          <w:numId w:val="0"/>
        </w:numPr>
        <w:rPr>
          <w:rFonts w:hint="eastAsia"/>
          <w:lang w:val="en-US" w:eastAsia="zh-CN"/>
        </w:rPr>
      </w:pPr>
      <w:r>
        <w:rPr>
          <w:rFonts w:hint="eastAsia"/>
          <w:lang w:val="en-US" w:eastAsia="zh-CN"/>
        </w:rPr>
        <w:t>In 2013, food blogger and classical musician Molly Yeh left Brooklyn to live on a farm on the North Dakota-Minnesota border, where her fiancé was a fifth-generation Norwegian-American sugar beet farmer. Like her award-winning blog My Name is Yeh, Molly on the Range chronicles her life through photos, more than 100 new recipes, and hilarious stories from life in the city and on the farm.</w:t>
      </w:r>
    </w:p>
    <w:p>
      <w:pPr>
        <w:numPr>
          <w:ilvl w:val="0"/>
          <w:numId w:val="0"/>
        </w:numPr>
        <w:rPr>
          <w:rFonts w:hint="eastAsia"/>
          <w:lang w:val="en-US" w:eastAsia="zh-CN"/>
        </w:rPr>
      </w:pPr>
      <w:r>
        <w:rPr>
          <w:rFonts w:hint="eastAsia"/>
          <w:lang w:val="en-US" w:eastAsia="zh-CN"/>
        </w:rPr>
        <w:t>Molly’s story begins in the suburbs of Chicago in the 90s, when things like Lunchables and Dunkaroos were the objects of her affection; continues into her New York years, when Sunday mornings meant hangovers and bagels; and ends in her beloved new home, where she’s currently trying to master the art of the hotdish. Celebrating Molly's Jewish/Chinese background with recipes for Asian Scotch Eggs and Scallion Pancake Challah Bread and her new hometown Scandinavian recipes for Cardamom Vanilla Cake and Marzipan Mandel Bread, Molly on the Range will delight everyone, from longtime readers to those discovering her glorious writing and recipes for the first time.</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Literature &amp; Fiction</w:t>
      </w:r>
    </w:p>
    <w:p>
      <w:pPr>
        <w:rPr>
          <w:rFonts w:hint="eastAsia"/>
          <w:lang w:val="en-US" w:eastAsia="zh-CN"/>
        </w:rPr>
      </w:pPr>
      <w:r>
        <w:rPr>
          <w:rFonts w:hint="eastAsia"/>
          <w:lang w:val="en-US" w:eastAsia="zh-CN"/>
        </w:rPr>
        <w:t>&lt;The Confusion of Languages&gt;</w:t>
      </w:r>
    </w:p>
    <w:p>
      <w:pPr>
        <w:numPr>
          <w:ilvl w:val="0"/>
          <w:numId w:val="0"/>
        </w:numPr>
        <w:rPr>
          <w:rFonts w:hint="eastAsia"/>
          <w:lang w:val="en-US" w:eastAsia="zh-CN"/>
        </w:rPr>
      </w:pPr>
      <w:r>
        <w:rPr>
          <w:rFonts w:hint="eastAsia"/>
          <w:lang w:val="en-US" w:eastAsia="zh-CN"/>
        </w:rPr>
        <w:t>Both Cassie Hugo and Margaret Brickshaw dutifully followed their soldier husbands to the U.S. embassy in Jordan, but that’s about all the women have in common. After two years, Cassie’s become an expert on the rules, but newly arrived Margaret sees only her chance to explore. So when a fender-bender sends Margaret to the local police station, Cassie reluctantly agrees to watch Margaret’s toddler son. But as the hours pass, Cassie’s boredom and frustration turn to fear: Why isn’t Margaret answering her phone, and why is it taking so long to sort out a routine accident? Snooping around Margaret’s apartment, Cassie begins to question not only her friend’s whereabouts but also her own role in Margaret’s disappearance. </w:t>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With achingly honest prose and riveting characters, The Confusion of Languages plunges readers into a shattering collision between two women and two worlds, affirming Siobhan Fallon as a powerful voice in American fiction and a storyteller not to be missed.</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Mystery,Thriller &amp; Suspense</w:t>
      </w:r>
    </w:p>
    <w:p>
      <w:pPr>
        <w:rPr>
          <w:rFonts w:hint="eastAsia"/>
          <w:lang w:val="en-US" w:eastAsia="zh-CN"/>
        </w:rPr>
      </w:pPr>
      <w:r>
        <w:rPr>
          <w:rFonts w:hint="eastAsia"/>
          <w:lang w:val="en-US" w:eastAsia="zh-CN"/>
        </w:rPr>
        <w:t>&lt;Fly by Night&gt;</w:t>
      </w:r>
    </w:p>
    <w:p>
      <w:pPr>
        <w:numPr>
          <w:ilvl w:val="0"/>
          <w:numId w:val="0"/>
        </w:numPr>
        <w:rPr>
          <w:rFonts w:hint="eastAsia"/>
          <w:lang w:val="en-US" w:eastAsia="zh-CN"/>
        </w:rPr>
      </w:pPr>
      <w:r>
        <w:rPr>
          <w:rFonts w:hint="eastAsia"/>
          <w:lang w:val="en-US" w:eastAsia="zh-CN"/>
        </w:rPr>
        <w:t>A top-secret drone crashes in the lawless Horn of Africa. The CIA is prepared to write off the loss, until evidence surfaces that the wreckage of their prized aircraft is hidden in a hangar outside Khartoum's main airport. The hangar is owned by a shady cargo airline that flies ancient DC-3s across Africa and the Middle East. The name of the company does nothing to still concern: FBN-Fly by Night Aviation. The U.S. government must find out what is in the hangar, and when an FBN airplane crashes, the opportunity arises for the National Transportation Safety Board to send an investigator to get to the bottom of things. Jammer Davis is the NTSB's biggest headache, but also its best solo operator. He goes to Sudan in the name of solving an air crash, but with the true aim of locating the priceless remains of America's latest technological marvel.</w:t>
      </w: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Biographies &amp; Memoirs</w:t>
      </w:r>
    </w:p>
    <w:p>
      <w:pPr>
        <w:rPr>
          <w:rFonts w:hint="eastAsia"/>
          <w:lang w:val="en-US" w:eastAsia="zh-CN"/>
        </w:rPr>
      </w:pPr>
      <w:r>
        <w:rPr>
          <w:rFonts w:hint="eastAsia"/>
          <w:lang w:val="en-US" w:eastAsia="zh-CN"/>
        </w:rPr>
        <w:t>&lt;Hillbilly Elegy&gt;</w:t>
      </w:r>
    </w:p>
    <w:p>
      <w:pPr>
        <w:numPr>
          <w:ilvl w:val="0"/>
          <w:numId w:val="0"/>
        </w:numPr>
        <w:rPr>
          <w:rFonts w:hint="eastAsia"/>
          <w:lang w:val="en-US" w:eastAsia="zh-CN"/>
        </w:rPr>
      </w:pPr>
      <w:r>
        <w:rPr>
          <w:rFonts w:hint="eastAsia"/>
          <w:lang w:val="en-US" w:eastAsia="zh-CN"/>
        </w:rPr>
        <w:t>From a former marine and Yale Law School graduate, a powerful account of growing up in a poor Rust Belt town that offers a broader, probing look at the struggles of America’s white working class</w:t>
      </w:r>
    </w:p>
    <w:p>
      <w:pPr>
        <w:numPr>
          <w:ilvl w:val="0"/>
          <w:numId w:val="0"/>
        </w:numPr>
        <w:rPr>
          <w:rFonts w:hint="eastAsia"/>
          <w:lang w:val="en-US" w:eastAsia="zh-CN"/>
        </w:rPr>
      </w:pPr>
      <w:r>
        <w:rPr>
          <w:rFonts w:hint="eastAsia"/>
          <w:lang w:val="en-US" w:eastAsia="zh-CN"/>
        </w:rPr>
        <w:t>Hillbilly Elegy is a passionate and personal analysis of a culture in crisis—that of white working-class Americans. The decline of this group, a demographic of our country that has been slowly disintegrating over forty years, has been reported on with growing frequency and alarm, but has never before been written about as searingly from the inside. J. D. Vance tells the true story of what a social, regional, and class decline feels like when you were born with it hung around your neck.</w:t>
      </w:r>
    </w:p>
    <w:p>
      <w:pPr>
        <w:numPr>
          <w:ilvl w:val="0"/>
          <w:numId w:val="0"/>
        </w:numPr>
        <w:rPr>
          <w:rFonts w:hint="eastAsia"/>
          <w:lang w:val="en-US" w:eastAsia="zh-CN"/>
        </w:rPr>
      </w:pPr>
      <w:r>
        <w:rPr>
          <w:rFonts w:hint="eastAsia"/>
          <w:lang w:val="en-US" w:eastAsia="zh-CN"/>
        </w:rPr>
        <w:t>The Vance family story begins hopefully in postwar America. J. D.’s grandparents were “dirt poor and in love,” and moved north from Kentucky’s Appalachia region to Ohio in the hopes of escaping the dreadful poverty around them. They raised a middle-class family, and eventually their grandchild (the author) would graduate from Yale Law School, a conventional marker of their success in achieving generational upward mobility.</w:t>
      </w:r>
    </w:p>
    <w:p>
      <w:pPr>
        <w:numPr>
          <w:ilvl w:val="0"/>
          <w:numId w:val="0"/>
        </w:numPr>
        <w:rPr>
          <w:rFonts w:hint="eastAsia"/>
          <w:lang w:val="en-US" w:eastAsia="zh-CN"/>
        </w:rPr>
      </w:pPr>
      <w:r>
        <w:rPr>
          <w:rFonts w:hint="eastAsia"/>
          <w:lang w:val="en-US" w:eastAsia="zh-CN"/>
        </w:rPr>
        <w:t>But as the family saga of Hillbilly Elegy plays out, we learn that this is only the short, superficial version. Vance’s grandparents, aunt, uncle, sister, and, most of all, his mother, struggled profoundly with the demands of their new middle-class life, and were never able to fully escape the legacy of abuse, alcoholism, poverty, and trauma so characteristic of their part of America. Vance piercingly shows how he himself still carries around the demons of their chaotic family history.</w:t>
      </w:r>
    </w:p>
    <w:p>
      <w:pPr>
        <w:numPr>
          <w:ilvl w:val="0"/>
          <w:numId w:val="0"/>
        </w:numPr>
        <w:rPr>
          <w:rFonts w:hint="eastAsia"/>
          <w:lang w:val="en-US" w:eastAsia="zh-CN"/>
        </w:rPr>
      </w:pPr>
      <w:r>
        <w:rPr>
          <w:rFonts w:hint="eastAsia"/>
          <w:lang w:val="en-US" w:eastAsia="zh-CN"/>
        </w:rPr>
        <w:t>A deeply moving memoir with its share of humor and vividly colorful figures, Hillbilly Elegy is the story of how upward mobility really feels. And it is an urgent and troubling meditation on the loss of the American dream for a large segment of this country.</w:t>
      </w:r>
    </w:p>
    <w:p>
      <w:pPr>
        <w:numPr>
          <w:ilvl w:val="0"/>
          <w:numId w:val="0"/>
        </w:numPr>
        <w:rPr>
          <w:rFonts w:hint="eastAsia"/>
          <w:lang w:val="en-US" w:eastAsia="zh-CN"/>
        </w:rPr>
      </w:pPr>
    </w:p>
    <w:p>
      <w:pPr>
        <w:rPr>
          <w:rFonts w:hint="eastAsia"/>
          <w:lang w:val="en-US" w:eastAsia="zh-CN"/>
        </w:rPr>
      </w:pPr>
      <w:r>
        <w:rPr>
          <w:rFonts w:hint="eastAsia"/>
          <w:lang w:val="en-US" w:eastAsia="zh-CN"/>
        </w:rPr>
        <w:t>八：Sci-Fi &amp; Fantasy</w:t>
      </w:r>
    </w:p>
    <w:p>
      <w:pPr>
        <w:rPr>
          <w:rFonts w:hint="eastAsia"/>
          <w:lang w:val="en-US" w:eastAsia="zh-CN"/>
        </w:rPr>
      </w:pPr>
      <w:r>
        <w:rPr>
          <w:rFonts w:hint="eastAsia"/>
          <w:lang w:val="en-US" w:eastAsia="zh-CN"/>
        </w:rPr>
        <w:t>&lt;The Dark Tower I&gt;</w:t>
      </w:r>
    </w:p>
    <w:p>
      <w:pPr>
        <w:numPr>
          <w:ilvl w:val="0"/>
          <w:numId w:val="0"/>
        </w:numPr>
        <w:rPr>
          <w:rFonts w:hint="eastAsia"/>
          <w:lang w:val="en-US" w:eastAsia="zh-CN"/>
        </w:rPr>
      </w:pPr>
      <w:r>
        <w:rPr>
          <w:rFonts w:hint="eastAsia"/>
          <w:lang w:val="en-US" w:eastAsia="zh-CN"/>
        </w:rPr>
        <w:t>“An impressive work of mythic magnitude that may turn out to be Stephen King’s greatest literary achievement” (The Atlanta Journal-Constitution), The Gunslinger is the first volume in the epic Dark Tower Series.</w:t>
      </w:r>
      <w:r>
        <w:rPr>
          <w:rFonts w:hint="eastAsia"/>
          <w:lang w:val="en-US" w:eastAsia="zh-CN"/>
        </w:rPr>
        <w:br w:type="textWrapping"/>
      </w:r>
      <w:r>
        <w:rPr>
          <w:rFonts w:hint="eastAsia"/>
          <w:lang w:val="en-US" w:eastAsia="zh-CN"/>
        </w:rPr>
        <w:br w:type="textWrapping"/>
      </w:r>
      <w:r>
        <w:rPr>
          <w:rFonts w:hint="eastAsia"/>
          <w:lang w:val="en-US" w:eastAsia="zh-CN"/>
        </w:rPr>
        <w:t>A #1 national bestseller, The Gunslinger introduces readers to one of Stephen King’s most powerful creations, Roland of Gilead: The Last Gunslinger. He is a haunting figure, a loner on a spellbinding journey into good and evil. In his desolate world, which mirrors our own in frightening ways, Roland tracks The Man in Black, encounters an enticing woman named Alice, and begins a friendship with the boy from New York named Jake.</w:t>
      </w:r>
      <w:r>
        <w:rPr>
          <w:rFonts w:hint="eastAsia"/>
          <w:lang w:val="en-US" w:eastAsia="zh-CN"/>
        </w:rPr>
        <w:br w:type="textWrapping"/>
      </w:r>
      <w:r>
        <w:rPr>
          <w:rFonts w:hint="eastAsia"/>
          <w:lang w:val="en-US" w:eastAsia="zh-CN"/>
        </w:rPr>
        <w:br w:type="textWrapping"/>
      </w:r>
      <w:r>
        <w:rPr>
          <w:rFonts w:hint="eastAsia"/>
          <w:lang w:val="en-US" w:eastAsia="zh-CN"/>
        </w:rPr>
        <w:t>Inspired in part by the Robert Browning narrative poem, “Childe Roland to the Dark Tower Came,” The Gunslinger is “a compelling whirlpool of a story that draws one irretrievable to its center” (Milwaukee Sentinel). It is “brilliant and fresh…and will leave you panting for more” (Booklist).</w:t>
      </w:r>
    </w:p>
    <w:p>
      <w:pPr>
        <w:rPr>
          <w:rFonts w:hint="eastAsia"/>
          <w:lang w:val="en-US" w:eastAsia="zh-CN"/>
        </w:rPr>
      </w:pPr>
    </w:p>
    <w:p>
      <w:pPr>
        <w:rPr>
          <w:rFonts w:hint="eastAsia"/>
          <w:lang w:val="en-US" w:eastAsia="zh-CN"/>
        </w:rPr>
      </w:pPr>
      <w:r>
        <w:rPr>
          <w:rFonts w:hint="eastAsia"/>
          <w:lang w:val="en-US" w:eastAsia="zh-CN"/>
        </w:rPr>
        <w:t>九：Teens &amp; Young Adult</w:t>
      </w:r>
    </w:p>
    <w:p>
      <w:pPr>
        <w:rPr>
          <w:rFonts w:hint="eastAsia"/>
          <w:lang w:val="en-US" w:eastAsia="zh-CN"/>
        </w:rPr>
      </w:pPr>
      <w:r>
        <w:rPr>
          <w:rFonts w:hint="eastAsia"/>
          <w:lang w:val="en-US" w:eastAsia="zh-CN"/>
        </w:rPr>
        <w:t>&lt;The Passion of Dolssa&gt;</w:t>
      </w:r>
    </w:p>
    <w:p>
      <w:pPr>
        <w:numPr>
          <w:ilvl w:val="0"/>
          <w:numId w:val="0"/>
        </w:numPr>
        <w:rPr>
          <w:rFonts w:hint="eastAsia"/>
          <w:lang w:val="en-US" w:eastAsia="zh-CN"/>
        </w:rPr>
      </w:pPr>
      <w:r>
        <w:rPr>
          <w:rFonts w:hint="eastAsia"/>
          <w:lang w:val="en-US" w:eastAsia="zh-CN"/>
        </w:rPr>
        <w:t>Medieval France: Dolssa is an upper-crust city girl with a secret lover and an uncanny gift. Branded a heretic, she’s on the run from the friar who condemned her mother to death by fire, and wants Dolssa executed, too.</w:t>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Botille is a matchmaker and a tavern-keeper, struggling to keep herself and her sisters on the right side of the law in their seaside town of Bajas.</w:t>
      </w:r>
      <w:r>
        <w:rPr>
          <w:rFonts w:hint="eastAsia"/>
          <w:lang w:val="en-US" w:eastAsia="zh-CN"/>
        </w:rPr>
        <w:br w:type="textWrapping"/>
      </w:r>
      <w:r>
        <w:rPr>
          <w:rFonts w:hint="eastAsia"/>
          <w:lang w:val="en-US" w:eastAsia="zh-CN"/>
        </w:rPr>
        <w:t> </w:t>
      </w:r>
      <w:r>
        <w:rPr>
          <w:rFonts w:hint="eastAsia"/>
          <w:lang w:val="en-US" w:eastAsia="zh-CN"/>
        </w:rPr>
        <w:br w:type="textWrapping"/>
      </w:r>
      <w:r>
        <w:rPr>
          <w:rFonts w:hint="eastAsia"/>
          <w:lang w:val="en-US" w:eastAsia="zh-CN"/>
        </w:rPr>
        <w:t>Their lives collide when Botille rescues a dying Dolssa and agrees to conceal her in the tavern. Aided by her sisters and Symo, her surly but loyal neighbor, Botille nurses Dolssa back to health and hides her from her pursuers.  But all of Botille’s tricks, tales, and cleverness can’t protect them forever, and when the full wrath of the Church bears down upon Bajas, Dolssa’s passion and Botille’s good intentions could destroy the entire village.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十．</w:t>
      </w:r>
    </w:p>
    <w:p>
      <w:pPr>
        <w:numPr>
          <w:ilvl w:val="0"/>
          <w:numId w:val="0"/>
        </w:numPr>
        <w:rPr>
          <w:rFonts w:hint="eastAsia"/>
          <w:lang w:val="en-US" w:eastAsia="zh-CN"/>
        </w:rPr>
      </w:pPr>
      <w:r>
        <w:rPr>
          <w:rFonts w:hint="eastAsia"/>
          <w:lang w:val="en-US" w:eastAsia="zh-CN"/>
        </w:rPr>
        <w:t>2015 international building code</w:t>
      </w:r>
    </w:p>
    <w:p>
      <w:pPr>
        <w:numPr>
          <w:ilvl w:val="0"/>
          <w:numId w:val="0"/>
        </w:numPr>
        <w:rPr>
          <w:rFonts w:hint="eastAsia"/>
          <w:lang w:val="en-US" w:eastAsia="zh-CN"/>
        </w:rPr>
      </w:pPr>
      <w:r>
        <w:rPr>
          <w:rFonts w:ascii="Arial" w:hAnsi="Arial" w:eastAsia="宋体" w:cs="Arial"/>
          <w:b w:val="0"/>
          <w:i w:val="0"/>
          <w:caps w:val="0"/>
          <w:color w:val="333333"/>
          <w:spacing w:val="0"/>
          <w:sz w:val="16"/>
          <w:szCs w:val="16"/>
          <w:shd w:val="clear" w:fill="FFFFFF"/>
        </w:rPr>
        <w:t xml:space="preserve">Featuring the very latest industry standards in material design, the 2015 INTERNATIONAL BUILDING CODE SOFT COVER version offers up-to-date, comprehensive insight into the regulations surrounding the design and installation of building systems. It provides valuable structural, fire-, and life- safety provisions that cover means of egress, interior finish requirements, roofs, seismic engineering, innovative construction technology, and occupancy classifications for all types of buildings except those which are detached one and two family homes and townhouses not more than 3 stories high. New code sections have been added to the 2015 IBC that cover rooftop mounted photovoltaic solar panels and all the content in the book is developed in the context </w:t>
      </w:r>
      <w:bookmarkStart w:id="2" w:name="_GoBack"/>
      <w:bookmarkEnd w:id="2"/>
      <w:r>
        <w:rPr>
          <w:rFonts w:ascii="Arial" w:hAnsi="Arial" w:eastAsia="宋体" w:cs="Arial"/>
          <w:b w:val="0"/>
          <w:i w:val="0"/>
          <w:caps w:val="0"/>
          <w:color w:val="333333"/>
          <w:spacing w:val="0"/>
          <w:sz w:val="16"/>
          <w:szCs w:val="16"/>
          <w:shd w:val="clear" w:fill="FFFFFF"/>
        </w:rPr>
        <w:t>of the broad-based principles that facilitate the use of new materials and building designs. The updates to this code make it an essential reference guide for anyone seeking a strong working knowledge of building systems.</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mazon Emb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A7B2A"/>
    <w:multiLevelType w:val="multilevel"/>
    <w:tmpl w:val="594A7B2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4A824A"/>
    <w:multiLevelType w:val="singleLevel"/>
    <w:tmpl w:val="594A824A"/>
    <w:lvl w:ilvl="0" w:tentative="0">
      <w:start w:val="4"/>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2A0A6F"/>
    <w:rsid w:val="6E5E0C9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Albert</dc:creator>
  <cp:lastModifiedBy>Albert</cp:lastModifiedBy>
  <dcterms:modified xsi:type="dcterms:W3CDTF">2017-06-21T15:00:54Z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