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b/>
          <w:bCs/>
          <w:color w:val="1F4E91"/>
          <w:sz w:val="44"/>
          <w:szCs w:val="44"/>
        </w:rPr>
        <w:t xml:space="preserve">바로일지 시장분석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475467"/>
          <w:sz w:val="22"/>
          <w:szCs w:val="22"/>
        </w:rPr>
        <w:t xml:space="preserve">v2 · 정확도 강화판 — 발달바우처 치료사용 일지 자동화 SaaS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98A2B3"/>
          <w:sz w:val="18"/>
          <w:szCs w:val="18"/>
        </w:rPr>
        <w:t xml:space="preserve">작성일 2026-06-03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신뢰도 등급 — A: 1차 출처 확인 / B: 공식 보도·제도값 / C: 계산·추정 / D: 미확인(검증 필요).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정확도 향상 방법론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v1의 한계(범위 추정 + 2차 출처)를 보완하기 위해 다음을 적용했다.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1차 출처 우선: 복지부 사업안내 PDF &gt; SSIS 연도별 제공기관·제공인력 현황 &gt; 전자바우처 통계 &gt; e-나라지표/KOSIS &gt; 공공데이터포털 원자료 &gt; 논문 &gt; 지자체 안내.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모든 수치에 〔연도·출처·신뢰도(A/B/C/D)〕 태그.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거래액(GMV)과 정부 예산(집행)을 분리. '지원인원×단가×12'는 이론 상한일 뿐 실집행과 다름을 명시.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제공인력 수는 Bottom-up(기관×인력) + Top-down(자격자 누계) 교차검증.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TAM→SAM→SOM을 명시적 가정으로 분해하고 보수/기본/낙관 3시나리오 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8장 검증 체크리스트로 확정 전 1차 수치 확인.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제품 정의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바로일지 = ‘치료사의 1인 사물함’ — 발달재활 제공인력이 매월 반복하는 일정표·기록지·제공내역 점검을 자동화하고 한글파일(.hwpx)로 출력하는 1인용 웹 도구.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일정표 자동생성 · 전자바우처 ‘서비스제공내역.xls’ → 기록지 자동채움 · 승인내역 점검(결제시간 중복·소급결제·제공일≠승인일) · 엑셀 일괄 가져오기 · 데이터 격리(1계정 1기기). 취급 데이터에 장애아동 민감정보 포함.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시장 배경 &amp; 규모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제도: 보건복지부·지자체 운영, 한국사회보장정보원이 전자바우처 결제·정산 인프라 담당. 〔B〕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2-1. 제도값 (2025 사업안내 기준)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pct" w:w="6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pct" w:w="1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만 18세 미만 등록 장애아동, 소득 기준중위소득 180% 이하(초과가구 일부)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 단가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8회(주2회)·회당 30,000원(월 약 24만원), 시·군·구 조정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본인부담금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소득별 차등 0~8만원(가형 면제 ~ 마형 8만원)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영역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언어·청능·미술심리·음악·행동·놀이·심리·감각운동 재활 등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2-2. 규모 지표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pct" w:w="28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pct" w:w="3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연도·출처</w:t>
            </w:r>
          </w:p>
        </w:tc>
        <w:tc>
          <w:tcPr>
            <w:tcW w:type="pct" w:w="1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발달재활 제공기관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1,786개소(2024 품질평가 대상)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복지부 2024 품질평가 보도자료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지원 인원(이용 아동)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7.9만 명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2023.1 6.9만→7.9만 확대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제공인력(치료사)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1.1만~2.5만 명(추정)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기관 수 × 기관당 인력(2-3)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거래액(이론 상한)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2.3조원 이하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7.9만×24만×12=2.27조(상한)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발달재활 정부 예산(집행)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미확인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복지부 예산서·사업안내 확인 필요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2-3. 제공인력 추정(교차검증)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Top-down: 1,786개 기관 × 기관당 6~14명 ≈ 1.1만~2.5만 명 〔C〕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검증 보강: SSIS 연도별 제공인력 실수치, 언어재활사 등 자격자 누계(국시원)로 교차확인 〔D→A 전환 대상〕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핵심 타깃(SAM)은 이 중 행정을 직접 하는 1인·프리랜서·소규모 운영자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※ v1의 ‘제공기관 2,200~2,600’은 과거(2021) 기반. 2024 기준 1,786(A)로 교체.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고객 세그먼트 &amp; 페인포인트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세그먼트</w:t>
            </w:r>
          </w:p>
        </w:tc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특성</w:t>
            </w:r>
          </w:p>
        </w:tc>
        <w:tc>
          <w:tcPr>
            <w:tcW w:type="pct" w:w="38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페인포인트</w:t>
            </w:r>
          </w:p>
        </w:tc>
        <w:tc>
          <w:tcPr>
            <w:tcW w:type="pct" w:w="1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적합도</w:t>
            </w:r>
          </w:p>
        </w:tc>
      </w:tr>
      <w:tr>
        <w:tc>
          <w:tcPr>
            <w:tcW w:type="pct" w:w="2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1인·프리랜서 치료사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센터 출강·개인 운영, 행정 직접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일정표·기록지 수기 반복, 한글 양식, 제공내역 대조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★★★ 핵심</w:t>
            </w:r>
          </w:p>
        </w:tc>
      </w:tr>
      <w:tr>
        <w:tc>
          <w:tcPr>
            <w:tcW w:type="pct" w:w="2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소규모 센터(2~5인)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원장이 치료+행정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인력별 취합, 점검 대응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</w:t>
            </w:r>
          </w:p>
        </w:tc>
      </w:tr>
      <w:tr>
        <w:tc>
          <w:tcPr>
            <w:tcW w:type="pct" w:w="2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센터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행정 인력·자체 EMR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공통 페인: ① 반복 작성 ② 한글 양식 ③ 점검·환수 리스크 ④ 아동 민감정보 산재. → 바로일지가 ①②③ 자동화, ④ 격리.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경쟁 환경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대안</w:t>
            </w:r>
          </w:p>
        </w:tc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강점</w:t>
            </w:r>
          </w:p>
        </w:tc>
        <w:tc>
          <w:tcPr>
            <w:tcW w:type="pct" w:w="40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약점(기회)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엑셀 수기 + 한글 양식(현 주류)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무료·자유도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반복·실수·점검 누락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전자바우처 단말/포털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결제·정산 공식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일지·기록지 작성은 미지원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툴(구글·노션)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양식·점검 로직 없음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관리 프로그램/EMR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다기능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단위·고가·1인에 과함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포지셔닝: 1인 치료사 특화 × 발달바우처 도메인 내장 × 프라이버시.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SWOT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S: 도메인 특화, 즉각적 시간 절감, 낮은 학습비용, 한글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W: 니치 시장, 단일 도메인 의존, 결제·정산 미연동(보조 도구)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O: 인접 바우처(언어발달·심리지원) 확장, 점검·환수 수요, 센터 다인 버전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T: 제도·단가·양식 변경, 개인정보 규제, 공공 시스템의 기능 흡수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수익화 &amp; SOM 시나리오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가격 가정: 월 8,000원(연 96,000원). 모수: 핵심 타깃 치료사 풀.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pct" w:w="30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유효 모수(치료사)</w:t>
            </w:r>
          </w:p>
        </w:tc>
        <w:tc>
          <w:tcPr>
            <w:tcW w:type="pct" w:w="2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유료 전환율</w:t>
            </w:r>
          </w:p>
        </w:tc>
        <w:tc>
          <w:tcPr>
            <w:tcW w:type="pct" w:w="28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 매출(ARR)</w:t>
            </w:r>
          </w:p>
        </w:tc>
      </w:tr>
      <w:tr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보수</w:t>
            </w:r>
          </w:p>
        </w:tc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12,000명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5%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0.58억</w:t>
            </w:r>
          </w:p>
        </w:tc>
      </w:tr>
      <w:tr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</w:t>
            </w:r>
          </w:p>
        </w:tc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18,000명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1.73억</w:t>
            </w:r>
          </w:p>
        </w:tc>
      </w:tr>
      <w:tr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낙관</w:t>
            </w:r>
          </w:p>
        </w:tc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25,000명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18%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4.32억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니치이지만 도메인 락인·전환비용이 커 LTV가 높고 이탈이 낮은 구조. 인접 바우처·센터 버전으로 모수 확대 시 상향.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전략: ① 무료 베타→커뮤니티/학회 입소문 ② 점검·환수 방어 가치 증명 ③ 인접 바우처 양식 ④ 센터 다인 버전 ⑤ 정산·세무 리포트.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7. 리스크 &amp; 대응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pct" w:w="6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제도/단가/양식 변경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단가·양식을 ‘내 설정’ 값으로 분리(구현됨), 단가·공휴일 업데이트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개인정보(민감정보)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격리·암호화, 최소수집, 약관·처리방침(작성됨), 보관·파기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흡수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‘작성·점검 마지막 1마일’·한글 출력에 집중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의존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아동 바우처로 TAM 확대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8. 확정 전 검증 체크리스트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다음 1차 수치를 확인해 C/D 등급을 A로 승격할 것: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제공인력 실수: SSIS 연도별 제공기관·제공인력 현황(발달재활 항목)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이용 아동·실집행액: e-나라지표/KOSIS, 복지부 사업안내 통계표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정부 예산: 복지부 예산서/국회예산정책처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본인부담금 형별 정확 금액(가~마): 2025 발달장애인지원 사업안내 본문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단가 지역 편차: 전자바우처 제공기관 검색의 기관별 단가 분포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인접 바우처 모수: 언어발달지원·심리지원 각 사업안내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9. 결론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발달바우처는 약 8만 아동·1,786개 기관(2024)의 안정적 공공 재원 시장이며, 1인 치료사의 반복 행정은 명확하고 미해결인 페인포인트다. 바로일지는 이를 도메인 특화+프라이버시+한글 자동화로 정조준한다. 시장은 니치지만 락인이 커 방어 가능하고 인접 영역으로 확장 여지가 있다. 정확도 측면에서 핵심 수치(제공인력·실집행 예산)는 8장 체크리스트로 A등급 확정이 필요하다.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출처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발달재활·언어발달지원 2024년 품질평가 결과 공개 | 보건복지부 보도자료 — 제공기관 1,786개소(A)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사업별소개 &gt; 발달재활서비스 | 사회서비스 전자바우처 — 단가·본인부담(B)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 발달장애인지원 사업안내 | 보건복지부 — 제도값(B)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서비스 제공기관 및 제공인력 현황 | 한국사회보장정보원(SSIS) — 제공인력 검증용(접근 제한)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보건복지부_발달재활 제공기관 현황(2024.4.30) | 공공데이터포털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공공데이터 활용 발달재활 사업·제공인력 분석(2019–2022) | DBpia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재활·돌봄 지원 확대 보도자료 | 보건복지부 — 지원인원 7.9만(B)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e-나라지표 지표서비스 — 이용자·예산 추이(접근 제한)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2026-06-03T21:31:55.410Z</dcterms:created>
  <dcterms:modified xsi:type="dcterms:W3CDTF">2026-06-03T21:31:55.423Z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