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  <w:jc w:val="center"/>
      </w:pPr>
      <w:r>
        <w:rPr>
          <w:rFonts w:ascii="맑은 고딕" w:cs="맑은 고딕" w:eastAsia="맑은 고딕" w:hAnsi="맑은 고딕"/>
          <w:b/>
          <w:bCs/>
          <w:color w:val="1F4E91"/>
          <w:sz w:val="40"/>
          <w:szCs w:val="40"/>
        </w:rPr>
        <w:t xml:space="preserve">바로일지 시장분석 — 핵심 도표</w:t>
      </w:r>
    </w:p>
    <w:p>
      <w:pPr>
        <w:spacing w:after="140"/>
        <w:jc w:val="center"/>
      </w:pPr>
      <w:r>
        <w:rPr>
          <w:rFonts w:ascii="맑은 고딕" w:cs="맑은 고딕" w:eastAsia="맑은 고딕" w:hAnsi="맑은 고딕"/>
          <w:color w:val="475467"/>
          <w:sz w:val="20"/>
          <w:szCs w:val="20"/>
        </w:rPr>
        <w:t xml:space="preserve">발달바우처 치료사용 일지 자동화 SaaS · 2026-06-03</w:t>
      </w:r>
    </w:p>
    <w:p>
      <w:pPr>
        <w:spacing w:after="3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① 활동 제공인력 자격증 분포 (2021)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7085"/>
          <w:sz w:val="17"/>
          <w:szCs w:val="17"/>
        </w:rPr>
        <w:t xml:space="preserve">총 12,280명 · 중복 보유 가능 · 출처: 효과성·개선방안 연구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5606"/>
        <w:gridCol w:w="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언어재활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5,573명 (45%)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073"/>
        <w:gridCol w:w="3533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미술심리</w:t>
            </w:r>
          </w:p>
        </w:tc>
        <w:tc>
          <w:tcPr>
            <w:tcW w:type="dxa" w:w="20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3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2,061명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569"/>
        <w:gridCol w:w="4037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놀이심리</w:t>
            </w:r>
          </w:p>
        </w:tc>
        <w:tc>
          <w:tcPr>
            <w:tcW w:type="dxa" w:w="1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1,560명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104"/>
        <w:gridCol w:w="2502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기타 영역 합계</w:t>
            </w:r>
          </w:p>
        </w:tc>
        <w:tc>
          <w:tcPr>
            <w:tcW w:type="dxa" w:w="31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25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3,086명</w:t>
            </w:r>
          </w:p>
        </w:tc>
      </w:tr>
    </w:tbl>
    <w:p>
      <w:pPr>
        <w:spacing w:after="60"/>
      </w:pPr>
    </w:p>
    <w:p>
      <w:pPr>
        <w:spacing w:after="3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② 2025년 신규 자격 인정 — 영역별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7085"/>
          <w:sz w:val="17"/>
          <w:szCs w:val="17"/>
        </w:rPr>
        <w:t xml:space="preserve">교과목 이수 경로(비언어) 총 3,085명 · 언어재활사는 별도 · 출처: 2025 자격인정 현황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5606"/>
        <w:gridCol w:w="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감각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1,109명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539"/>
        <w:gridCol w:w="2067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미술</w:t>
            </w:r>
          </w:p>
        </w:tc>
        <w:tc>
          <w:tcPr>
            <w:tcW w:type="dxa" w:w="35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2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700명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391"/>
        <w:gridCol w:w="3215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놀이심리</w:t>
            </w:r>
          </w:p>
        </w:tc>
        <w:tc>
          <w:tcPr>
            <w:tcW w:type="dxa" w:w="23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32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473명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117"/>
        <w:gridCol w:w="4489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행동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221명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996"/>
        <w:gridCol w:w="461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음악</w:t>
            </w:r>
          </w:p>
        </w:tc>
        <w:tc>
          <w:tcPr>
            <w:tcW w:type="dxa" w:w="9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197명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58"/>
        <w:gridCol w:w="4848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심리운동</w:t>
            </w:r>
          </w:p>
        </w:tc>
        <w:tc>
          <w:tcPr>
            <w:tcW w:type="dxa" w:w="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150명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28"/>
        <w:gridCol w:w="4878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운동</w:t>
            </w:r>
          </w:p>
        </w:tc>
        <w:tc>
          <w:tcPr>
            <w:tcW w:type="dxa" w:w="7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144명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98"/>
        <w:gridCol w:w="5308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재활심리</w:t>
            </w:r>
          </w:p>
        </w:tc>
        <w:tc>
          <w:tcPr>
            <w:tcW w:type="dxa" w:w="2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5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59명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62"/>
        <w:gridCol w:w="5444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청능</w:t>
            </w:r>
          </w:p>
        </w:tc>
        <w:tc>
          <w:tcPr>
            <w:tcW w:type="dxa" w:w="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5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32명</w:t>
            </w:r>
          </w:p>
        </w:tc>
      </w:tr>
    </w:tbl>
    <w:p>
      <w:pPr>
        <w:spacing w:after="60"/>
      </w:pPr>
    </w:p>
    <w:p>
      <w:pPr>
        <w:spacing w:after="3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③ 시장 규모 — TAM 레이어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7085"/>
          <w:sz w:val="17"/>
          <w:szCs w:val="17"/>
        </w:rPr>
        <w:t xml:space="preserve">L1 확정(A) · L2/L3 추정 · 제품 포지셔닝에 따라 달라짐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29"/>
        <w:gridCol w:w="4877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L1 바우처 활동 인력</w:t>
            </w:r>
          </w:p>
        </w:tc>
        <w:tc>
          <w:tcPr>
            <w:tcW w:type="dxa" w:w="7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D8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8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1.2만~1.3만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803"/>
        <w:gridCol w:w="2803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L2 자격 풀(누적)</w:t>
            </w:r>
          </w:p>
        </w:tc>
        <w:tc>
          <w:tcPr>
            <w:tcW w:type="dxa" w:w="2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D8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28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수만(추정)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5606"/>
        <w:gridCol w:w="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L3 광의 아동치료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D8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수만~10만대(추정)</w:t>
            </w:r>
          </w:p>
        </w:tc>
      </w:tr>
    </w:tbl>
    <w:p>
      <w:pPr>
        <w:spacing w:after="60"/>
      </w:pPr>
    </w:p>
    <w:p>
      <w:pPr>
        <w:spacing w:after="3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④ 회당 기준 단가 인상 (2025→2026)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7085"/>
          <w:sz w:val="17"/>
          <w:szCs w:val="17"/>
        </w:rPr>
        <w:t xml:space="preserve">월 8회 기준 · 출처: 복지부 2026 예산·정책브리핑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4805"/>
        <w:gridCol w:w="801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2025년</w:t>
            </w:r>
          </w:p>
        </w:tc>
        <w:tc>
          <w:tcPr>
            <w:tcW w:type="dxa" w:w="4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54E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8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30,000원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5606"/>
        <w:gridCol w:w="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54E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35,000원</w:t>
            </w:r>
          </w:p>
        </w:tc>
      </w:tr>
    </w:tbl>
    <w:p>
      <w:pPr>
        <w:spacing w:after="60"/>
      </w:pPr>
    </w:p>
    <w:p>
      <w:pPr>
        <w:spacing w:after="3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⑤ 수익 시나리오 — 연 매출(ARR)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7085"/>
          <w:sz w:val="17"/>
          <w:szCs w:val="17"/>
        </w:rPr>
        <w:t xml:space="preserve">월 15,000원 구독 · SAM 기반 · 단위: 억원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78"/>
        <w:gridCol w:w="4828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보수</w:t>
            </w:r>
          </w:p>
        </w:tc>
        <w:tc>
          <w:tcPr>
            <w:tcW w:type="dxa" w:w="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0.54억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335"/>
        <w:gridCol w:w="3271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</w:t>
            </w:r>
          </w:p>
        </w:tc>
        <w:tc>
          <w:tcPr>
            <w:tcW w:type="dxa" w:w="2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3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1.62억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5606"/>
        <w:gridCol w:w="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낙관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1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3.89억</w:t>
            </w:r>
          </w:p>
        </w:tc>
      </w:tr>
    </w:tbl>
    <w:p>
      <w:pPr>
        <w:spacing w:after="60"/>
      </w:pPr>
    </w:p>
    <w:p>
      <w:pPr>
        <w:spacing w:after="3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⑥ 서비스 영역별 이용 아동 (2021.8)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667085"/>
          <w:sz w:val="17"/>
          <w:szCs w:val="17"/>
        </w:rPr>
        <w:t xml:space="preserve">총 73,195명 · 출처: 효과성·개선방안 연구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5606"/>
        <w:gridCol w:w="0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언어재활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38,992명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028"/>
        <w:gridCol w:w="4578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감각발달</w:t>
            </w:r>
          </w:p>
        </w:tc>
        <w:tc>
          <w:tcPr>
            <w:tcW w:type="dxa" w:w="10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7,153명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1018"/>
        <w:gridCol w:w="4588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미술심리</w:t>
            </w:r>
          </w:p>
        </w:tc>
        <w:tc>
          <w:tcPr>
            <w:tcW w:type="dxa" w:w="10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45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7,078명</w:t>
            </w:r>
          </w:p>
        </w:tc>
      </w:tr>
    </w:tbl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871"/>
        <w:gridCol w:w="2735"/>
        <w:gridCol w:w="1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기타 합계</w:t>
            </w:r>
          </w:p>
        </w:tc>
        <w:tc>
          <w:tcPr>
            <w:tcW w:type="dxa" w:w="2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6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/>
        </w:tc>
        <w:tc>
          <w:tcPr>
            <w:tcW w:type="dxa" w:w="27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91"/>
                <w:sz w:val="18"/>
                <w:szCs w:val="18"/>
              </w:rPr>
              <w:t xml:space="preserve">약 19,972명</w:t>
            </w:r>
          </w:p>
        </w:tc>
      </w:tr>
    </w:tbl>
    <w:p>
      <w:pPr>
        <w:spacing w:after="60"/>
      </w:pPr>
    </w:p>
    <w:p>
      <w:pPr>
        <w:spacing w:before="160"/>
      </w:pPr>
      <w:r>
        <w:rPr>
          <w:rFonts w:ascii="맑은 고딕" w:cs="맑은 고딕" w:eastAsia="맑은 고딕" w:hAnsi="맑은 고딕"/>
          <w:i/>
          <w:iCs/>
          <w:color w:val="98A2B3"/>
          <w:sz w:val="17"/>
          <w:szCs w:val="17"/>
        </w:rPr>
        <w:t xml:space="preserve">※ 자세한 수치·출처·신뢰도(A~D)·전략은 본문 보고서(바로일지_시장분석.docx) 참조.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2026-06-04T02:00:39.331Z</dcterms:created>
  <dcterms:modified xsi:type="dcterms:W3CDTF">2026-06-04T02:00:39.342Z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