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School Management System (SMS) – Summary</w:t>
      </w:r>
    </w:p>
    <w:p>
      <w:r>
        <w:t>An Integrated School Management System (SMS) is a centralized digital platform designed to improve efficiency, accuracy, and communication within an educational institution. The system is composed of interconnected subsystems including Student Information Management, Course and Academic Management, Financial Management, Communication Tools, and Reporting &amp; Analytics. These components interact seamlessly; for example, student registration triggers course allocation, fee processing, and account creation, demonstrating strong interdependency across the system.</w:t>
      </w:r>
    </w:p>
    <w:p>
      <w:r>
        <w:t>From a systems thinking perspective, the SMS operates through feedback loops. Positive feedback loops enhance performance, such as improved data accuracy leading to better decision-making and system optimization. Negative feedback loops help maintain balance, such as limiting access when fees are unpaid to enforce compliance. Changes in one component, like increased student registration, impact others including course demand, financial records, and communication processes.</w:t>
      </w:r>
    </w:p>
    <w:p>
      <w:r>
        <w:t>However, implementing an SMS may lead to unintended consequences. Social challenges include resistance to change and reduced human interaction, while technical risks involve system downtime and data security concerns. Organizational issues such as inadequate training or over-reliance on the system may also arise, highlighting the importance of careful planning and change management.</w:t>
      </w:r>
    </w:p>
    <w:p>
      <w:r>
        <w:t>To ensure continuous improvement, institutions should adopt regular system audits, collect feedback from users, and monitor key performance indicators such as system uptime, data accuracy, and user adoption. An iterative approach to system updates, combined with cross-functional collaboration, allows the SMS to evolve and remain effective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