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0"/>
        <w:gridCol w:w="577"/>
        <w:gridCol w:w="3260"/>
        <w:gridCol w:w="2694"/>
      </w:tblGrid>
      <w:tr w:rsidR="00303736" w:rsidRPr="00D0058A" w14:paraId="4CD678EE" w14:textId="77777777" w:rsidTr="00643E38">
        <w:tc>
          <w:tcPr>
            <w:tcW w:w="2395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28" w:type="dxa"/>
            </w:tcMar>
          </w:tcPr>
          <w:p w14:paraId="3E48C9AA" w14:textId="17103F34" w:rsidR="00303736" w:rsidRPr="00D0058A" w:rsidRDefault="00F23D91" w:rsidP="00CB6635">
            <w:pPr>
              <w:jc w:val="center"/>
              <w:rPr>
                <w:sz w:val="20"/>
                <w:szCs w:val="20"/>
              </w:rPr>
            </w:pPr>
            <w:r w:rsidRPr="00D0058A">
              <w:rPr>
                <w:noProof/>
                <w:sz w:val="20"/>
                <w:szCs w:val="20"/>
              </w:rPr>
              <w:drawing>
                <wp:inline distT="0" distB="0" distL="0" distR="0" wp14:anchorId="65556722" wp14:editId="22287682">
                  <wp:extent cx="1382899" cy="674798"/>
                  <wp:effectExtent l="0" t="0" r="8255" b="0"/>
                  <wp:docPr id="6" name="Grafický objekt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cký objekt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208" cy="6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D0E4DEB" w14:textId="77777777" w:rsidR="00643E38" w:rsidRPr="00D0058A" w:rsidRDefault="00643E38" w:rsidP="00CB6635">
            <w:pPr>
              <w:jc w:val="center"/>
              <w:rPr>
                <w:color w:val="44546A" w:themeColor="text2"/>
                <w:sz w:val="40"/>
                <w:szCs w:val="40"/>
              </w:rPr>
            </w:pPr>
            <w:r w:rsidRPr="00D0058A">
              <w:rPr>
                <w:color w:val="44546A" w:themeColor="text2"/>
                <w:sz w:val="40"/>
                <w:szCs w:val="40"/>
              </w:rPr>
              <w:t>FAKULTA ELEKTROTECHNICKÁ</w:t>
            </w:r>
          </w:p>
          <w:p w14:paraId="06462A6E" w14:textId="47DA4ED0" w:rsidR="00303736" w:rsidRPr="00D0058A" w:rsidRDefault="00CB6635" w:rsidP="00CB6635">
            <w:pPr>
              <w:jc w:val="center"/>
              <w:rPr>
                <w:sz w:val="36"/>
                <w:szCs w:val="36"/>
              </w:rPr>
            </w:pPr>
            <w:r w:rsidRPr="00D0058A">
              <w:rPr>
                <w:color w:val="44546A" w:themeColor="text2"/>
                <w:sz w:val="40"/>
                <w:szCs w:val="40"/>
              </w:rPr>
              <w:t>KATEDRA FYZIKY</w:t>
            </w:r>
          </w:p>
        </w:tc>
      </w:tr>
      <w:tr w:rsidR="00CB6635" w:rsidRPr="00D0058A" w14:paraId="2C3A2BA1" w14:textId="77777777" w:rsidTr="00643E38">
        <w:tc>
          <w:tcPr>
            <w:tcW w:w="8926" w:type="dxa"/>
            <w:gridSpan w:val="5"/>
            <w:tcBorders>
              <w:top w:val="single" w:sz="6" w:space="0" w:color="auto"/>
              <w:bottom w:val="single" w:sz="6" w:space="0" w:color="auto"/>
            </w:tcBorders>
            <w:tcMar>
              <w:top w:w="227" w:type="dxa"/>
              <w:bottom w:w="227" w:type="dxa"/>
            </w:tcMar>
            <w:vAlign w:val="center"/>
          </w:tcPr>
          <w:p w14:paraId="4D435C56" w14:textId="39DE8E3D" w:rsidR="008344D5" w:rsidRPr="00D0058A" w:rsidRDefault="00CB6635" w:rsidP="008344D5">
            <w:pPr>
              <w:jc w:val="center"/>
              <w:rPr>
                <w:sz w:val="56"/>
                <w:szCs w:val="56"/>
              </w:rPr>
            </w:pPr>
            <w:r w:rsidRPr="00D0058A">
              <w:rPr>
                <w:color w:val="44546A" w:themeColor="text2"/>
                <w:sz w:val="56"/>
                <w:szCs w:val="56"/>
              </w:rPr>
              <w:t>LABORATORNÍ CVIČENÍ Z</w:t>
            </w:r>
            <w:r w:rsidR="008344D5" w:rsidRPr="00D0058A">
              <w:rPr>
                <w:color w:val="44546A" w:themeColor="text2"/>
                <w:sz w:val="56"/>
                <w:szCs w:val="56"/>
              </w:rPr>
              <w:t> </w:t>
            </w:r>
            <w:r w:rsidRPr="00D0058A">
              <w:rPr>
                <w:color w:val="44546A" w:themeColor="text2"/>
                <w:sz w:val="56"/>
                <w:szCs w:val="56"/>
              </w:rPr>
              <w:t>FYZIKY</w:t>
            </w:r>
          </w:p>
        </w:tc>
      </w:tr>
      <w:tr w:rsidR="00CB6635" w:rsidRPr="00D0058A" w14:paraId="2B8F806C" w14:textId="77777777" w:rsidTr="00464F46">
        <w:tc>
          <w:tcPr>
            <w:tcW w:w="623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7DFCA" w14:textId="36032402" w:rsidR="00CB6635" w:rsidRPr="00D0058A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Jméno</w:t>
            </w:r>
          </w:p>
          <w:p w14:paraId="28D3E664" w14:textId="0B271920" w:rsidR="000A11E2" w:rsidRPr="00D0058A" w:rsidRDefault="004F0394">
            <w:pPr>
              <w:rPr>
                <w:sz w:val="28"/>
                <w:szCs w:val="28"/>
              </w:rPr>
            </w:pPr>
            <w:r w:rsidRPr="00D0058A">
              <w:rPr>
                <w:sz w:val="28"/>
                <w:szCs w:val="28"/>
              </w:rPr>
              <w:t>Ondřej Hlaváček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B5318B" w14:textId="6DF7DAC1" w:rsidR="00CB6635" w:rsidRPr="00D0058A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Datum měření</w:t>
            </w:r>
          </w:p>
          <w:p w14:paraId="643A4C57" w14:textId="31A17329" w:rsidR="00CB6635" w:rsidRPr="00D0058A" w:rsidRDefault="00BE4FC2">
            <w:pPr>
              <w:rPr>
                <w:sz w:val="28"/>
                <w:szCs w:val="28"/>
              </w:rPr>
            </w:pPr>
            <w:r w:rsidRPr="00D0058A">
              <w:rPr>
                <w:sz w:val="28"/>
                <w:szCs w:val="28"/>
              </w:rPr>
              <w:t>9</w:t>
            </w:r>
            <w:r w:rsidR="004F0394" w:rsidRPr="00D0058A">
              <w:rPr>
                <w:sz w:val="28"/>
                <w:szCs w:val="28"/>
              </w:rPr>
              <w:t xml:space="preserve">. </w:t>
            </w:r>
            <w:r w:rsidRPr="00D0058A">
              <w:rPr>
                <w:sz w:val="28"/>
                <w:szCs w:val="28"/>
              </w:rPr>
              <w:t>10</w:t>
            </w:r>
            <w:r w:rsidR="004F0394" w:rsidRPr="00D0058A">
              <w:rPr>
                <w:sz w:val="28"/>
                <w:szCs w:val="28"/>
              </w:rPr>
              <w:t>. 2024</w:t>
            </w:r>
          </w:p>
        </w:tc>
      </w:tr>
      <w:tr w:rsidR="00CB6635" w:rsidRPr="00D0058A" w14:paraId="52AADC63" w14:textId="77777777" w:rsidTr="00464F46">
        <w:tc>
          <w:tcPr>
            <w:tcW w:w="297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1E46A" w14:textId="0A414B54" w:rsidR="00CB6635" w:rsidRPr="00D0058A" w:rsidRDefault="008344D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Semestr</w:t>
            </w:r>
          </w:p>
          <w:p w14:paraId="5961DB76" w14:textId="491B817A" w:rsidR="008344D5" w:rsidRPr="00D0058A" w:rsidRDefault="00BE4FC2">
            <w:pPr>
              <w:rPr>
                <w:sz w:val="28"/>
                <w:szCs w:val="28"/>
              </w:rPr>
            </w:pPr>
            <w:r w:rsidRPr="00D0058A">
              <w:rPr>
                <w:sz w:val="28"/>
                <w:szCs w:val="28"/>
              </w:rPr>
              <w:t>Zimní</w:t>
            </w:r>
            <w:r w:rsidR="004F0394" w:rsidRPr="00D0058A">
              <w:rPr>
                <w:sz w:val="28"/>
                <w:szCs w:val="28"/>
              </w:rPr>
              <w:t xml:space="preserve"> 2024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329B5" w14:textId="3D252847" w:rsidR="00CB6635" w:rsidRPr="00D0058A" w:rsidRDefault="00D4187A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Ročník</w:t>
            </w:r>
          </w:p>
          <w:p w14:paraId="1A2D2891" w14:textId="07CADF00" w:rsidR="00D4187A" w:rsidRPr="00D0058A" w:rsidRDefault="00BE4FC2">
            <w:pPr>
              <w:rPr>
                <w:sz w:val="28"/>
                <w:szCs w:val="28"/>
              </w:rPr>
            </w:pPr>
            <w:r w:rsidRPr="00D0058A">
              <w:rPr>
                <w:sz w:val="28"/>
                <w:szCs w:val="28"/>
              </w:rPr>
              <w:t>2</w:t>
            </w:r>
            <w:r w:rsidR="004F0394" w:rsidRPr="00D0058A">
              <w:rPr>
                <w:sz w:val="28"/>
                <w:szCs w:val="28"/>
              </w:rPr>
              <w:t>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8C8D5A" w14:textId="4A11FB9B" w:rsidR="00CB6635" w:rsidRPr="00D0058A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Datum odevzdání</w:t>
            </w:r>
          </w:p>
          <w:p w14:paraId="517A0F54" w14:textId="20116D7E" w:rsidR="00CB6635" w:rsidRPr="00CA3BE1" w:rsidRDefault="00CA3BE1" w:rsidP="00CA3BE1">
            <w:pPr>
              <w:rPr>
                <w:color w:val="FF0000"/>
                <w:sz w:val="28"/>
                <w:szCs w:val="28"/>
              </w:rPr>
            </w:pPr>
            <w:r w:rsidRPr="00CA3BE1">
              <w:rPr>
                <w:sz w:val="28"/>
                <w:szCs w:val="28"/>
              </w:rPr>
              <w:t>1. 12. 2024</w:t>
            </w:r>
          </w:p>
        </w:tc>
      </w:tr>
      <w:tr w:rsidR="00CB6635" w:rsidRPr="00D0058A" w14:paraId="02FA5DC6" w14:textId="77777777" w:rsidTr="00E44A8E">
        <w:tc>
          <w:tcPr>
            <w:tcW w:w="297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B5258" w14:textId="75F28C59" w:rsidR="00CB6635" w:rsidRPr="00D0058A" w:rsidRDefault="00721E7E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Studijní skupina</w:t>
            </w:r>
          </w:p>
          <w:p w14:paraId="6A6AA185" w14:textId="17DB4FE5" w:rsidR="00D4187A" w:rsidRPr="00D0058A" w:rsidRDefault="00BE4FC2">
            <w:pPr>
              <w:rPr>
                <w:sz w:val="28"/>
                <w:szCs w:val="28"/>
              </w:rPr>
            </w:pPr>
            <w:r w:rsidRPr="00D0058A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2F4E8" w14:textId="631C5CFE" w:rsidR="00CB6635" w:rsidRPr="00D0058A" w:rsidRDefault="00D4187A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Lab</w:t>
            </w:r>
            <w:r w:rsidR="008344D5" w:rsidRPr="00D0058A">
              <w:rPr>
                <w:color w:val="44546A" w:themeColor="text2"/>
                <w:sz w:val="20"/>
                <w:szCs w:val="20"/>
              </w:rPr>
              <w:t>oratorní</w:t>
            </w:r>
            <w:r w:rsidRPr="00D0058A">
              <w:rPr>
                <w:color w:val="44546A" w:themeColor="text2"/>
                <w:sz w:val="20"/>
                <w:szCs w:val="20"/>
              </w:rPr>
              <w:t xml:space="preserve"> skupina</w:t>
            </w:r>
          </w:p>
          <w:p w14:paraId="17C34BAD" w14:textId="0A6161F3" w:rsidR="00D4187A" w:rsidRPr="00D0058A" w:rsidRDefault="00BE4FC2">
            <w:pPr>
              <w:rPr>
                <w:sz w:val="28"/>
                <w:szCs w:val="28"/>
              </w:rPr>
            </w:pPr>
            <w:r w:rsidRPr="00D0058A">
              <w:rPr>
                <w:sz w:val="28"/>
                <w:szCs w:val="28"/>
              </w:rPr>
              <w:t>2011L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5FA55D3" w14:textId="3B1BBC3B" w:rsidR="00CB6635" w:rsidRPr="00D0058A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Klasifikace</w:t>
            </w:r>
          </w:p>
          <w:p w14:paraId="3A3AF5F4" w14:textId="2EEE45D9" w:rsidR="00CB6635" w:rsidRPr="00D0058A" w:rsidRDefault="00CB6635">
            <w:pPr>
              <w:rPr>
                <w:sz w:val="28"/>
                <w:szCs w:val="28"/>
              </w:rPr>
            </w:pPr>
          </w:p>
        </w:tc>
      </w:tr>
      <w:tr w:rsidR="00303736" w:rsidRPr="00D0058A" w14:paraId="233066BB" w14:textId="77777777" w:rsidTr="00464F46">
        <w:tc>
          <w:tcPr>
            <w:tcW w:w="1555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103A0B" w14:textId="29396C00" w:rsidR="00303736" w:rsidRPr="00D0058A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Číslo úlohy</w:t>
            </w:r>
          </w:p>
          <w:p w14:paraId="1AD39CDA" w14:textId="1A1A16E3" w:rsidR="00CB6635" w:rsidRPr="00D0058A" w:rsidRDefault="00BE4FC2">
            <w:pPr>
              <w:rPr>
                <w:sz w:val="28"/>
                <w:szCs w:val="28"/>
              </w:rPr>
            </w:pPr>
            <w:r w:rsidRPr="00D0058A">
              <w:rPr>
                <w:sz w:val="28"/>
                <w:szCs w:val="28"/>
              </w:rPr>
              <w:t>3</w:t>
            </w:r>
          </w:p>
        </w:tc>
        <w:tc>
          <w:tcPr>
            <w:tcW w:w="737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74CC368B" w14:textId="49E3FF8E" w:rsidR="00303736" w:rsidRPr="00D0058A" w:rsidRDefault="008344D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Název úlohy</w:t>
            </w:r>
          </w:p>
          <w:p w14:paraId="6F798000" w14:textId="1992128D" w:rsidR="008344D5" w:rsidRPr="00D0058A" w:rsidRDefault="00BE4FC2">
            <w:pPr>
              <w:rPr>
                <w:sz w:val="28"/>
                <w:szCs w:val="28"/>
              </w:rPr>
            </w:pPr>
            <w:r w:rsidRPr="00D0058A">
              <w:rPr>
                <w:sz w:val="28"/>
                <w:szCs w:val="28"/>
              </w:rPr>
              <w:t>Stanovení součinitele tepelné vodivosti kovů</w:t>
            </w:r>
          </w:p>
        </w:tc>
      </w:tr>
    </w:tbl>
    <w:p w14:paraId="594ACAF5" w14:textId="083C6412" w:rsidR="00054182" w:rsidRPr="00D0058A" w:rsidRDefault="00054182" w:rsidP="00054182"/>
    <w:p w14:paraId="0FD7C313" w14:textId="045B6D2D" w:rsidR="005E638A" w:rsidRPr="00D0058A" w:rsidRDefault="00054182">
      <w:r w:rsidRPr="00D0058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1563010907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011FFE66" w14:textId="5F7134BE" w:rsidR="005E638A" w:rsidRPr="00D0058A" w:rsidRDefault="005E638A">
          <w:pPr>
            <w:pStyle w:val="TOCHeading"/>
            <w:rPr>
              <w:rStyle w:val="Heading1Char"/>
              <w:szCs w:val="44"/>
              <w:u w:val="single"/>
              <w:lang w:val="cs-CZ"/>
            </w:rPr>
          </w:pPr>
          <w:r w:rsidRPr="00D0058A">
            <w:rPr>
              <w:rStyle w:val="Heading1Char"/>
              <w:szCs w:val="44"/>
              <w:u w:val="single"/>
              <w:lang w:val="cs-CZ"/>
            </w:rPr>
            <w:t>Obsah:</w:t>
          </w:r>
        </w:p>
        <w:p w14:paraId="59F88069" w14:textId="77777777" w:rsidR="005E638A" w:rsidRPr="00D0058A" w:rsidRDefault="005E638A" w:rsidP="005E638A">
          <w:pPr>
            <w:rPr>
              <w:sz w:val="48"/>
              <w:szCs w:val="48"/>
            </w:rPr>
          </w:pPr>
        </w:p>
        <w:p w14:paraId="0815040D" w14:textId="76D47BC6" w:rsidR="00B0546A" w:rsidRDefault="005E638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r w:rsidRPr="00D0058A">
            <w:rPr>
              <w:sz w:val="36"/>
              <w:szCs w:val="36"/>
              <w:lang w:val="cs-CZ"/>
            </w:rPr>
            <w:fldChar w:fldCharType="begin"/>
          </w:r>
          <w:r w:rsidRPr="00D0058A">
            <w:rPr>
              <w:sz w:val="36"/>
              <w:szCs w:val="36"/>
              <w:lang w:val="cs-CZ"/>
            </w:rPr>
            <w:instrText xml:space="preserve"> TOC \o "1-3" \h \z \u </w:instrText>
          </w:r>
          <w:r w:rsidRPr="00D0058A">
            <w:rPr>
              <w:sz w:val="36"/>
              <w:szCs w:val="36"/>
              <w:lang w:val="cs-CZ"/>
            </w:rPr>
            <w:fldChar w:fldCharType="separate"/>
          </w:r>
          <w:hyperlink w:anchor="_Toc183950238" w:history="1">
            <w:r w:rsidR="00B0546A" w:rsidRPr="00DD3889">
              <w:rPr>
                <w:rStyle w:val="Hyperlink"/>
                <w:noProof/>
              </w:rPr>
              <w:t>2.</w:t>
            </w:r>
            <w:r w:rsidR="00B0546A"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B0546A" w:rsidRPr="00DD3889">
              <w:rPr>
                <w:rStyle w:val="Hyperlink"/>
                <w:noProof/>
              </w:rPr>
              <w:t>Úkol měření</w:t>
            </w:r>
            <w:r w:rsidR="00B0546A">
              <w:rPr>
                <w:noProof/>
                <w:webHidden/>
              </w:rPr>
              <w:tab/>
            </w:r>
            <w:r w:rsidR="00B0546A">
              <w:rPr>
                <w:noProof/>
                <w:webHidden/>
              </w:rPr>
              <w:fldChar w:fldCharType="begin"/>
            </w:r>
            <w:r w:rsidR="00B0546A">
              <w:rPr>
                <w:noProof/>
                <w:webHidden/>
              </w:rPr>
              <w:instrText xml:space="preserve"> PAGEREF _Toc183950238 \h </w:instrText>
            </w:r>
            <w:r w:rsidR="00B0546A">
              <w:rPr>
                <w:noProof/>
                <w:webHidden/>
              </w:rPr>
            </w:r>
            <w:r w:rsidR="00B0546A">
              <w:rPr>
                <w:noProof/>
                <w:webHidden/>
              </w:rPr>
              <w:fldChar w:fldCharType="separate"/>
            </w:r>
            <w:r w:rsidR="005267CE">
              <w:rPr>
                <w:noProof/>
                <w:webHidden/>
              </w:rPr>
              <w:t>3</w:t>
            </w:r>
            <w:r w:rsidR="00B0546A">
              <w:rPr>
                <w:noProof/>
                <w:webHidden/>
              </w:rPr>
              <w:fldChar w:fldCharType="end"/>
            </w:r>
          </w:hyperlink>
        </w:p>
        <w:p w14:paraId="29491A46" w14:textId="439A81D1" w:rsidR="00B0546A" w:rsidRDefault="00B0546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3950239" w:history="1">
            <w:r w:rsidRPr="00DD3889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D3889">
              <w:rPr>
                <w:rStyle w:val="Hyperlink"/>
                <w:noProof/>
              </w:rPr>
              <w:t>Seznam použitých přístrojů a pomůcek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7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C811" w14:textId="6BEDA6D7" w:rsidR="00B0546A" w:rsidRDefault="00B0546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3950240" w:history="1">
            <w:r w:rsidRPr="00DD3889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D3889">
              <w:rPr>
                <w:rStyle w:val="Hyperlink"/>
                <w:noProof/>
              </w:rPr>
              <w:t>Tabulky naměřených hodnot, zpracování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7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2FCF" w14:textId="399FB19B" w:rsidR="00B0546A" w:rsidRDefault="00B0546A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3950241" w:history="1">
            <w:r w:rsidRPr="00DD3889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D3889">
              <w:rPr>
                <w:rStyle w:val="Hyperlink"/>
                <w:noProof/>
              </w:rPr>
              <w:t>Tabulky naměřených hodnot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7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E6F3" w14:textId="03A53275" w:rsidR="00B0546A" w:rsidRDefault="00B0546A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3950242" w:history="1">
            <w:r w:rsidRPr="00DD3889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D3889">
              <w:rPr>
                <w:rStyle w:val="Hyperlink"/>
                <w:noProof/>
              </w:rPr>
              <w:t>Příklady výpočtu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7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CE71" w14:textId="12184529" w:rsidR="00B0546A" w:rsidRDefault="00B0546A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3950243" w:history="1">
            <w:r w:rsidRPr="00DD3889">
              <w:rPr>
                <w:rStyle w:val="Hyperlink"/>
                <w:noProof/>
              </w:rPr>
              <w:t>4.2.1. Příklad výpoču průřezu tyčí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7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C0E9" w14:textId="5A47590F" w:rsidR="00B0546A" w:rsidRDefault="00B0546A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3950244" w:history="1">
            <w:r w:rsidRPr="00DD3889">
              <w:rPr>
                <w:rStyle w:val="Hyperlink"/>
                <w:noProof/>
              </w:rPr>
              <w:t xml:space="preserve">4.2.2. Příklady výpočtu součinitele </w:t>
            </w:r>
            <w:r w:rsidRPr="00DD3889">
              <w:rPr>
                <w:rStyle w:val="Hyperlink"/>
                <w:i/>
                <w:iCs/>
                <w:noProof/>
              </w:rPr>
              <w:t>λ</w:t>
            </w:r>
            <w:r w:rsidRPr="00DD3889">
              <w:rPr>
                <w:rStyle w:val="Hyperlink"/>
                <w:noProof/>
              </w:rPr>
              <w:t xml:space="preserve"> a nejistoty </w:t>
            </w:r>
            <w:r w:rsidRPr="00DD3889">
              <w:rPr>
                <w:rStyle w:val="Hyperlink"/>
                <w:i/>
                <w:noProof/>
              </w:rPr>
              <w:t>u</w:t>
            </w:r>
            <w:r w:rsidRPr="00DD3889">
              <w:rPr>
                <w:rStyle w:val="Hyperlink"/>
                <w:iCs/>
                <w:noProof/>
              </w:rPr>
              <w:t>(</w:t>
            </w:r>
            <w:r w:rsidRPr="00DD3889">
              <w:rPr>
                <w:rStyle w:val="Hyperlink"/>
                <w:i/>
                <w:noProof/>
              </w:rPr>
              <w:t>λ</w:t>
            </w:r>
            <w:r w:rsidRPr="00DD3889">
              <w:rPr>
                <w:rStyle w:val="Hyperlink"/>
                <w:i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7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67DC" w14:textId="24AD4B6B" w:rsidR="00B0546A" w:rsidRDefault="00B0546A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3950245" w:history="1">
            <w:r w:rsidRPr="00DD3889">
              <w:rPr>
                <w:rStyle w:val="Hyperlink"/>
                <w:noProof/>
              </w:rPr>
              <w:t>4.3 Výsledné hodnoty pro měď: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7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4C1E" w14:textId="6A6B50CB" w:rsidR="00B0546A" w:rsidRDefault="00B0546A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3950246" w:history="1">
            <w:r w:rsidRPr="00DD3889">
              <w:rPr>
                <w:rStyle w:val="Hyperlink"/>
                <w:noProof/>
              </w:rPr>
              <w:t>4.4 Výsledné hodnoty pro hliník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7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1BFF" w14:textId="6333B612" w:rsidR="00B0546A" w:rsidRDefault="00B0546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3950247" w:history="1">
            <w:r w:rsidRPr="00DD3889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D3889">
              <w:rPr>
                <w:rStyle w:val="Hyperlink"/>
                <w:noProof/>
              </w:rPr>
              <w:t>Graf(y)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7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0490" w14:textId="1ACE8DE9" w:rsidR="00B0546A" w:rsidRDefault="00B0546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3950248" w:history="1">
            <w:r w:rsidRPr="00DD3889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D3889">
              <w:rPr>
                <w:rStyle w:val="Hyperlink"/>
                <w:noProof/>
              </w:rPr>
              <w:t>Zhodnocení výsledku měření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7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FD1F" w14:textId="4D1FAF04" w:rsidR="00B0546A" w:rsidRDefault="00B0546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3950249" w:history="1">
            <w:r w:rsidRPr="00DD3889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D3889">
              <w:rPr>
                <w:rStyle w:val="Hyperlink"/>
                <w:noProof/>
              </w:rPr>
              <w:t>Seznam použité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7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955C" w14:textId="7109496A" w:rsidR="00B0546A" w:rsidRDefault="00B0546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3950250" w:history="1">
            <w:r w:rsidRPr="00DD3889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D3889">
              <w:rPr>
                <w:rStyle w:val="Hyperlink"/>
                <w:noProof/>
              </w:rPr>
              <w:t>Kopie záznamu s naměřenými hodnotami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7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4348" w14:textId="1D15B115" w:rsidR="005E638A" w:rsidRPr="00D0058A" w:rsidRDefault="005E638A">
          <w:r w:rsidRPr="00D0058A">
            <w:rPr>
              <w:b/>
              <w:bCs/>
              <w:sz w:val="48"/>
              <w:szCs w:val="48"/>
            </w:rPr>
            <w:fldChar w:fldCharType="end"/>
          </w:r>
        </w:p>
      </w:sdtContent>
    </w:sdt>
    <w:p w14:paraId="42781B88" w14:textId="77777777" w:rsidR="005E638A" w:rsidRPr="00D0058A" w:rsidRDefault="005E638A">
      <w:r w:rsidRPr="00D0058A">
        <w:br w:type="page"/>
      </w:r>
    </w:p>
    <w:p w14:paraId="0B8C718D" w14:textId="1FD35CDD" w:rsidR="00ED101F" w:rsidRPr="00D0058A" w:rsidRDefault="00054182" w:rsidP="00793DDE">
      <w:pPr>
        <w:pStyle w:val="Heading1"/>
        <w:ind w:left="426" w:hanging="426"/>
      </w:pPr>
      <w:bookmarkStart w:id="0" w:name="_Toc183950238"/>
      <w:r w:rsidRPr="00D0058A">
        <w:lastRenderedPageBreak/>
        <w:t>Úkol měření</w:t>
      </w:r>
      <w:bookmarkEnd w:id="0"/>
    </w:p>
    <w:p w14:paraId="160E3579" w14:textId="6C6CC340" w:rsidR="00547D2D" w:rsidRPr="00D0058A" w:rsidRDefault="00547D2D" w:rsidP="00EE5E17">
      <w:pPr>
        <w:spacing w:before="120"/>
        <w:ind w:left="851" w:hanging="567"/>
      </w:pPr>
      <w:r w:rsidRPr="00D0058A">
        <w:t xml:space="preserve">1. Stanovte hodnoty součinitele tepelné vodivosti mědi a slitiny hliníku, naměřené hodnoty porovnejte s tabulkovými. </w:t>
      </w:r>
    </w:p>
    <w:p w14:paraId="1442791E" w14:textId="1BF7E4D3" w:rsidR="00ED101F" w:rsidRPr="00D0058A" w:rsidRDefault="00547D2D" w:rsidP="00EE5E17">
      <w:pPr>
        <w:ind w:left="851" w:hanging="567"/>
      </w:pPr>
      <w:r w:rsidRPr="00D0058A">
        <w:t>2. Vypracujte graf závislosti teplotního spádu na čase.</w:t>
      </w:r>
    </w:p>
    <w:p w14:paraId="5CCAAE72" w14:textId="70721FAA" w:rsidR="00A150C5" w:rsidRPr="00D0058A" w:rsidRDefault="00643E38" w:rsidP="00793DDE">
      <w:pPr>
        <w:pStyle w:val="Heading1"/>
        <w:ind w:left="426" w:hanging="426"/>
      </w:pPr>
      <w:bookmarkStart w:id="1" w:name="_Toc183950239"/>
      <w:r w:rsidRPr="00D0058A">
        <w:t>Seznam použitých přístrojů</w:t>
      </w:r>
      <w:r w:rsidR="002D21AA" w:rsidRPr="00D0058A">
        <w:t xml:space="preserve"> a pomůcek</w:t>
      </w:r>
      <w:bookmarkEnd w:id="1"/>
    </w:p>
    <w:p w14:paraId="68EE18F9" w14:textId="5CD864A1" w:rsidR="002D21AA" w:rsidRPr="00D0058A" w:rsidRDefault="002D21AA" w:rsidP="00EE5E17">
      <w:pPr>
        <w:pStyle w:val="ListParagraph"/>
        <w:numPr>
          <w:ilvl w:val="0"/>
          <w:numId w:val="13"/>
        </w:numPr>
        <w:spacing w:before="120"/>
        <w:ind w:left="714" w:hanging="357"/>
      </w:pPr>
      <w:r w:rsidRPr="00D0058A">
        <w:t xml:space="preserve">Digitální teploměr Greisinger GMH 3230 </w:t>
      </w:r>
    </w:p>
    <w:p w14:paraId="66C3C144" w14:textId="19039A09" w:rsidR="00ED101F" w:rsidRPr="00D0058A" w:rsidRDefault="002D21AA" w:rsidP="002D21AA">
      <w:pPr>
        <w:pStyle w:val="ListParagraph"/>
        <w:numPr>
          <w:ilvl w:val="1"/>
          <w:numId w:val="13"/>
        </w:numPr>
      </w:pPr>
      <w:r w:rsidRPr="00D0058A">
        <w:t xml:space="preserve">Typ sondy: K </w:t>
      </w:r>
    </w:p>
    <w:p w14:paraId="3B1E0E31" w14:textId="6BAFBB29" w:rsidR="002D21AA" w:rsidRPr="00D0058A" w:rsidRDefault="002D21AA" w:rsidP="002D21AA">
      <w:pPr>
        <w:pStyle w:val="ListParagraph"/>
        <w:numPr>
          <w:ilvl w:val="1"/>
          <w:numId w:val="13"/>
        </w:numPr>
      </w:pPr>
      <w:r w:rsidRPr="00D0058A">
        <w:t>Použitý rozsah</w:t>
      </w:r>
      <w:r w:rsidR="00CE2321">
        <w:t xml:space="preserve"> </w:t>
      </w:r>
      <w:r w:rsidR="00CE2321" w:rsidRPr="00CE2321">
        <w:rPr>
          <w:i/>
          <w:iCs/>
        </w:rPr>
        <w:t>ΔT</w:t>
      </w:r>
      <w:r w:rsidR="00CE2321">
        <w:rPr>
          <w:vertAlign w:val="subscript"/>
        </w:rPr>
        <w:t>range</w:t>
      </w:r>
      <w:r w:rsidR="00CE2321">
        <w:t xml:space="preserve">: </w:t>
      </w:r>
      <w:r w:rsidRPr="00D0058A">
        <w:t>-199</w:t>
      </w:r>
      <w:r w:rsidR="005B1371" w:rsidRPr="00D0058A">
        <w:t>,</w:t>
      </w:r>
      <w:r w:rsidRPr="00D0058A">
        <w:t xml:space="preserve">9 – </w:t>
      </w:r>
      <w:r w:rsidRPr="00CE2321">
        <w:rPr>
          <w:u w:val="single"/>
        </w:rPr>
        <w:t>999</w:t>
      </w:r>
      <w:r w:rsidR="005B1371" w:rsidRPr="00CE2321">
        <w:rPr>
          <w:u w:val="single"/>
        </w:rPr>
        <w:t>,</w:t>
      </w:r>
      <w:r w:rsidRPr="00CE2321">
        <w:rPr>
          <w:u w:val="single"/>
        </w:rPr>
        <w:t>9 °C</w:t>
      </w:r>
    </w:p>
    <w:p w14:paraId="72799F37" w14:textId="5519315C" w:rsidR="002D21AA" w:rsidRDefault="002D21AA" w:rsidP="002D21AA">
      <w:pPr>
        <w:pStyle w:val="ListParagraph"/>
        <w:numPr>
          <w:ilvl w:val="1"/>
          <w:numId w:val="13"/>
        </w:numPr>
      </w:pPr>
      <w:r w:rsidRPr="00D0058A">
        <w:t xml:space="preserve">Přesnost (T </w:t>
      </w:r>
      <m:oMath>
        <m:r>
          <w:rPr>
            <w:rFonts w:ascii="Cambria Math" w:hAnsi="Cambria Math"/>
          </w:rPr>
          <m:t>≥</m:t>
        </m:r>
      </m:oMath>
      <w:r w:rsidRPr="00D0058A">
        <w:t xml:space="preserve"> -60 °C): </w:t>
      </w:r>
      <w:r w:rsidR="00CE2321" w:rsidRPr="00EE5E17">
        <w:rPr>
          <w:i/>
          <w:iCs/>
        </w:rPr>
        <w:t>δ</w:t>
      </w:r>
      <w:r w:rsidR="00EE5E17" w:rsidRPr="00EE5E17">
        <w:t>T</w:t>
      </w:r>
      <w:r w:rsidR="00EE5E17" w:rsidRPr="00EE5E17">
        <w:rPr>
          <w:i/>
          <w:vertAlign w:val="subscript"/>
        </w:rPr>
        <w:t>value</w:t>
      </w:r>
      <w:r w:rsidR="00EE5E17">
        <w:t xml:space="preserve"> = </w:t>
      </w:r>
      <w:r w:rsidRPr="00D0058A">
        <w:t>±0,03%</w:t>
      </w:r>
      <w:r w:rsidR="00EE5E17">
        <w:t>,</w:t>
      </w:r>
      <w:r w:rsidRPr="00D0058A">
        <w:t xml:space="preserve"> </w:t>
      </w:r>
      <w:r w:rsidR="00EE5E17" w:rsidRPr="00EE5E17">
        <w:rPr>
          <w:i/>
          <w:iCs/>
        </w:rPr>
        <w:t>δ</w:t>
      </w:r>
      <w:r w:rsidR="00EE5E17" w:rsidRPr="00EE5E17">
        <w:t>T</w:t>
      </w:r>
      <w:r w:rsidR="00EE5E17">
        <w:rPr>
          <w:vertAlign w:val="subscript"/>
        </w:rPr>
        <w:t>range</w:t>
      </w:r>
      <w:r w:rsidR="00EE5E17">
        <w:t xml:space="preserve"> =</w:t>
      </w:r>
      <w:r w:rsidR="00EE5E17" w:rsidRPr="00D0058A">
        <w:t xml:space="preserve"> </w:t>
      </w:r>
      <w:r w:rsidRPr="00D0058A">
        <w:t>±0,05%</w:t>
      </w:r>
    </w:p>
    <w:p w14:paraId="54272EF5" w14:textId="77777777" w:rsidR="00EE5E17" w:rsidRPr="00D0058A" w:rsidRDefault="00EE5E17" w:rsidP="00EE5E17">
      <w:pPr>
        <w:pStyle w:val="ListParagraph"/>
        <w:ind w:left="1440"/>
      </w:pPr>
    </w:p>
    <w:p w14:paraId="5FF0C1AB" w14:textId="0CFFD41D" w:rsidR="00A61339" w:rsidRPr="00D0058A" w:rsidRDefault="004F0524" w:rsidP="00EE5E17">
      <w:pPr>
        <w:pStyle w:val="ListParagraph"/>
        <w:numPr>
          <w:ilvl w:val="0"/>
          <w:numId w:val="13"/>
        </w:numPr>
        <w:spacing w:before="120"/>
        <w:ind w:left="714" w:hanging="357"/>
      </w:pPr>
      <w:r w:rsidRPr="00D0058A">
        <w:t xml:space="preserve">Multimetr </w:t>
      </w:r>
      <w:r w:rsidR="00A61339" w:rsidRPr="00D0058A">
        <w:t>Mastech MY65</w:t>
      </w:r>
      <w:r w:rsidR="00EE5E17">
        <w:t xml:space="preserve"> – použit jako DC voltmetr</w:t>
      </w:r>
    </w:p>
    <w:p w14:paraId="19822D5B" w14:textId="5893D416" w:rsidR="00A61339" w:rsidRPr="00D0058A" w:rsidRDefault="004F0524" w:rsidP="00A61339">
      <w:pPr>
        <w:pStyle w:val="ListParagraph"/>
        <w:numPr>
          <w:ilvl w:val="1"/>
          <w:numId w:val="13"/>
        </w:numPr>
      </w:pPr>
      <w:r w:rsidRPr="00D0058A">
        <w:t xml:space="preserve">Použitý rozsah: </w:t>
      </w:r>
      <w:r w:rsidR="00EE5E17" w:rsidRPr="00EE5E17">
        <w:rPr>
          <w:i/>
          <w:iCs/>
        </w:rPr>
        <w:t>U</w:t>
      </w:r>
      <w:r w:rsidR="00EE5E17" w:rsidRPr="00EE5E17">
        <w:rPr>
          <w:vertAlign w:val="subscript"/>
        </w:rPr>
        <w:t>range</w:t>
      </w:r>
      <w:r w:rsidR="00EE5E17">
        <w:t xml:space="preserve"> = </w:t>
      </w:r>
      <w:r w:rsidRPr="00EE5E17">
        <w:t>20</w:t>
      </w:r>
      <w:r w:rsidRPr="00D0058A">
        <w:t xml:space="preserve"> V</w:t>
      </w:r>
    </w:p>
    <w:p w14:paraId="0E786F60" w14:textId="3934CD36" w:rsidR="004F0524" w:rsidRPr="00D0058A" w:rsidRDefault="004F0524" w:rsidP="00A61339">
      <w:pPr>
        <w:pStyle w:val="ListParagraph"/>
        <w:numPr>
          <w:ilvl w:val="1"/>
          <w:numId w:val="13"/>
        </w:numPr>
      </w:pPr>
      <w:r w:rsidRPr="00D0058A">
        <w:t xml:space="preserve">Rozlišení: </w:t>
      </w:r>
      <w:r w:rsidR="00EE5E17" w:rsidRPr="00EE5E17">
        <w:rPr>
          <w:i/>
          <w:iCs/>
        </w:rPr>
        <w:t>U</w:t>
      </w:r>
      <w:r w:rsidR="00EE5E17" w:rsidRPr="00EE5E17">
        <w:rPr>
          <w:vertAlign w:val="subscript"/>
        </w:rPr>
        <w:t>resolution</w:t>
      </w:r>
      <w:r w:rsidR="00EE5E17">
        <w:t xml:space="preserve"> = </w:t>
      </w:r>
      <w:r w:rsidRPr="00EE5E17">
        <w:t>1</w:t>
      </w:r>
      <w:r w:rsidRPr="00D0058A">
        <w:t xml:space="preserve"> mV</w:t>
      </w:r>
    </w:p>
    <w:p w14:paraId="1FBF8CEF" w14:textId="6E75AAF7" w:rsidR="004F0524" w:rsidRDefault="004F0524" w:rsidP="00A61339">
      <w:pPr>
        <w:pStyle w:val="ListParagraph"/>
        <w:numPr>
          <w:ilvl w:val="1"/>
          <w:numId w:val="13"/>
        </w:numPr>
      </w:pPr>
      <w:r w:rsidRPr="00D0058A">
        <w:t xml:space="preserve">Přesnost: </w:t>
      </w:r>
      <w:r w:rsidR="00EE5E17" w:rsidRPr="00EE5E17">
        <w:rPr>
          <w:i/>
          <w:iCs/>
        </w:rPr>
        <w:t>δ</w:t>
      </w:r>
      <w:r w:rsidR="00EE5E17">
        <w:rPr>
          <w:i/>
          <w:iCs/>
        </w:rPr>
        <w:t>U</w:t>
      </w:r>
      <w:r w:rsidR="00EE5E17">
        <w:rPr>
          <w:vertAlign w:val="subscript"/>
        </w:rPr>
        <w:t>value</w:t>
      </w:r>
      <w:r w:rsidR="00EE5E17">
        <w:t xml:space="preserve"> = </w:t>
      </w:r>
      <w:r w:rsidRPr="00D0058A">
        <w:t>± 0,1 %</w:t>
      </w:r>
      <w:r w:rsidR="00EE5E17">
        <w:t xml:space="preserve">, </w:t>
      </w:r>
      <w:r w:rsidR="00EE5E17" w:rsidRPr="00EE5E17">
        <w:rPr>
          <w:i/>
          <w:iCs/>
        </w:rPr>
        <w:t>N</w:t>
      </w:r>
      <w:r w:rsidR="00EE5E17" w:rsidRPr="00EE5E17">
        <w:rPr>
          <w:i/>
          <w:vertAlign w:val="subscript"/>
        </w:rPr>
        <w:t>U</w:t>
      </w:r>
      <w:r w:rsidR="00EE5E17">
        <w:t xml:space="preserve"> = </w:t>
      </w:r>
      <w:r w:rsidR="00EE5E17" w:rsidRPr="00D0058A">
        <w:t>±</w:t>
      </w:r>
      <w:r w:rsidR="004D2F8B">
        <w:t xml:space="preserve"> </w:t>
      </w:r>
      <w:r w:rsidRPr="00EE5E17">
        <w:t>3</w:t>
      </w:r>
      <w:r w:rsidRPr="00D0058A">
        <w:t xml:space="preserve"> digity</w:t>
      </w:r>
    </w:p>
    <w:p w14:paraId="3567D19E" w14:textId="77777777" w:rsidR="00EE5E17" w:rsidRPr="00D0058A" w:rsidRDefault="00EE5E17" w:rsidP="00EE5E17">
      <w:pPr>
        <w:pStyle w:val="ListParagraph"/>
        <w:ind w:left="1440"/>
      </w:pPr>
    </w:p>
    <w:p w14:paraId="5078808E" w14:textId="3E6299F8" w:rsidR="004F0524" w:rsidRPr="00D0058A" w:rsidRDefault="004F0524" w:rsidP="00EE5E17">
      <w:pPr>
        <w:pStyle w:val="ListParagraph"/>
        <w:numPr>
          <w:ilvl w:val="0"/>
          <w:numId w:val="13"/>
        </w:numPr>
        <w:spacing w:before="120"/>
        <w:ind w:left="714" w:hanging="357"/>
      </w:pPr>
      <w:r w:rsidRPr="00D0058A">
        <w:t>Multimetr – DC Ampérmetr Mastech MY65</w:t>
      </w:r>
    </w:p>
    <w:p w14:paraId="76743033" w14:textId="75CE9598" w:rsidR="004F0524" w:rsidRPr="00D0058A" w:rsidRDefault="004F0524" w:rsidP="004F0524">
      <w:pPr>
        <w:pStyle w:val="ListParagraph"/>
        <w:numPr>
          <w:ilvl w:val="1"/>
          <w:numId w:val="13"/>
        </w:numPr>
      </w:pPr>
      <w:r w:rsidRPr="00D0058A">
        <w:t xml:space="preserve">Použitý rozsah: </w:t>
      </w:r>
      <w:r w:rsidR="00EE5E17">
        <w:rPr>
          <w:i/>
          <w:iCs/>
        </w:rPr>
        <w:t>I</w:t>
      </w:r>
      <w:r w:rsidR="00EE5E17" w:rsidRPr="00EE5E17">
        <w:rPr>
          <w:vertAlign w:val="subscript"/>
        </w:rPr>
        <w:t>range</w:t>
      </w:r>
      <w:r w:rsidR="00EE5E17" w:rsidRPr="00D0058A">
        <w:t xml:space="preserve"> </w:t>
      </w:r>
      <w:r w:rsidR="00EE5E17">
        <w:t xml:space="preserve">= </w:t>
      </w:r>
      <w:r w:rsidRPr="00D0058A">
        <w:t>10 A</w:t>
      </w:r>
    </w:p>
    <w:p w14:paraId="5A58B4DE" w14:textId="75F0A0DB" w:rsidR="004F0524" w:rsidRPr="00D0058A" w:rsidRDefault="004F0524" w:rsidP="004F0524">
      <w:pPr>
        <w:pStyle w:val="ListParagraph"/>
        <w:numPr>
          <w:ilvl w:val="1"/>
          <w:numId w:val="13"/>
        </w:numPr>
      </w:pPr>
      <w:r w:rsidRPr="00D0058A">
        <w:t xml:space="preserve">Rozlišení: </w:t>
      </w:r>
      <w:r w:rsidR="00EE5E17">
        <w:rPr>
          <w:i/>
          <w:iCs/>
        </w:rPr>
        <w:t>I</w:t>
      </w:r>
      <w:r w:rsidR="00EE5E17" w:rsidRPr="00EE5E17">
        <w:rPr>
          <w:vertAlign w:val="subscript"/>
        </w:rPr>
        <w:t>resolution</w:t>
      </w:r>
      <w:r w:rsidR="00EE5E17">
        <w:t xml:space="preserve"> = </w:t>
      </w:r>
      <w:r w:rsidRPr="00D0058A">
        <w:t>1 mA</w:t>
      </w:r>
    </w:p>
    <w:p w14:paraId="0EB6C5BA" w14:textId="332CB4A0" w:rsidR="008521C9" w:rsidRDefault="004F0524" w:rsidP="004F0524">
      <w:pPr>
        <w:pStyle w:val="ListParagraph"/>
        <w:numPr>
          <w:ilvl w:val="1"/>
          <w:numId w:val="13"/>
        </w:numPr>
      </w:pPr>
      <w:r w:rsidRPr="00D0058A">
        <w:t xml:space="preserve">Přesnost: </w:t>
      </w:r>
      <w:r w:rsidR="00EE5E17" w:rsidRPr="00EE5E17">
        <w:rPr>
          <w:i/>
          <w:iCs/>
        </w:rPr>
        <w:t>δ</w:t>
      </w:r>
      <w:r w:rsidR="00EE5E17">
        <w:rPr>
          <w:i/>
          <w:iCs/>
        </w:rPr>
        <w:t>I</w:t>
      </w:r>
      <w:r w:rsidR="00EE5E17">
        <w:rPr>
          <w:vertAlign w:val="subscript"/>
        </w:rPr>
        <w:t>value</w:t>
      </w:r>
      <w:r w:rsidR="00EE5E17" w:rsidRPr="00D0058A">
        <w:t xml:space="preserve"> </w:t>
      </w:r>
      <w:r w:rsidR="00EE5E17">
        <w:t xml:space="preserve">= </w:t>
      </w:r>
      <w:r w:rsidRPr="00D0058A">
        <w:t>± 2,5 %</w:t>
      </w:r>
      <w:r w:rsidR="00EE5E17">
        <w:t xml:space="preserve">, </w:t>
      </w:r>
      <w:r w:rsidR="00EE5E17">
        <w:rPr>
          <w:i/>
          <w:iCs/>
        </w:rPr>
        <w:t>N</w:t>
      </w:r>
      <w:r w:rsidR="00EE5E17">
        <w:rPr>
          <w:i/>
          <w:iCs/>
          <w:vertAlign w:val="subscript"/>
        </w:rPr>
        <w:t xml:space="preserve">I </w:t>
      </w:r>
      <w:r w:rsidR="00EE5E17" w:rsidRPr="00EE5E17">
        <w:t>=</w:t>
      </w:r>
      <w:r w:rsidR="00EE5E17">
        <w:rPr>
          <w:i/>
          <w:iCs/>
        </w:rPr>
        <w:t xml:space="preserve"> </w:t>
      </w:r>
      <w:r w:rsidRPr="00D0058A">
        <w:t>±</w:t>
      </w:r>
      <w:r w:rsidR="004D2F8B">
        <w:t xml:space="preserve"> </w:t>
      </w:r>
      <w:r w:rsidRPr="00D0058A">
        <w:t>10 digitů</w:t>
      </w:r>
    </w:p>
    <w:p w14:paraId="66F5B12A" w14:textId="77777777" w:rsidR="00EE5E17" w:rsidRPr="00D0058A" w:rsidRDefault="00EE5E17" w:rsidP="00EE5E17">
      <w:pPr>
        <w:pStyle w:val="ListParagraph"/>
        <w:ind w:left="1440"/>
      </w:pPr>
    </w:p>
    <w:p w14:paraId="2FF07471" w14:textId="7D1F960D" w:rsidR="00CD31A7" w:rsidRPr="00D0058A" w:rsidRDefault="00CD31A7" w:rsidP="00CD31A7">
      <w:pPr>
        <w:pStyle w:val="ListParagraph"/>
        <w:numPr>
          <w:ilvl w:val="0"/>
          <w:numId w:val="13"/>
        </w:numPr>
      </w:pPr>
      <w:r w:rsidRPr="00D0058A">
        <w:t>Posuvné měřítko</w:t>
      </w:r>
    </w:p>
    <w:p w14:paraId="5C8CD9DE" w14:textId="26FEFFB2" w:rsidR="00CD31A7" w:rsidRPr="00D0058A" w:rsidRDefault="00CD31A7" w:rsidP="00CD31A7">
      <w:pPr>
        <w:pStyle w:val="ListParagraph"/>
        <w:numPr>
          <w:ilvl w:val="1"/>
          <w:numId w:val="13"/>
        </w:numPr>
      </w:pPr>
      <w:r w:rsidRPr="00D0058A">
        <w:t>Přesnost: 0,02 mm</w:t>
      </w:r>
    </w:p>
    <w:p w14:paraId="3FD22ACB" w14:textId="5705489C" w:rsidR="000D6D0B" w:rsidRPr="00D0058A" w:rsidRDefault="000D6D0B" w:rsidP="00CD31A7">
      <w:pPr>
        <w:pStyle w:val="ListParagraph"/>
        <w:numPr>
          <w:ilvl w:val="1"/>
          <w:numId w:val="13"/>
        </w:numPr>
      </w:pPr>
      <w:r w:rsidRPr="00D0058A">
        <w:t xml:space="preserve">Rozsah: </w:t>
      </w:r>
      <w:r w:rsidR="00EE5E17">
        <w:t xml:space="preserve">0,00 – </w:t>
      </w:r>
      <w:r w:rsidRPr="00D0058A">
        <w:t>150</w:t>
      </w:r>
      <w:r w:rsidR="00EE5E17">
        <w:t>,00</w:t>
      </w:r>
      <w:r w:rsidRPr="00D0058A">
        <w:t xml:space="preserve"> mm</w:t>
      </w:r>
    </w:p>
    <w:p w14:paraId="5C8D5681" w14:textId="33F81B3E" w:rsidR="00E65A02" w:rsidRPr="00D0058A" w:rsidRDefault="00E65A02">
      <w:r w:rsidRPr="00D0058A">
        <w:br w:type="page"/>
      </w:r>
    </w:p>
    <w:p w14:paraId="61BFA9E8" w14:textId="1A133F78" w:rsidR="00643E38" w:rsidRPr="00D0058A" w:rsidRDefault="00643E38" w:rsidP="00793DDE">
      <w:pPr>
        <w:pStyle w:val="Heading1"/>
        <w:ind w:left="426" w:hanging="426"/>
      </w:pPr>
      <w:bookmarkStart w:id="2" w:name="_Toc183950240"/>
      <w:r w:rsidRPr="00D0058A">
        <w:lastRenderedPageBreak/>
        <w:t>Tabulky naměřených hodnot, zpracování</w:t>
      </w:r>
      <w:bookmarkEnd w:id="2"/>
    </w:p>
    <w:p w14:paraId="0771659C" w14:textId="77777777" w:rsidR="00F6275D" w:rsidRPr="00D0058A" w:rsidRDefault="00F6275D" w:rsidP="00F6275D"/>
    <w:p w14:paraId="04F78F81" w14:textId="57634291" w:rsidR="00D0058A" w:rsidRPr="00D0058A" w:rsidRDefault="00F6275D" w:rsidP="00761C2E">
      <w:pPr>
        <w:pStyle w:val="Heading2"/>
        <w:numPr>
          <w:ilvl w:val="1"/>
          <w:numId w:val="12"/>
        </w:numPr>
        <w:ind w:left="709"/>
      </w:pPr>
      <w:bookmarkStart w:id="3" w:name="_Toc183950241"/>
      <w:r w:rsidRPr="00D0058A">
        <w:t>Tabulky naměřených hodnot</w:t>
      </w:r>
      <w:bookmarkEnd w:id="3"/>
    </w:p>
    <w:p w14:paraId="46EC282B" w14:textId="77777777" w:rsidR="00D0058A" w:rsidRPr="00D0058A" w:rsidRDefault="00D0058A" w:rsidP="00D0058A">
      <w:pPr>
        <w:spacing w:after="0" w:line="240" w:lineRule="auto"/>
      </w:pPr>
    </w:p>
    <w:p w14:paraId="328BE52F" w14:textId="614F71AD" w:rsidR="0011121B" w:rsidRDefault="00D0058A" w:rsidP="00F6275D">
      <w:pPr>
        <w:ind w:firstLine="360"/>
      </w:pPr>
      <w:bookmarkStart w:id="4" w:name="_Hlk183868284"/>
      <w:r w:rsidRPr="00D0058A">
        <w:t>Tabulka č.</w:t>
      </w:r>
      <w:r w:rsidR="0011121B">
        <w:t xml:space="preserve"> </w:t>
      </w:r>
      <w:r w:rsidRPr="00D0058A">
        <w:t>1 obsahuje naměřené</w:t>
      </w:r>
      <w:r w:rsidR="00E84A7A" w:rsidRPr="00D0058A">
        <w:t xml:space="preserve"> parametr</w:t>
      </w:r>
      <w:r w:rsidRPr="00D0058A">
        <w:t>y</w:t>
      </w:r>
      <w:r w:rsidR="005B1371" w:rsidRPr="00D0058A">
        <w:t xml:space="preserve"> </w:t>
      </w:r>
      <w:r w:rsidR="00E84A7A" w:rsidRPr="00D0058A">
        <w:t xml:space="preserve">hliníkové (Al) a měděnné (Cu) </w:t>
      </w:r>
      <w:r w:rsidR="005B1371" w:rsidRPr="00D0058A">
        <w:t>tyč</w:t>
      </w:r>
      <w:r w:rsidR="00E84A7A" w:rsidRPr="00D0058A">
        <w:t xml:space="preserve">e o </w:t>
      </w:r>
      <w:bookmarkEnd w:id="4"/>
      <w:r w:rsidR="00E84A7A" w:rsidRPr="00D0058A">
        <w:t>průměru</w:t>
      </w:r>
      <w:r w:rsidR="005B1371" w:rsidRPr="00D0058A">
        <w:t xml:space="preserve"> </w:t>
      </w:r>
      <w:r w:rsidR="005B1371" w:rsidRPr="00761C2E">
        <w:rPr>
          <w:i/>
          <w:iCs/>
        </w:rPr>
        <w:t>d</w:t>
      </w:r>
      <w:r w:rsidR="005B1371" w:rsidRPr="00761C2E">
        <w:rPr>
          <w:i/>
          <w:iCs/>
          <w:vertAlign w:val="subscript"/>
        </w:rPr>
        <w:t>Cu</w:t>
      </w:r>
      <w:r w:rsidR="005B1371" w:rsidRPr="00D0058A">
        <w:t xml:space="preserve">, </w:t>
      </w:r>
      <w:r w:rsidR="005B1371" w:rsidRPr="00761C2E">
        <w:rPr>
          <w:i/>
          <w:iCs/>
        </w:rPr>
        <w:t>d</w:t>
      </w:r>
      <w:r w:rsidR="005B1371" w:rsidRPr="00761C2E">
        <w:rPr>
          <w:i/>
          <w:iCs/>
          <w:vertAlign w:val="subscript"/>
        </w:rPr>
        <w:t>Al</w:t>
      </w:r>
      <w:r w:rsidR="005B1371" w:rsidRPr="00D0058A">
        <w:t xml:space="preserve"> a délek </w:t>
      </w:r>
      <w:r w:rsidR="005B1371" w:rsidRPr="00761C2E">
        <w:rPr>
          <w:rFonts w:cstheme="minorHAnsi"/>
          <w:i/>
          <w:iCs/>
        </w:rPr>
        <w:t>Δ</w:t>
      </w:r>
      <w:r w:rsidR="005B1371" w:rsidRPr="00761C2E">
        <w:rPr>
          <w:i/>
          <w:iCs/>
        </w:rPr>
        <w:t>x</w:t>
      </w:r>
      <w:r w:rsidR="005B1371" w:rsidRPr="00761C2E">
        <w:rPr>
          <w:i/>
          <w:iCs/>
          <w:vertAlign w:val="subscript"/>
        </w:rPr>
        <w:t>Cu</w:t>
      </w:r>
      <w:r w:rsidR="005B1371" w:rsidRPr="00D0058A">
        <w:t xml:space="preserve">, </w:t>
      </w:r>
      <w:r w:rsidR="005B1371" w:rsidRPr="00761C2E">
        <w:rPr>
          <w:rFonts w:cstheme="minorHAnsi"/>
          <w:i/>
          <w:iCs/>
        </w:rPr>
        <w:t>Δ</w:t>
      </w:r>
      <w:r w:rsidR="005B1371" w:rsidRPr="00761C2E">
        <w:rPr>
          <w:i/>
          <w:iCs/>
        </w:rPr>
        <w:t>x</w:t>
      </w:r>
      <w:r w:rsidR="005B1371" w:rsidRPr="00761C2E">
        <w:rPr>
          <w:i/>
          <w:iCs/>
          <w:vertAlign w:val="subscript"/>
        </w:rPr>
        <w:t>Al</w:t>
      </w:r>
      <w:r w:rsidR="005B1371" w:rsidRPr="00D0058A">
        <w:t xml:space="preserve"> a z toho spočtené průřezy </w:t>
      </w:r>
      <w:r w:rsidR="005B1371" w:rsidRPr="00761C2E">
        <w:rPr>
          <w:i/>
          <w:iCs/>
        </w:rPr>
        <w:t>S</w:t>
      </w:r>
      <w:r w:rsidR="005B1371" w:rsidRPr="00761C2E">
        <w:rPr>
          <w:i/>
          <w:iCs/>
          <w:vertAlign w:val="subscript"/>
        </w:rPr>
        <w:t>Cu</w:t>
      </w:r>
      <w:r w:rsidR="005B1371" w:rsidRPr="00D0058A">
        <w:t xml:space="preserve">, </w:t>
      </w:r>
      <w:r w:rsidR="005B1371" w:rsidRPr="00761C2E">
        <w:rPr>
          <w:i/>
          <w:iCs/>
        </w:rPr>
        <w:t>S</w:t>
      </w:r>
      <w:r w:rsidR="005B1371" w:rsidRPr="00761C2E">
        <w:rPr>
          <w:i/>
          <w:iCs/>
          <w:vertAlign w:val="subscript"/>
        </w:rPr>
        <w:t>Al</w:t>
      </w:r>
      <w:r w:rsidR="00E10AB5" w:rsidRPr="00D0058A">
        <w:t>.</w:t>
      </w:r>
      <w:r w:rsidR="00F6275D" w:rsidRPr="00D0058A">
        <w:t xml:space="preserve"> </w:t>
      </w:r>
      <w:r w:rsidR="00E84A7A" w:rsidRPr="00D0058A">
        <w:t xml:space="preserve">Příklad výpočtu průřezů </w:t>
      </w:r>
      <w:r w:rsidR="00E84A7A" w:rsidRPr="00761C2E">
        <w:rPr>
          <w:i/>
          <w:iCs/>
        </w:rPr>
        <w:t>S</w:t>
      </w:r>
      <w:r w:rsidR="00E84A7A" w:rsidRPr="00761C2E">
        <w:rPr>
          <w:i/>
          <w:iCs/>
          <w:vertAlign w:val="subscript"/>
        </w:rPr>
        <w:t>Cu</w:t>
      </w:r>
      <w:r w:rsidR="00E84A7A" w:rsidRPr="00D0058A">
        <w:t xml:space="preserve">, </w:t>
      </w:r>
      <w:r w:rsidR="00E84A7A" w:rsidRPr="00761C2E">
        <w:rPr>
          <w:i/>
          <w:iCs/>
        </w:rPr>
        <w:t>S</w:t>
      </w:r>
      <w:r w:rsidR="00E84A7A" w:rsidRPr="00761C2E">
        <w:rPr>
          <w:i/>
          <w:iCs/>
          <w:vertAlign w:val="subscript"/>
        </w:rPr>
        <w:t>Al</w:t>
      </w:r>
      <w:r w:rsidR="00E84A7A" w:rsidRPr="00D0058A">
        <w:t xml:space="preserve"> je uveden </w:t>
      </w:r>
      <w:r w:rsidR="00F6275D" w:rsidRPr="00D0058A">
        <w:t>v 4.2</w:t>
      </w:r>
      <w:r w:rsidR="005E07E7" w:rsidRPr="00D0058A">
        <w:t>.</w:t>
      </w:r>
    </w:p>
    <w:p w14:paraId="103F5DDD" w14:textId="790B4C29" w:rsidR="0011121B" w:rsidRPr="0011121B" w:rsidRDefault="0011121B" w:rsidP="0011121B">
      <w:pPr>
        <w:ind w:firstLine="360"/>
        <w:sectPr w:rsidR="0011121B" w:rsidRPr="0011121B" w:rsidSect="00F50CFC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11121B">
        <w:t>Tabulka č.</w:t>
      </w:r>
      <w:r>
        <w:t xml:space="preserve"> 2</w:t>
      </w:r>
      <w:r w:rsidRPr="0011121B">
        <w:t xml:space="preserve"> obsahuje naměřené parametry hliníkové tyče</w:t>
      </w:r>
      <w:r>
        <w:t xml:space="preserve">, pro časy </w:t>
      </w:r>
      <w:r w:rsidRPr="0011121B">
        <w:rPr>
          <w:i/>
          <w:iCs/>
        </w:rPr>
        <w:t>t</w:t>
      </w:r>
      <w:r>
        <w:rPr>
          <w:i/>
          <w:iCs/>
        </w:rPr>
        <w:t xml:space="preserve"> </w:t>
      </w:r>
      <w:r>
        <w:t xml:space="preserve">hodnoty rozdílu teplot </w:t>
      </w:r>
      <w:r w:rsidRPr="0011121B">
        <w:rPr>
          <w:i/>
          <w:iCs/>
        </w:rPr>
        <w:t>ΔT</w:t>
      </w:r>
      <w:r>
        <w:t xml:space="preserve">, napětí </w:t>
      </w:r>
      <w:r w:rsidRPr="0011121B">
        <w:rPr>
          <w:i/>
          <w:iCs/>
        </w:rPr>
        <w:t>U</w:t>
      </w:r>
      <w:r>
        <w:t xml:space="preserve"> a proud </w:t>
      </w:r>
      <w:r w:rsidRPr="0011121B">
        <w:rPr>
          <w:i/>
          <w:iCs/>
        </w:rPr>
        <w:t>I</w:t>
      </w:r>
      <w:r>
        <w:t xml:space="preserve">.                  </w:t>
      </w:r>
    </w:p>
    <w:p w14:paraId="74B9DD79" w14:textId="77777777" w:rsidR="005B1371" w:rsidRPr="00D0058A" w:rsidRDefault="005B1371" w:rsidP="00D0058A">
      <w:pPr>
        <w:spacing w:after="0"/>
      </w:pPr>
    </w:p>
    <w:tbl>
      <w:tblPr>
        <w:tblW w:w="2676" w:type="dxa"/>
        <w:jc w:val="center"/>
        <w:tblLook w:val="04A0" w:firstRow="1" w:lastRow="0" w:firstColumn="1" w:lastColumn="0" w:noHBand="0" w:noVBand="1"/>
      </w:tblPr>
      <w:tblGrid>
        <w:gridCol w:w="1338"/>
        <w:gridCol w:w="1338"/>
      </w:tblGrid>
      <w:tr w:rsidR="00B0546A" w:rsidRPr="00B0546A" w14:paraId="3635F7DF" w14:textId="77777777" w:rsidTr="00B0546A">
        <w:trPr>
          <w:trHeight w:val="334"/>
          <w:jc w:val="center"/>
        </w:trPr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EEA8" w14:textId="77777777" w:rsidR="00B0546A" w:rsidRPr="00B0546A" w:rsidRDefault="00B0546A" w:rsidP="00B0546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val="en-US"/>
              </w:rPr>
            </w:pPr>
            <w:proofErr w:type="spellStart"/>
            <w:r w:rsidRPr="00B0546A">
              <w:rPr>
                <w:rFonts w:eastAsia="Times New Roman" w:cs="Arial"/>
                <w:i/>
                <w:iCs/>
                <w:color w:val="000000"/>
                <w:sz w:val="22"/>
                <w:lang w:val="en-US"/>
              </w:rPr>
              <w:t>d</w:t>
            </w:r>
            <w:r w:rsidRPr="00B0546A">
              <w:rPr>
                <w:rFonts w:eastAsia="Times New Roman" w:cs="Arial"/>
                <w:i/>
                <w:iCs/>
                <w:color w:val="000000"/>
                <w:sz w:val="22"/>
                <w:vertAlign w:val="subscript"/>
                <w:lang w:val="en-US"/>
              </w:rPr>
              <w:t>Cu</w:t>
            </w:r>
            <w:proofErr w:type="spellEnd"/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 xml:space="preserve"> (mm)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1869D" w14:textId="132D9D64" w:rsidR="00B0546A" w:rsidRPr="00B0546A" w:rsidRDefault="00B0546A" w:rsidP="00B0546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val="en-US"/>
              </w:rPr>
            </w:pP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10</w:t>
            </w:r>
            <w:r>
              <w:rPr>
                <w:rFonts w:eastAsia="Times New Roman" w:cs="Arial"/>
                <w:color w:val="000000"/>
                <w:sz w:val="22"/>
                <w:lang w:val="en-US"/>
              </w:rPr>
              <w:t>,</w:t>
            </w: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00</w:t>
            </w:r>
          </w:p>
        </w:tc>
      </w:tr>
      <w:tr w:rsidR="00B0546A" w:rsidRPr="00B0546A" w14:paraId="6EF657B9" w14:textId="77777777" w:rsidTr="00B0546A">
        <w:trPr>
          <w:trHeight w:val="334"/>
          <w:jc w:val="center"/>
        </w:trPr>
        <w:tc>
          <w:tcPr>
            <w:tcW w:w="13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00C0" w14:textId="3881D00F" w:rsidR="00B0546A" w:rsidRPr="00B0546A" w:rsidRDefault="00B0546A" w:rsidP="00B0546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val="en-US"/>
              </w:rPr>
            </w:pPr>
            <w:proofErr w:type="spellStart"/>
            <w:r w:rsidRPr="00B0546A">
              <w:rPr>
                <w:rFonts w:eastAsia="Times New Roman" w:cs="Arial"/>
                <w:i/>
                <w:iCs/>
                <w:color w:val="000000"/>
                <w:sz w:val="22"/>
                <w:lang w:val="en-US"/>
              </w:rPr>
              <w:t>Δx</w:t>
            </w:r>
            <w:r w:rsidRPr="00B0546A">
              <w:rPr>
                <w:rFonts w:eastAsia="Times New Roman" w:cs="Arial"/>
                <w:i/>
                <w:iCs/>
                <w:color w:val="000000"/>
                <w:sz w:val="22"/>
                <w:vertAlign w:val="subscript"/>
                <w:lang w:val="en-US"/>
              </w:rPr>
              <w:t>Cu</w:t>
            </w:r>
            <w:proofErr w:type="spellEnd"/>
            <w:r>
              <w:rPr>
                <w:rFonts w:eastAsia="Times New Roman" w:cs="Arial"/>
                <w:color w:val="000000"/>
                <w:sz w:val="22"/>
                <w:vertAlign w:val="subscript"/>
                <w:lang w:val="en-US"/>
              </w:rPr>
              <w:t xml:space="preserve"> </w:t>
            </w: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(mm)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09E52" w14:textId="72268363" w:rsidR="00B0546A" w:rsidRPr="00B0546A" w:rsidRDefault="00B0546A" w:rsidP="00B0546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val="en-US"/>
              </w:rPr>
            </w:pP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100</w:t>
            </w:r>
            <w:r>
              <w:rPr>
                <w:rFonts w:eastAsia="Times New Roman" w:cs="Arial"/>
                <w:color w:val="000000"/>
                <w:sz w:val="22"/>
                <w:lang w:val="en-US"/>
              </w:rPr>
              <w:t>,</w:t>
            </w: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00</w:t>
            </w:r>
          </w:p>
        </w:tc>
      </w:tr>
      <w:tr w:rsidR="00B0546A" w:rsidRPr="00B0546A" w14:paraId="03AE0CC8" w14:textId="77777777" w:rsidTr="00B0546A">
        <w:trPr>
          <w:trHeight w:val="334"/>
          <w:jc w:val="center"/>
        </w:trPr>
        <w:tc>
          <w:tcPr>
            <w:tcW w:w="13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4D4A" w14:textId="77777777" w:rsidR="00B0546A" w:rsidRPr="00B0546A" w:rsidRDefault="00B0546A" w:rsidP="00B0546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val="en-US"/>
              </w:rPr>
            </w:pPr>
            <w:proofErr w:type="spellStart"/>
            <w:r w:rsidRPr="00B0546A">
              <w:rPr>
                <w:rFonts w:eastAsia="Times New Roman" w:cs="Arial"/>
                <w:i/>
                <w:iCs/>
                <w:color w:val="000000"/>
                <w:sz w:val="22"/>
                <w:lang w:val="en-US"/>
              </w:rPr>
              <w:t>S</w:t>
            </w:r>
            <w:r w:rsidRPr="00B0546A">
              <w:rPr>
                <w:rFonts w:eastAsia="Times New Roman" w:cs="Arial"/>
                <w:i/>
                <w:iCs/>
                <w:color w:val="000000"/>
                <w:sz w:val="22"/>
                <w:vertAlign w:val="subscript"/>
                <w:lang w:val="en-US"/>
              </w:rPr>
              <w:t>Cu</w:t>
            </w:r>
            <w:proofErr w:type="spellEnd"/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 xml:space="preserve"> (mm</w:t>
            </w:r>
            <w:r w:rsidRPr="00B0546A">
              <w:rPr>
                <w:rFonts w:eastAsia="Times New Roman" w:cs="Arial"/>
                <w:color w:val="000000"/>
                <w:sz w:val="22"/>
                <w:vertAlign w:val="superscript"/>
                <w:lang w:val="en-US"/>
              </w:rPr>
              <w:t>2</w:t>
            </w: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1FE1A" w14:textId="62D0B1D1" w:rsidR="00B0546A" w:rsidRPr="00B0546A" w:rsidRDefault="00B0546A" w:rsidP="00B0546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val="en-US"/>
              </w:rPr>
            </w:pP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78</w:t>
            </w:r>
            <w:r>
              <w:rPr>
                <w:rFonts w:eastAsia="Times New Roman" w:cs="Arial"/>
                <w:color w:val="000000"/>
                <w:sz w:val="22"/>
                <w:lang w:val="en-US"/>
              </w:rPr>
              <w:t>,</w:t>
            </w: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54</w:t>
            </w:r>
          </w:p>
        </w:tc>
      </w:tr>
      <w:tr w:rsidR="00B0546A" w:rsidRPr="00B0546A" w14:paraId="6DAEB24D" w14:textId="77777777" w:rsidTr="00B0546A">
        <w:trPr>
          <w:trHeight w:val="334"/>
          <w:jc w:val="center"/>
        </w:trPr>
        <w:tc>
          <w:tcPr>
            <w:tcW w:w="13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0642" w14:textId="77777777" w:rsidR="00B0546A" w:rsidRPr="00B0546A" w:rsidRDefault="00B0546A" w:rsidP="00B0546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val="en-US"/>
              </w:rPr>
            </w:pPr>
            <w:proofErr w:type="spellStart"/>
            <w:r w:rsidRPr="00B0546A">
              <w:rPr>
                <w:rFonts w:eastAsia="Times New Roman" w:cs="Arial"/>
                <w:i/>
                <w:iCs/>
                <w:color w:val="000000"/>
                <w:sz w:val="22"/>
                <w:lang w:val="en-US"/>
              </w:rPr>
              <w:t>d</w:t>
            </w:r>
            <w:r w:rsidRPr="00B0546A">
              <w:rPr>
                <w:rFonts w:eastAsia="Times New Roman" w:cs="Arial"/>
                <w:i/>
                <w:iCs/>
                <w:color w:val="000000"/>
                <w:sz w:val="22"/>
                <w:vertAlign w:val="subscript"/>
                <w:lang w:val="en-US"/>
              </w:rPr>
              <w:t>Al</w:t>
            </w:r>
            <w:proofErr w:type="spellEnd"/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 xml:space="preserve"> (mm)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5F542" w14:textId="41C655DD" w:rsidR="00B0546A" w:rsidRPr="00B0546A" w:rsidRDefault="00B0546A" w:rsidP="00B0546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val="en-US"/>
              </w:rPr>
            </w:pP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10</w:t>
            </w:r>
            <w:r>
              <w:rPr>
                <w:rFonts w:eastAsia="Times New Roman" w:cs="Arial"/>
                <w:color w:val="000000"/>
                <w:sz w:val="22"/>
                <w:lang w:val="en-US"/>
              </w:rPr>
              <w:t>,</w:t>
            </w: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00</w:t>
            </w:r>
          </w:p>
        </w:tc>
      </w:tr>
      <w:tr w:rsidR="00B0546A" w:rsidRPr="00B0546A" w14:paraId="6B27CBB0" w14:textId="77777777" w:rsidTr="00B0546A">
        <w:trPr>
          <w:trHeight w:val="334"/>
          <w:jc w:val="center"/>
        </w:trPr>
        <w:tc>
          <w:tcPr>
            <w:tcW w:w="13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1F31" w14:textId="77777777" w:rsidR="00B0546A" w:rsidRPr="00B0546A" w:rsidRDefault="00B0546A" w:rsidP="00B0546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val="en-US"/>
              </w:rPr>
            </w:pPr>
            <w:proofErr w:type="spellStart"/>
            <w:r w:rsidRPr="00B0546A">
              <w:rPr>
                <w:rFonts w:eastAsia="Times New Roman" w:cs="Arial"/>
                <w:i/>
                <w:iCs/>
                <w:color w:val="000000"/>
                <w:sz w:val="22"/>
                <w:lang w:val="en-US"/>
              </w:rPr>
              <w:t>Δx</w:t>
            </w:r>
            <w:r w:rsidRPr="00B0546A">
              <w:rPr>
                <w:rFonts w:eastAsia="Times New Roman" w:cs="Arial"/>
                <w:i/>
                <w:iCs/>
                <w:color w:val="000000"/>
                <w:sz w:val="22"/>
                <w:vertAlign w:val="subscript"/>
                <w:lang w:val="en-US"/>
              </w:rPr>
              <w:t>Al</w:t>
            </w:r>
            <w:proofErr w:type="spellEnd"/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 xml:space="preserve"> (mm)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8984D" w14:textId="4B33A51B" w:rsidR="00B0546A" w:rsidRPr="00B0546A" w:rsidRDefault="00B0546A" w:rsidP="00B0546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val="en-US"/>
              </w:rPr>
            </w:pP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100</w:t>
            </w:r>
            <w:r>
              <w:rPr>
                <w:rFonts w:eastAsia="Times New Roman" w:cs="Arial"/>
                <w:color w:val="000000"/>
                <w:sz w:val="22"/>
                <w:lang w:val="en-US"/>
              </w:rPr>
              <w:t>,</w:t>
            </w: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00</w:t>
            </w:r>
          </w:p>
        </w:tc>
      </w:tr>
      <w:tr w:rsidR="00B0546A" w:rsidRPr="00B0546A" w14:paraId="2429ABF6" w14:textId="77777777" w:rsidTr="00B0546A">
        <w:trPr>
          <w:trHeight w:val="334"/>
          <w:jc w:val="center"/>
        </w:trPr>
        <w:tc>
          <w:tcPr>
            <w:tcW w:w="13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19BE" w14:textId="77777777" w:rsidR="00B0546A" w:rsidRPr="00B0546A" w:rsidRDefault="00B0546A" w:rsidP="00B0546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val="en-US"/>
              </w:rPr>
            </w:pPr>
            <w:proofErr w:type="spellStart"/>
            <w:r w:rsidRPr="00B0546A">
              <w:rPr>
                <w:rFonts w:eastAsia="Times New Roman" w:cs="Arial"/>
                <w:i/>
                <w:iCs/>
                <w:color w:val="000000"/>
                <w:sz w:val="22"/>
                <w:lang w:val="en-US"/>
              </w:rPr>
              <w:t>S</w:t>
            </w:r>
            <w:r w:rsidRPr="00B0546A">
              <w:rPr>
                <w:rFonts w:eastAsia="Times New Roman" w:cs="Arial"/>
                <w:i/>
                <w:iCs/>
                <w:color w:val="000000"/>
                <w:sz w:val="22"/>
                <w:vertAlign w:val="subscript"/>
                <w:lang w:val="en-US"/>
              </w:rPr>
              <w:t>Al</w:t>
            </w:r>
            <w:proofErr w:type="spellEnd"/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 xml:space="preserve"> (mm</w:t>
            </w:r>
            <w:r w:rsidRPr="00B0546A">
              <w:rPr>
                <w:rFonts w:eastAsia="Times New Roman" w:cs="Arial"/>
                <w:color w:val="000000"/>
                <w:sz w:val="22"/>
                <w:vertAlign w:val="superscript"/>
                <w:lang w:val="en-US"/>
              </w:rPr>
              <w:t>2</w:t>
            </w: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E8323" w14:textId="39D26DE8" w:rsidR="00B0546A" w:rsidRPr="00B0546A" w:rsidRDefault="00B0546A" w:rsidP="00B0546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val="en-US"/>
              </w:rPr>
            </w:pP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78</w:t>
            </w:r>
            <w:r>
              <w:rPr>
                <w:rFonts w:eastAsia="Times New Roman" w:cs="Arial"/>
                <w:color w:val="000000"/>
                <w:sz w:val="22"/>
                <w:lang w:val="en-US"/>
              </w:rPr>
              <w:t>,</w:t>
            </w:r>
            <w:r w:rsidRPr="00B0546A">
              <w:rPr>
                <w:rFonts w:eastAsia="Times New Roman" w:cs="Arial"/>
                <w:color w:val="000000"/>
                <w:sz w:val="22"/>
                <w:lang w:val="en-US"/>
              </w:rPr>
              <w:t>54</w:t>
            </w:r>
          </w:p>
        </w:tc>
      </w:tr>
    </w:tbl>
    <w:p w14:paraId="579BA05A" w14:textId="59D5E3E1" w:rsidR="005E07E7" w:rsidRDefault="005B1371" w:rsidP="00B0546A">
      <w:pPr>
        <w:pStyle w:val="Caption"/>
        <w:spacing w:before="120"/>
        <w:jc w:val="center"/>
      </w:pPr>
      <w:r w:rsidRPr="00D0058A">
        <w:t xml:space="preserve">Tab. </w:t>
      </w:r>
      <w:fldSimple w:instr=" SEQ Obrázek \* ARABIC ">
        <w:r w:rsidR="005267CE">
          <w:rPr>
            <w:noProof/>
          </w:rPr>
          <w:t>1</w:t>
        </w:r>
      </w:fldSimple>
      <w:r w:rsidRPr="00D0058A">
        <w:t xml:space="preserve"> - Fyzické rozměry měřených tyčí</w:t>
      </w:r>
    </w:p>
    <w:p w14:paraId="2967A2E4" w14:textId="77777777" w:rsidR="0011121B" w:rsidRDefault="0011121B" w:rsidP="0011121B"/>
    <w:p w14:paraId="55755E34" w14:textId="77777777" w:rsidR="0011121B" w:rsidRDefault="0011121B" w:rsidP="0011121B"/>
    <w:p w14:paraId="62EF20B7" w14:textId="77777777" w:rsidR="0011121B" w:rsidRDefault="0011121B" w:rsidP="0011121B"/>
    <w:p w14:paraId="10A60E1B" w14:textId="77777777" w:rsidR="0011121B" w:rsidRDefault="0011121B" w:rsidP="0011121B"/>
    <w:p w14:paraId="07699846" w14:textId="77777777" w:rsidR="0011121B" w:rsidRDefault="0011121B" w:rsidP="0011121B"/>
    <w:p w14:paraId="15B95CFA" w14:textId="77777777" w:rsidR="0011121B" w:rsidRDefault="0011121B" w:rsidP="0011121B"/>
    <w:p w14:paraId="7D724BB4" w14:textId="77777777" w:rsidR="0011121B" w:rsidRDefault="0011121B" w:rsidP="0011121B"/>
    <w:p w14:paraId="3D678022" w14:textId="77777777" w:rsidR="0011121B" w:rsidRDefault="0011121B" w:rsidP="0011121B"/>
    <w:p w14:paraId="3C0BDF2B" w14:textId="77777777" w:rsidR="0011121B" w:rsidRDefault="0011121B" w:rsidP="0011121B"/>
    <w:p w14:paraId="18ECEE65" w14:textId="77777777" w:rsidR="0011121B" w:rsidRDefault="0011121B" w:rsidP="0011121B"/>
    <w:p w14:paraId="0D33871A" w14:textId="77777777" w:rsidR="00761C2E" w:rsidRDefault="00761C2E" w:rsidP="0011121B"/>
    <w:p w14:paraId="26F5B0AE" w14:textId="77777777" w:rsidR="0011121B" w:rsidRPr="0011121B" w:rsidRDefault="0011121B" w:rsidP="0011121B"/>
    <w:tbl>
      <w:tblPr>
        <w:tblW w:w="5480" w:type="dxa"/>
        <w:jc w:val="center"/>
        <w:tblLook w:val="04A0" w:firstRow="1" w:lastRow="0" w:firstColumn="1" w:lastColumn="0" w:noHBand="0" w:noVBand="1"/>
      </w:tblPr>
      <w:tblGrid>
        <w:gridCol w:w="1340"/>
        <w:gridCol w:w="1380"/>
        <w:gridCol w:w="1380"/>
        <w:gridCol w:w="1380"/>
      </w:tblGrid>
      <w:tr w:rsidR="00761C2E" w:rsidRPr="00D0058A" w14:paraId="7E3F1489" w14:textId="77777777" w:rsidTr="0030616F">
        <w:trPr>
          <w:trHeight w:val="336"/>
          <w:jc w:val="center"/>
        </w:trPr>
        <w:tc>
          <w:tcPr>
            <w:tcW w:w="5480" w:type="dxa"/>
            <w:gridSpan w:val="4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8DF00E" w14:textId="55101795" w:rsidR="00761C2E" w:rsidRPr="00FF71A4" w:rsidRDefault="00761C2E" w:rsidP="008A1F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Hodnoty teplotního spádu Al tyče</w:t>
            </w:r>
          </w:p>
        </w:tc>
      </w:tr>
      <w:tr w:rsidR="008A1F00" w:rsidRPr="00D0058A" w14:paraId="417F833B" w14:textId="77777777" w:rsidTr="005E07E7">
        <w:trPr>
          <w:trHeight w:val="336"/>
          <w:jc w:val="center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A89F" w14:textId="50E3AF58" w:rsidR="008A1F00" w:rsidRPr="00FF71A4" w:rsidRDefault="008A1F00" w:rsidP="00FF71A4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</w:rPr>
            </w:pPr>
            <w:r w:rsidRPr="00FF71A4">
              <w:rPr>
                <w:rFonts w:eastAsia="Times New Roman" w:cs="Arial"/>
                <w:i/>
                <w:iCs/>
                <w:color w:val="000000"/>
              </w:rPr>
              <w:t xml:space="preserve">t </w:t>
            </w:r>
            <w:r w:rsidRPr="00FF71A4">
              <w:rPr>
                <w:rFonts w:eastAsia="Times New Roman" w:cs="Arial"/>
                <w:color w:val="000000"/>
              </w:rPr>
              <w:t>(min)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D9B7" w14:textId="77777777" w:rsidR="008A1F00" w:rsidRPr="00FF71A4" w:rsidRDefault="008A1F00" w:rsidP="00FF71A4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</w:rPr>
            </w:pPr>
            <w:r w:rsidRPr="00FF71A4">
              <w:rPr>
                <w:rFonts w:eastAsia="Times New Roman" w:cs="Arial"/>
                <w:i/>
                <w:iCs/>
                <w:color w:val="000000"/>
              </w:rPr>
              <w:t xml:space="preserve">∆T </w:t>
            </w:r>
            <w:r w:rsidRPr="00FF71A4">
              <w:rPr>
                <w:rFonts w:eastAsia="Times New Roman" w:cs="Arial"/>
                <w:color w:val="000000"/>
              </w:rPr>
              <w:t>(°C)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285B" w14:textId="77777777" w:rsidR="008A1F00" w:rsidRPr="00FF71A4" w:rsidRDefault="008A1F00" w:rsidP="00FF71A4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</w:rPr>
            </w:pPr>
            <w:r w:rsidRPr="00FF71A4">
              <w:rPr>
                <w:rFonts w:eastAsia="Times New Roman" w:cs="Arial"/>
                <w:i/>
                <w:iCs/>
                <w:color w:val="000000"/>
              </w:rPr>
              <w:t xml:space="preserve">U </w:t>
            </w:r>
            <w:r w:rsidRPr="00FF71A4">
              <w:rPr>
                <w:rFonts w:eastAsia="Times New Roman" w:cs="Arial"/>
                <w:color w:val="000000"/>
              </w:rPr>
              <w:t>(V)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913F5" w14:textId="77777777" w:rsidR="008A1F00" w:rsidRPr="00FF71A4" w:rsidRDefault="008A1F00" w:rsidP="00FF71A4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</w:rPr>
            </w:pPr>
            <w:r w:rsidRPr="00FF71A4">
              <w:rPr>
                <w:rFonts w:eastAsia="Times New Roman" w:cs="Arial"/>
                <w:i/>
                <w:iCs/>
                <w:color w:val="000000"/>
              </w:rPr>
              <w:t xml:space="preserve">I </w:t>
            </w:r>
            <w:r w:rsidRPr="00FF71A4">
              <w:rPr>
                <w:rFonts w:eastAsia="Times New Roman" w:cs="Arial"/>
                <w:color w:val="000000"/>
              </w:rPr>
              <w:t>(A)</w:t>
            </w:r>
          </w:p>
        </w:tc>
      </w:tr>
      <w:tr w:rsidR="008A1F00" w:rsidRPr="00D0058A" w14:paraId="6C8BF911" w14:textId="77777777" w:rsidTr="005E07E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578F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DCB7" w14:textId="53547A53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5B87" w14:textId="06A6A50D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93E67" w14:textId="785449F4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000</w:t>
            </w:r>
          </w:p>
        </w:tc>
      </w:tr>
      <w:tr w:rsidR="008A1F00" w:rsidRPr="00D0058A" w14:paraId="00AE4A7A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E08F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B0A2" w14:textId="02789308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25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F2CC" w14:textId="1F9E6FE0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43B93" w14:textId="787474F2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000</w:t>
            </w:r>
          </w:p>
        </w:tc>
      </w:tr>
      <w:tr w:rsidR="008A1F00" w:rsidRPr="00D0058A" w14:paraId="6B20EFE0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D627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79F8" w14:textId="650B19AE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38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28AA" w14:textId="6DB79C74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3C81D" w14:textId="0B7300D8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999</w:t>
            </w:r>
          </w:p>
        </w:tc>
      </w:tr>
      <w:tr w:rsidR="008A1F00" w:rsidRPr="00D0058A" w14:paraId="2655F23C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616E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98F2" w14:textId="11470CBC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43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498A" w14:textId="01CD9799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9B13DE" w14:textId="1D7F551C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999</w:t>
            </w:r>
          </w:p>
        </w:tc>
      </w:tr>
      <w:tr w:rsidR="008A1F00" w:rsidRPr="00D0058A" w14:paraId="5053AAC5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9F52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D71E" w14:textId="079744C4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48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7AEE" w14:textId="16DD3558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BDEEC" w14:textId="1A321926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999</w:t>
            </w:r>
          </w:p>
        </w:tc>
      </w:tr>
      <w:tr w:rsidR="008A1F00" w:rsidRPr="00D0058A" w14:paraId="7FD29744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39C2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9A6B" w14:textId="62B9B4DE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52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FDFF" w14:textId="3E7F5624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7F4AF" w14:textId="64017A9A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998</w:t>
            </w:r>
          </w:p>
        </w:tc>
      </w:tr>
      <w:tr w:rsidR="008A1F00" w:rsidRPr="00D0058A" w14:paraId="361BCB7A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06A9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5E14" w14:textId="721ECB78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55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198F" w14:textId="5750F196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532D5" w14:textId="555CE5FD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998</w:t>
            </w:r>
          </w:p>
        </w:tc>
      </w:tr>
      <w:tr w:rsidR="008A1F00" w:rsidRPr="00D0058A" w14:paraId="626AE179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E6B4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6A00" w14:textId="7DAC82FA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57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36F9" w14:textId="7EAA39D2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782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0D867" w14:textId="38CAC401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998</w:t>
            </w:r>
          </w:p>
        </w:tc>
      </w:tr>
      <w:tr w:rsidR="008A1F00" w:rsidRPr="00D0058A" w14:paraId="1F5E9040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DB1D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C08D" w14:textId="6187AE24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59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B2F9" w14:textId="388BFB53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782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3B474" w14:textId="38FF07F8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997</w:t>
            </w:r>
          </w:p>
        </w:tc>
      </w:tr>
      <w:tr w:rsidR="008A1F00" w:rsidRPr="00D0058A" w14:paraId="5BA13785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A403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B73C" w14:textId="2A8B749E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3419" w14:textId="4A2E245A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5AD97" w14:textId="0692A3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997</w:t>
            </w:r>
          </w:p>
        </w:tc>
      </w:tr>
      <w:tr w:rsidR="008A1F00" w:rsidRPr="00D0058A" w14:paraId="69F6E3F8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D5F6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26BE" w14:textId="03E2EBB5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62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21D7" w14:textId="4D65FDA3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9EE47" w14:textId="54E65069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997</w:t>
            </w:r>
          </w:p>
        </w:tc>
      </w:tr>
      <w:tr w:rsidR="008A1F00" w:rsidRPr="00D0058A" w14:paraId="7085DA88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9A8E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FDEC" w14:textId="16DC2C19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63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1364" w14:textId="360BA27B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78FD7" w14:textId="7E6E7A66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997</w:t>
            </w:r>
          </w:p>
        </w:tc>
      </w:tr>
      <w:tr w:rsidR="008A1F00" w:rsidRPr="00D0058A" w14:paraId="31745400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92C8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FAC4" w14:textId="024801A0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64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118F" w14:textId="1914A286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F8B6C" w14:textId="1E140EBB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997</w:t>
            </w:r>
          </w:p>
        </w:tc>
      </w:tr>
      <w:tr w:rsidR="008A1F00" w:rsidRPr="00D0058A" w14:paraId="7C763E9D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4C74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F0C8" w14:textId="66BFAF48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64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FF0C" w14:textId="3B8B6550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E59C2" w14:textId="295B2AD0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997</w:t>
            </w:r>
          </w:p>
        </w:tc>
      </w:tr>
      <w:tr w:rsidR="008A1F00" w:rsidRPr="00D0058A" w14:paraId="3D1320C4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16C0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BE8F" w14:textId="1EC193DA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65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42A0" w14:textId="75974C71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779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5C353" w14:textId="22261BFB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997</w:t>
            </w:r>
          </w:p>
        </w:tc>
      </w:tr>
      <w:tr w:rsidR="008A1F00" w:rsidRPr="00D0058A" w14:paraId="05BD3F70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E256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BCA2" w14:textId="0B4146E8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66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5FF5" w14:textId="481FB3BA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779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5E9F6" w14:textId="184BBA9F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996</w:t>
            </w:r>
          </w:p>
        </w:tc>
      </w:tr>
      <w:tr w:rsidR="008A1F00" w:rsidRPr="00D0058A" w14:paraId="4502E213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6096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3D7A" w14:textId="28C11895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67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22C5" w14:textId="23044EE9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779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2DB46" w14:textId="6CC8C3E9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996</w:t>
            </w:r>
          </w:p>
        </w:tc>
      </w:tr>
      <w:tr w:rsidR="008A1F00" w:rsidRPr="00D0058A" w14:paraId="13AD2C20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BDFC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202C" w14:textId="3625FC60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67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1798" w14:textId="0ED188D1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779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8F35F" w14:textId="4D7C28D5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996</w:t>
            </w:r>
          </w:p>
        </w:tc>
      </w:tr>
      <w:tr w:rsidR="008A1F00" w:rsidRPr="00D0058A" w14:paraId="6423C3CB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8C55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8860" w14:textId="78F31F7E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68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8924" w14:textId="4783161A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401BF" w14:textId="42895883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996</w:t>
            </w:r>
          </w:p>
        </w:tc>
      </w:tr>
      <w:tr w:rsidR="008A1F00" w:rsidRPr="00D0058A" w14:paraId="270395B8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208E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D14F" w14:textId="1447B125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68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8DA" w14:textId="0F7CE23A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89547" w14:textId="1989A851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996</w:t>
            </w:r>
          </w:p>
        </w:tc>
      </w:tr>
      <w:tr w:rsidR="008A1F00" w:rsidRPr="00D0058A" w14:paraId="70C7AF1D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6DEA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7B14" w14:textId="2BF8D45B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68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9CA3" w14:textId="45899239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7E20C" w14:textId="36C91FD1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996</w:t>
            </w:r>
          </w:p>
        </w:tc>
      </w:tr>
      <w:tr w:rsidR="008A1F00" w:rsidRPr="00D0058A" w14:paraId="189D6209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D3B0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CD00" w14:textId="27DA5898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68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261B" w14:textId="649B99A6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9C0FB" w14:textId="17B98226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996</w:t>
            </w:r>
          </w:p>
        </w:tc>
      </w:tr>
      <w:tr w:rsidR="008A1F00" w:rsidRPr="00D0058A" w14:paraId="634F2939" w14:textId="77777777" w:rsidTr="005E07E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A8B1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7BB3" w14:textId="419E8539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69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3D00" w14:textId="65C8A02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0DA9A" w14:textId="228FC9E1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B0546A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996</w:t>
            </w:r>
          </w:p>
        </w:tc>
      </w:tr>
      <w:tr w:rsidR="008A1F00" w:rsidRPr="00D0058A" w14:paraId="1D2D5631" w14:textId="77777777" w:rsidTr="005E07E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6365" w14:textId="77777777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</w:rPr>
            </w:pPr>
            <w:r w:rsidRPr="00FF71A4">
              <w:rPr>
                <w:rFonts w:eastAsia="Times New Roman" w:cs="Arial"/>
                <w:b/>
                <w:bCs/>
                <w:color w:val="000000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04EA" w14:textId="23C6D57E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</w:rPr>
            </w:pPr>
            <w:r w:rsidRPr="00FF71A4">
              <w:rPr>
                <w:rFonts w:eastAsia="Times New Roman" w:cs="Arial"/>
                <w:b/>
                <w:bCs/>
                <w:color w:val="000000"/>
              </w:rPr>
              <w:t>69</w:t>
            </w:r>
            <w:r w:rsidR="00B0546A">
              <w:rPr>
                <w:rFonts w:eastAsia="Times New Roman" w:cs="Arial"/>
                <w:b/>
                <w:bCs/>
                <w:color w:val="000000"/>
              </w:rPr>
              <w:t>,</w:t>
            </w:r>
            <w:r w:rsidRPr="00FF71A4">
              <w:rPr>
                <w:rFonts w:eastAsia="Times New Roman" w:cs="Arial"/>
                <w:b/>
                <w:bCs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5C26" w14:textId="789D9246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</w:rPr>
            </w:pPr>
            <w:r w:rsidRPr="00FF71A4">
              <w:rPr>
                <w:rFonts w:eastAsia="Times New Roman" w:cs="Arial"/>
                <w:b/>
                <w:bCs/>
                <w:color w:val="000000"/>
              </w:rPr>
              <w:t>11</w:t>
            </w:r>
            <w:r w:rsidR="00B0546A">
              <w:rPr>
                <w:rFonts w:eastAsia="Times New Roman" w:cs="Arial"/>
                <w:b/>
                <w:bCs/>
                <w:color w:val="000000"/>
              </w:rPr>
              <w:t>,</w:t>
            </w:r>
            <w:r w:rsidRPr="00FF71A4">
              <w:rPr>
                <w:rFonts w:eastAsia="Times New Roman" w:cs="Arial"/>
                <w:b/>
                <w:bCs/>
                <w:color w:val="000000"/>
              </w:rPr>
              <w:t>778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4012A" w14:textId="663FEDC0" w:rsidR="008A1F00" w:rsidRPr="00FF71A4" w:rsidRDefault="008A1F00" w:rsidP="008A1F00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</w:rPr>
            </w:pPr>
            <w:r w:rsidRPr="00FF71A4">
              <w:rPr>
                <w:rFonts w:eastAsia="Times New Roman" w:cs="Arial"/>
                <w:b/>
                <w:bCs/>
                <w:color w:val="000000"/>
              </w:rPr>
              <w:t>0</w:t>
            </w:r>
            <w:r w:rsidR="00B0546A">
              <w:rPr>
                <w:rFonts w:eastAsia="Times New Roman" w:cs="Arial"/>
                <w:b/>
                <w:bCs/>
                <w:color w:val="000000"/>
              </w:rPr>
              <w:t>,</w:t>
            </w:r>
            <w:r w:rsidRPr="00FF71A4">
              <w:rPr>
                <w:rFonts w:eastAsia="Times New Roman" w:cs="Arial"/>
                <w:b/>
                <w:bCs/>
                <w:color w:val="000000"/>
              </w:rPr>
              <w:t>995</w:t>
            </w:r>
          </w:p>
        </w:tc>
      </w:tr>
    </w:tbl>
    <w:p w14:paraId="58919C34" w14:textId="0FB0E49F" w:rsidR="008A1F00" w:rsidRPr="0011121B" w:rsidRDefault="005E07E7" w:rsidP="0011121B">
      <w:pPr>
        <w:pStyle w:val="Caption"/>
        <w:spacing w:before="200"/>
        <w:jc w:val="center"/>
        <w:rPr>
          <w:rFonts w:eastAsiaTheme="minorEastAsia"/>
        </w:rPr>
      </w:pPr>
      <w:r w:rsidRPr="00D0058A">
        <w:t>Tab. 2 – Naměřené hodnoty ΔT, U a I</w:t>
      </w:r>
      <w:r w:rsidR="0011121B">
        <w:t xml:space="preserve"> pro Al tyč</w:t>
      </w:r>
    </w:p>
    <w:p w14:paraId="6A00A04E" w14:textId="77777777" w:rsidR="0011121B" w:rsidRDefault="0011121B" w:rsidP="00D0058A">
      <w:pPr>
        <w:pStyle w:val="Caption"/>
        <w:keepNext/>
        <w:sectPr w:rsidR="0011121B" w:rsidSect="0011121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117964E" w14:textId="17BF637B" w:rsidR="00D0058A" w:rsidRDefault="00D0058A" w:rsidP="00D0058A">
      <w:pPr>
        <w:pStyle w:val="Caption"/>
        <w:keepNext/>
      </w:pPr>
    </w:p>
    <w:p w14:paraId="085AB75B" w14:textId="77777777" w:rsidR="0011121B" w:rsidRDefault="0011121B" w:rsidP="0011121B"/>
    <w:p w14:paraId="6F49953D" w14:textId="77777777" w:rsidR="0011121B" w:rsidRDefault="0011121B" w:rsidP="0011121B"/>
    <w:p w14:paraId="188D0665" w14:textId="77777777" w:rsidR="0011121B" w:rsidRDefault="0011121B" w:rsidP="0011121B"/>
    <w:p w14:paraId="637B3A2C" w14:textId="642B22B4" w:rsidR="0011121B" w:rsidRDefault="00761C2E" w:rsidP="00761C2E">
      <w:pPr>
        <w:ind w:firstLine="360"/>
      </w:pPr>
      <w:r w:rsidRPr="0011121B">
        <w:lastRenderedPageBreak/>
        <w:t>Tabulka č.</w:t>
      </w:r>
      <w:r>
        <w:t xml:space="preserve"> 3</w:t>
      </w:r>
      <w:r w:rsidRPr="0011121B">
        <w:t xml:space="preserve"> obsahuje naměřené parametry </w:t>
      </w:r>
      <w:r>
        <w:t>měďenné</w:t>
      </w:r>
      <w:r w:rsidRPr="0011121B">
        <w:t xml:space="preserve"> tyče</w:t>
      </w:r>
      <w:r>
        <w:t xml:space="preserve">, pro časy </w:t>
      </w:r>
      <w:r w:rsidRPr="0011121B">
        <w:rPr>
          <w:i/>
          <w:iCs/>
        </w:rPr>
        <w:t>t</w:t>
      </w:r>
      <w:r>
        <w:rPr>
          <w:i/>
          <w:iCs/>
        </w:rPr>
        <w:t xml:space="preserve"> </w:t>
      </w:r>
      <w:r>
        <w:t xml:space="preserve">hodnoty rozdílu teplot </w:t>
      </w:r>
      <w:r w:rsidRPr="0011121B">
        <w:rPr>
          <w:i/>
          <w:iCs/>
        </w:rPr>
        <w:t>ΔT</w:t>
      </w:r>
      <w:r>
        <w:t xml:space="preserve">, napětí </w:t>
      </w:r>
      <w:r w:rsidRPr="0011121B">
        <w:rPr>
          <w:i/>
          <w:iCs/>
        </w:rPr>
        <w:t>U</w:t>
      </w:r>
      <w:r>
        <w:t xml:space="preserve"> a proud </w:t>
      </w:r>
      <w:r w:rsidRPr="0011121B">
        <w:rPr>
          <w:i/>
          <w:iCs/>
        </w:rPr>
        <w:t>I</w:t>
      </w:r>
      <w:r>
        <w:t xml:space="preserve">.                  </w:t>
      </w:r>
    </w:p>
    <w:p w14:paraId="41A57644" w14:textId="77777777" w:rsidR="00761C2E" w:rsidRPr="0011121B" w:rsidRDefault="00761C2E" w:rsidP="00761C2E">
      <w:pPr>
        <w:ind w:firstLine="360"/>
      </w:pPr>
    </w:p>
    <w:tbl>
      <w:tblPr>
        <w:tblW w:w="5377" w:type="dxa"/>
        <w:jc w:val="center"/>
        <w:tblLook w:val="04A0" w:firstRow="1" w:lastRow="0" w:firstColumn="1" w:lastColumn="0" w:noHBand="0" w:noVBand="1"/>
      </w:tblPr>
      <w:tblGrid>
        <w:gridCol w:w="1340"/>
        <w:gridCol w:w="1380"/>
        <w:gridCol w:w="1380"/>
        <w:gridCol w:w="1277"/>
      </w:tblGrid>
      <w:tr w:rsidR="00FC7CC1" w:rsidRPr="00D0058A" w14:paraId="228DB2CE" w14:textId="77777777" w:rsidTr="00CD494E">
        <w:trPr>
          <w:trHeight w:val="300"/>
          <w:jc w:val="center"/>
        </w:trPr>
        <w:tc>
          <w:tcPr>
            <w:tcW w:w="5377" w:type="dxa"/>
            <w:gridSpan w:val="4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224A6B" w14:textId="54AF2D81" w:rsidR="00FC7CC1" w:rsidRPr="00FF71A4" w:rsidRDefault="00FC7CC1" w:rsidP="00FC7CC1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Naměřené hodnoty teplotního spádu Cu tyče</w:t>
            </w:r>
          </w:p>
        </w:tc>
      </w:tr>
      <w:tr w:rsidR="008A1F00" w:rsidRPr="00D0058A" w14:paraId="00DD2546" w14:textId="77777777" w:rsidTr="00D0058A">
        <w:trPr>
          <w:trHeight w:val="300"/>
          <w:jc w:val="center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7F5D" w14:textId="6EA3A7F1" w:rsidR="008A1F00" w:rsidRPr="00FF71A4" w:rsidRDefault="00D0058A" w:rsidP="00FF71A4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i/>
                <w:iCs/>
                <w:color w:val="000000"/>
              </w:rPr>
              <w:t>t</w:t>
            </w:r>
            <w:r w:rsidRPr="00FF71A4">
              <w:rPr>
                <w:rFonts w:eastAsia="Times New Roman" w:cs="Arial"/>
                <w:color w:val="000000"/>
              </w:rPr>
              <w:t xml:space="preserve"> (min)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F085" w14:textId="79148FBB" w:rsidR="008A1F00" w:rsidRPr="00FF71A4" w:rsidRDefault="008A1F00" w:rsidP="00FF71A4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i/>
                <w:iCs/>
                <w:color w:val="000000"/>
              </w:rPr>
              <w:t>∆T</w:t>
            </w:r>
            <w:r w:rsidRPr="00FF71A4">
              <w:rPr>
                <w:rFonts w:eastAsia="Times New Roman" w:cs="Arial"/>
                <w:color w:val="000000"/>
              </w:rPr>
              <w:t xml:space="preserve"> </w:t>
            </w:r>
            <w:r w:rsidR="00D0058A" w:rsidRPr="00FF71A4">
              <w:rPr>
                <w:rFonts w:eastAsia="Times New Roman" w:cs="Arial"/>
                <w:color w:val="000000"/>
              </w:rPr>
              <w:t>(</w:t>
            </w:r>
            <w:r w:rsidRPr="00FF71A4">
              <w:rPr>
                <w:rFonts w:eastAsia="Times New Roman" w:cs="Arial"/>
                <w:color w:val="000000"/>
              </w:rPr>
              <w:t>°C</w:t>
            </w:r>
            <w:r w:rsidR="00D0058A" w:rsidRPr="00FF71A4">
              <w:rPr>
                <w:rFonts w:eastAsia="Times New Roman" w:cs="Arial"/>
                <w:color w:val="000000"/>
              </w:rPr>
              <w:t>)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0113" w14:textId="035DCB1B" w:rsidR="008A1F00" w:rsidRPr="00FF71A4" w:rsidRDefault="008A1F00" w:rsidP="00FF71A4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i/>
                <w:iCs/>
                <w:color w:val="000000"/>
              </w:rPr>
              <w:t>U</w:t>
            </w:r>
            <w:r w:rsidRPr="00FF71A4">
              <w:rPr>
                <w:rFonts w:eastAsia="Times New Roman" w:cs="Arial"/>
                <w:color w:val="000000"/>
              </w:rPr>
              <w:t xml:space="preserve"> </w:t>
            </w:r>
            <w:r w:rsidR="00D0058A" w:rsidRPr="00FF71A4">
              <w:rPr>
                <w:rFonts w:eastAsia="Times New Roman" w:cs="Arial"/>
                <w:color w:val="000000"/>
              </w:rPr>
              <w:t>(</w:t>
            </w:r>
            <w:r w:rsidRPr="00FF71A4">
              <w:rPr>
                <w:rFonts w:eastAsia="Times New Roman" w:cs="Arial"/>
                <w:color w:val="000000"/>
              </w:rPr>
              <w:t>V</w:t>
            </w:r>
            <w:r w:rsidR="00D0058A" w:rsidRPr="00FF71A4">
              <w:rPr>
                <w:rFonts w:eastAsia="Times New Roman" w:cs="Arial"/>
                <w:color w:val="000000"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3F8D0" w14:textId="32B8CF52" w:rsidR="008A1F00" w:rsidRPr="00FF71A4" w:rsidRDefault="008A1F00" w:rsidP="00FF71A4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i/>
                <w:iCs/>
                <w:color w:val="000000"/>
              </w:rPr>
              <w:t>I</w:t>
            </w:r>
            <w:r w:rsidRPr="00FF71A4">
              <w:rPr>
                <w:rFonts w:eastAsia="Times New Roman" w:cs="Arial"/>
                <w:color w:val="000000"/>
              </w:rPr>
              <w:t xml:space="preserve"> </w:t>
            </w:r>
            <w:r w:rsidR="00D0058A" w:rsidRPr="00FF71A4">
              <w:rPr>
                <w:rFonts w:eastAsia="Times New Roman" w:cs="Arial"/>
                <w:color w:val="000000"/>
              </w:rPr>
              <w:t>(</w:t>
            </w:r>
            <w:r w:rsidRPr="00FF71A4">
              <w:rPr>
                <w:rFonts w:eastAsia="Times New Roman" w:cs="Arial"/>
                <w:color w:val="000000"/>
              </w:rPr>
              <w:t>A</w:t>
            </w:r>
            <w:r w:rsidR="00D0058A" w:rsidRPr="00FF71A4">
              <w:rPr>
                <w:rFonts w:eastAsia="Times New Roman" w:cs="Arial"/>
                <w:color w:val="000000"/>
              </w:rPr>
              <w:t>)</w:t>
            </w:r>
          </w:p>
        </w:tc>
      </w:tr>
      <w:tr w:rsidR="008A1F00" w:rsidRPr="00D0058A" w14:paraId="48B64B8D" w14:textId="77777777" w:rsidTr="00D0058A">
        <w:trPr>
          <w:trHeight w:val="336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B9C83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1C43" w14:textId="529519E4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5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375F" w14:textId="07B7628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DE2E6" w14:textId="6C4DAAA1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000</w:t>
            </w:r>
          </w:p>
        </w:tc>
      </w:tr>
      <w:tr w:rsidR="008A1F00" w:rsidRPr="00D0058A" w14:paraId="16FC7A46" w14:textId="77777777" w:rsidTr="00D0058A">
        <w:trPr>
          <w:trHeight w:val="324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2A54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A4A5" w14:textId="2D98EC3A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14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1667" w14:textId="6AA137C4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816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21354" w14:textId="05F61111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976</w:t>
            </w:r>
          </w:p>
        </w:tc>
      </w:tr>
      <w:tr w:rsidR="008A1F00" w:rsidRPr="00D0058A" w14:paraId="40C04A05" w14:textId="77777777" w:rsidTr="00D0058A">
        <w:trPr>
          <w:trHeight w:val="34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9389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F33E" w14:textId="3BD28871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21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70C2" w14:textId="4000A584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809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19726" w14:textId="24523B01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976</w:t>
            </w:r>
          </w:p>
        </w:tc>
      </w:tr>
      <w:tr w:rsidR="008A1F00" w:rsidRPr="00D0058A" w14:paraId="3B70113D" w14:textId="77777777" w:rsidTr="00D0058A">
        <w:trPr>
          <w:trHeight w:val="324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8B04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F330" w14:textId="1A1584C6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24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775D" w14:textId="206EBD5E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808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31F9A" w14:textId="2BC937ED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975</w:t>
            </w:r>
          </w:p>
        </w:tc>
      </w:tr>
      <w:tr w:rsidR="008A1F00" w:rsidRPr="00D0058A" w14:paraId="697EB379" w14:textId="77777777" w:rsidTr="00D0058A">
        <w:trPr>
          <w:trHeight w:val="324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3723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1BB8" w14:textId="1C67D791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26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5229" w14:textId="75A0F284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809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AD373" w14:textId="0C9CFDC5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975</w:t>
            </w:r>
          </w:p>
        </w:tc>
      </w:tr>
      <w:tr w:rsidR="008A1F00" w:rsidRPr="00D0058A" w14:paraId="6AE2786E" w14:textId="77777777" w:rsidTr="00D0058A">
        <w:trPr>
          <w:trHeight w:val="36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1AD9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D444" w14:textId="51F1CE9F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27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21F3" w14:textId="766344A2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809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93AD2" w14:textId="7742B11C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975</w:t>
            </w:r>
          </w:p>
        </w:tc>
      </w:tr>
      <w:tr w:rsidR="008A1F00" w:rsidRPr="00D0058A" w14:paraId="29760768" w14:textId="77777777" w:rsidTr="00D0058A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149E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A03A" w14:textId="69F9186A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28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BF10" w14:textId="3EC948F5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806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BBB88" w14:textId="750AF049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975</w:t>
            </w:r>
          </w:p>
        </w:tc>
      </w:tr>
      <w:tr w:rsidR="008A1F00" w:rsidRPr="00D0058A" w14:paraId="3AD9CDD6" w14:textId="77777777" w:rsidTr="00D0058A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E0B2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E42F" w14:textId="07D9DB33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29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988B" w14:textId="5AF811A6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807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4F28C" w14:textId="52701FB5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976</w:t>
            </w:r>
          </w:p>
        </w:tc>
      </w:tr>
      <w:tr w:rsidR="008A1F00" w:rsidRPr="00D0058A" w14:paraId="7257BFD1" w14:textId="77777777" w:rsidTr="00D0058A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5093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FC55" w14:textId="0995E460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30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160E" w14:textId="486F6B61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CF45E" w14:textId="7CB5B959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975</w:t>
            </w:r>
          </w:p>
        </w:tc>
      </w:tr>
      <w:tr w:rsidR="008A1F00" w:rsidRPr="00D0058A" w14:paraId="510EF6B2" w14:textId="77777777" w:rsidTr="00D0058A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B6EE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81A2" w14:textId="742D8161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31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E07" w14:textId="1A15673F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806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17C02" w14:textId="5C6AD38D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975</w:t>
            </w:r>
          </w:p>
        </w:tc>
      </w:tr>
      <w:tr w:rsidR="008A1F00" w:rsidRPr="00D0058A" w14:paraId="432F95EE" w14:textId="77777777" w:rsidTr="00D0058A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FDAE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DD79" w14:textId="5DABE1D6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31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1597" w14:textId="7558CE72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42942" w14:textId="4E455D7F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975</w:t>
            </w:r>
          </w:p>
        </w:tc>
      </w:tr>
      <w:tr w:rsidR="008A1F00" w:rsidRPr="00D0058A" w14:paraId="22603896" w14:textId="77777777" w:rsidTr="00D0058A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93D8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8AC7" w14:textId="3ED60449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32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CECF" w14:textId="4CC0EC3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803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99EDD" w14:textId="5A4261F5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975</w:t>
            </w:r>
          </w:p>
        </w:tc>
      </w:tr>
      <w:tr w:rsidR="008A1F00" w:rsidRPr="00D0058A" w14:paraId="5F51BF94" w14:textId="77777777" w:rsidTr="00D0058A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A416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D8C8" w14:textId="1951C63A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31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1CA3" w14:textId="190A9792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802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A8AF5" w14:textId="3B997674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975</w:t>
            </w:r>
          </w:p>
        </w:tc>
      </w:tr>
      <w:tr w:rsidR="008A1F00" w:rsidRPr="00D0058A" w14:paraId="160D9512" w14:textId="77777777" w:rsidTr="00D0058A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8427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C1E1" w14:textId="146BB9C5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31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BC4A" w14:textId="58854551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801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B3DC5" w14:textId="0B04B915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974</w:t>
            </w:r>
          </w:p>
        </w:tc>
      </w:tr>
      <w:tr w:rsidR="008A1F00" w:rsidRPr="00D0058A" w14:paraId="2241C87A" w14:textId="77777777" w:rsidTr="00D0058A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9999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560D" w14:textId="744773FF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31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17E6" w14:textId="6C735964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801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0B0F6" w14:textId="4D481636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color w:val="000000"/>
              </w:rPr>
            </w:pPr>
            <w:r w:rsidRPr="00FF71A4">
              <w:rPr>
                <w:rFonts w:eastAsia="Times New Roman" w:cs="Arial"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color w:val="000000"/>
              </w:rPr>
              <w:t>,</w:t>
            </w:r>
            <w:r w:rsidRPr="00FF71A4">
              <w:rPr>
                <w:rFonts w:eastAsia="Times New Roman" w:cs="Arial"/>
                <w:color w:val="000000"/>
              </w:rPr>
              <w:t>975</w:t>
            </w:r>
          </w:p>
        </w:tc>
      </w:tr>
      <w:tr w:rsidR="008A1F00" w:rsidRPr="00D0058A" w14:paraId="7DF18EE5" w14:textId="77777777" w:rsidTr="00D0058A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B494" w14:textId="77777777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</w:rPr>
            </w:pPr>
            <w:r w:rsidRPr="00FF71A4">
              <w:rPr>
                <w:rFonts w:eastAsia="Times New Roman" w:cs="Arial"/>
                <w:b/>
                <w:bCs/>
                <w:color w:val="000000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7DD0" w14:textId="5DC18864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</w:rPr>
            </w:pPr>
            <w:r w:rsidRPr="00FF71A4">
              <w:rPr>
                <w:rFonts w:eastAsia="Times New Roman" w:cs="Arial"/>
                <w:b/>
                <w:bCs/>
                <w:color w:val="000000"/>
              </w:rPr>
              <w:t>31</w:t>
            </w:r>
            <w:r w:rsidR="0011121B" w:rsidRPr="00FF71A4">
              <w:rPr>
                <w:rFonts w:eastAsia="Times New Roman" w:cs="Arial"/>
                <w:b/>
                <w:bCs/>
                <w:color w:val="000000"/>
              </w:rPr>
              <w:t>,</w:t>
            </w:r>
            <w:r w:rsidRPr="00FF71A4">
              <w:rPr>
                <w:rFonts w:eastAsia="Times New Roman" w:cs="Arial"/>
                <w:b/>
                <w:bCs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6B8E" w14:textId="0C63E864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</w:rPr>
            </w:pPr>
            <w:r w:rsidRPr="00FF71A4">
              <w:rPr>
                <w:rFonts w:eastAsia="Times New Roman" w:cs="Arial"/>
                <w:b/>
                <w:bCs/>
                <w:color w:val="000000"/>
              </w:rPr>
              <w:t>11</w:t>
            </w:r>
            <w:r w:rsidR="0011121B" w:rsidRPr="00FF71A4">
              <w:rPr>
                <w:rFonts w:eastAsia="Times New Roman" w:cs="Arial"/>
                <w:b/>
                <w:bCs/>
                <w:color w:val="000000"/>
              </w:rPr>
              <w:t>,</w:t>
            </w:r>
            <w:r w:rsidRPr="00FF71A4">
              <w:rPr>
                <w:rFonts w:eastAsia="Times New Roman" w:cs="Arial"/>
                <w:b/>
                <w:bCs/>
                <w:color w:val="000000"/>
              </w:rPr>
              <w:t>802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5FC00" w14:textId="26493BDC" w:rsidR="008A1F00" w:rsidRPr="00FF71A4" w:rsidRDefault="008A1F00" w:rsidP="00D0058A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</w:rPr>
            </w:pPr>
            <w:r w:rsidRPr="00FF71A4">
              <w:rPr>
                <w:rFonts w:eastAsia="Times New Roman" w:cs="Arial"/>
                <w:b/>
                <w:bCs/>
                <w:color w:val="000000"/>
              </w:rPr>
              <w:t>0</w:t>
            </w:r>
            <w:r w:rsidR="0011121B" w:rsidRPr="00FF71A4">
              <w:rPr>
                <w:rFonts w:eastAsia="Times New Roman" w:cs="Arial"/>
                <w:b/>
                <w:bCs/>
                <w:color w:val="000000"/>
              </w:rPr>
              <w:t>,</w:t>
            </w:r>
            <w:r w:rsidRPr="00FF71A4">
              <w:rPr>
                <w:rFonts w:eastAsia="Times New Roman" w:cs="Arial"/>
                <w:b/>
                <w:bCs/>
                <w:color w:val="000000"/>
              </w:rPr>
              <w:t>975</w:t>
            </w:r>
          </w:p>
        </w:tc>
      </w:tr>
    </w:tbl>
    <w:p w14:paraId="7B67FBD7" w14:textId="06DC6A63" w:rsidR="00D0058A" w:rsidRPr="00D0058A" w:rsidRDefault="00D0058A" w:rsidP="00D0058A">
      <w:pPr>
        <w:pStyle w:val="Caption"/>
        <w:spacing w:before="200"/>
        <w:jc w:val="center"/>
        <w:rPr>
          <w:rFonts w:eastAsiaTheme="minorEastAsia"/>
        </w:rPr>
      </w:pPr>
      <w:r w:rsidRPr="00D0058A">
        <w:t>Tab</w:t>
      </w:r>
      <w:r w:rsidR="00F35572">
        <w:t>.</w:t>
      </w:r>
      <w:r w:rsidRPr="00D0058A">
        <w:t xml:space="preserve"> </w:t>
      </w:r>
      <w:r>
        <w:t>3</w:t>
      </w:r>
      <w:r w:rsidRPr="00D0058A">
        <w:t xml:space="preserve"> – Naměřené hodnoty </w:t>
      </w:r>
      <w:r>
        <w:t xml:space="preserve">t, </w:t>
      </w:r>
      <w:r w:rsidRPr="00D0058A">
        <w:t>ΔT, U a I</w:t>
      </w:r>
      <w:r>
        <w:t xml:space="preserve"> pro Cu tyč</w:t>
      </w:r>
    </w:p>
    <w:p w14:paraId="05563AE0" w14:textId="1888FFBE" w:rsidR="008A1F00" w:rsidRPr="00D0058A" w:rsidRDefault="008A1F00"/>
    <w:p w14:paraId="7113D3EC" w14:textId="4FAA5833" w:rsidR="00761C2E" w:rsidRDefault="00761C2E" w:rsidP="00761C2E">
      <w:pPr>
        <w:pStyle w:val="Heading2"/>
        <w:numPr>
          <w:ilvl w:val="1"/>
          <w:numId w:val="12"/>
        </w:numPr>
        <w:ind w:left="709" w:hanging="709"/>
      </w:pPr>
      <w:bookmarkStart w:id="5" w:name="_Toc183950242"/>
      <w:r>
        <w:t>Příklady výpočtu</w:t>
      </w:r>
      <w:bookmarkEnd w:id="5"/>
    </w:p>
    <w:p w14:paraId="07769BA6" w14:textId="75309B84" w:rsidR="00E7235D" w:rsidRPr="00E7235D" w:rsidRDefault="00E7235D" w:rsidP="00E7235D">
      <w:pPr>
        <w:spacing w:before="120"/>
        <w:rPr>
          <w:i/>
          <w:iCs/>
          <w:sz w:val="20"/>
          <w:szCs w:val="18"/>
        </w:rPr>
      </w:pPr>
      <w:r w:rsidRPr="00E7235D">
        <w:rPr>
          <w:i/>
          <w:iCs/>
          <w:sz w:val="20"/>
          <w:szCs w:val="18"/>
        </w:rPr>
        <w:t>Pozn.: Do všech vztahů je dosazováno v základních jednotkách</w:t>
      </w:r>
      <w:r w:rsidR="00071890">
        <w:rPr>
          <w:i/>
          <w:iCs/>
          <w:sz w:val="20"/>
          <w:szCs w:val="18"/>
        </w:rPr>
        <w:t>, až na vyjímky</w:t>
      </w:r>
      <w:r w:rsidRPr="00E7235D">
        <w:rPr>
          <w:i/>
          <w:iCs/>
          <w:sz w:val="20"/>
          <w:szCs w:val="18"/>
        </w:rPr>
        <w:t>.</w:t>
      </w:r>
    </w:p>
    <w:p w14:paraId="5D049457" w14:textId="569250CF" w:rsidR="00FF71A4" w:rsidRDefault="00FF71A4" w:rsidP="00FF71A4">
      <w:pPr>
        <w:pStyle w:val="Heading3"/>
      </w:pPr>
      <w:bookmarkStart w:id="6" w:name="_4.2.1._Příklad_výpoču"/>
      <w:bookmarkEnd w:id="6"/>
      <w:r>
        <w:t>4.2.1</w:t>
      </w:r>
      <w:r w:rsidR="00F50CFC">
        <w:t>.</w:t>
      </w:r>
      <w:r>
        <w:t xml:space="preserve"> </w:t>
      </w:r>
      <w:bookmarkStart w:id="7" w:name="_Toc183950243"/>
      <w:r w:rsidR="00EC4FE9">
        <w:t>Příklad výpoču</w:t>
      </w:r>
      <w:r>
        <w:t xml:space="preserve"> průřezu tyčí</w:t>
      </w:r>
      <w:bookmarkEnd w:id="7"/>
    </w:p>
    <w:p w14:paraId="2AEBF36D" w14:textId="446C9B12" w:rsidR="001D3AA4" w:rsidRDefault="001D3AA4" w:rsidP="00FF71A4">
      <w:pPr>
        <w:spacing w:before="120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Výpočet průřezu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Cu</m:t>
            </m:r>
          </m:sub>
        </m:sSub>
      </m:oMath>
      <w:r>
        <w:rPr>
          <w:rFonts w:eastAsiaTheme="majorEastAsia" w:cstheme="majorBidi"/>
        </w:rPr>
        <w:t xml:space="preserve"> měďenné tyče z průměru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Cu</m:t>
            </m:r>
          </m:sub>
        </m:sSub>
      </m:oMath>
      <w:r>
        <w:rPr>
          <w:rFonts w:eastAsiaTheme="majorEastAsia" w:cstheme="majorBidi"/>
        </w:rPr>
        <w:t xml:space="preserve"> mě</w:t>
      </w:r>
      <w:r w:rsidR="00FD07CE">
        <w:rPr>
          <w:rFonts w:eastAsiaTheme="majorEastAsia" w:cstheme="majorBidi"/>
        </w:rPr>
        <w:t>d</w:t>
      </w:r>
      <w:r>
        <w:rPr>
          <w:rFonts w:eastAsiaTheme="majorEastAsia" w:cstheme="majorBidi"/>
        </w:rPr>
        <w:t>ěnné tyče.</w:t>
      </w:r>
    </w:p>
    <w:p w14:paraId="332819FC" w14:textId="27E58354" w:rsidR="00FF71A4" w:rsidRPr="001E70A9" w:rsidRDefault="00000000" w:rsidP="00FF71A4">
      <w:pPr>
        <w:spacing w:before="1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Cu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∙π</m:t>
          </m:r>
          <m:r>
            <w:rPr>
              <w:rFonts w:ascii="Cambria Math" w:eastAsiaTheme="minorEastAsia" w:hAnsi="Cambria Math"/>
            </w:rPr>
            <m:t>=78,5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2BC3FC4" w14:textId="77777777" w:rsidR="00FF71A4" w:rsidRDefault="00FF71A4" w:rsidP="00FF71A4">
      <w:pPr>
        <w:spacing w:before="120"/>
      </w:pPr>
    </w:p>
    <w:p w14:paraId="420809CA" w14:textId="77777777" w:rsidR="002670D5" w:rsidRDefault="002670D5" w:rsidP="00FF71A4">
      <w:pPr>
        <w:spacing w:before="120"/>
      </w:pPr>
    </w:p>
    <w:p w14:paraId="5C1489FC" w14:textId="77777777" w:rsidR="002670D5" w:rsidRDefault="002670D5" w:rsidP="00FF71A4">
      <w:pPr>
        <w:spacing w:before="120"/>
      </w:pPr>
    </w:p>
    <w:p w14:paraId="3467833B" w14:textId="77777777" w:rsidR="002670D5" w:rsidRDefault="002670D5" w:rsidP="00FF71A4">
      <w:pPr>
        <w:spacing w:before="120"/>
      </w:pPr>
    </w:p>
    <w:p w14:paraId="770AEDEF" w14:textId="77777777" w:rsidR="002670D5" w:rsidRDefault="002670D5" w:rsidP="00FF71A4">
      <w:pPr>
        <w:spacing w:before="120"/>
      </w:pPr>
    </w:p>
    <w:p w14:paraId="5E9FDD4A" w14:textId="77777777" w:rsidR="002670D5" w:rsidRPr="00FF71A4" w:rsidRDefault="002670D5" w:rsidP="00FF71A4">
      <w:pPr>
        <w:spacing w:before="120"/>
      </w:pPr>
    </w:p>
    <w:p w14:paraId="04975A9D" w14:textId="2EEA1F60" w:rsidR="006F4EBF" w:rsidRPr="00767406" w:rsidRDefault="00761C2E" w:rsidP="00FF71A4">
      <w:pPr>
        <w:pStyle w:val="Heading3"/>
        <w:spacing w:before="120" w:after="120"/>
        <w:rPr>
          <w:iCs/>
        </w:rPr>
      </w:pPr>
      <w:bookmarkStart w:id="8" w:name="_Toc183950244"/>
      <w:r>
        <w:lastRenderedPageBreak/>
        <w:t>4.2.</w:t>
      </w:r>
      <w:r w:rsidR="00E7235D">
        <w:t>2</w:t>
      </w:r>
      <w:r w:rsidR="00F50CFC">
        <w:t>.</w:t>
      </w:r>
      <w:r>
        <w:t xml:space="preserve"> </w:t>
      </w:r>
      <w:r w:rsidR="00CF2E09">
        <w:t>Příklady v</w:t>
      </w:r>
      <w:r w:rsidR="00991403" w:rsidRPr="00D0058A">
        <w:t>ýpočt</w:t>
      </w:r>
      <w:r w:rsidR="00CF2E09">
        <w:t>u</w:t>
      </w:r>
      <w:r w:rsidR="00E7235D">
        <w:t xml:space="preserve"> součinitele </w:t>
      </w:r>
      <w:r w:rsidR="00E7235D" w:rsidRPr="00E7235D">
        <w:rPr>
          <w:i/>
          <w:iCs/>
        </w:rPr>
        <w:t>λ</w:t>
      </w:r>
      <w:r w:rsidR="00991403" w:rsidRPr="00D0058A">
        <w:t xml:space="preserve"> </w:t>
      </w:r>
      <w:r w:rsidR="00CF2E09">
        <w:t xml:space="preserve">a nejistoty </w:t>
      </w:r>
      <w:r w:rsidR="00CF2E09">
        <w:rPr>
          <w:i/>
        </w:rPr>
        <w:t>u</w:t>
      </w:r>
      <w:r w:rsidR="00CF2E09" w:rsidRPr="00E7235D">
        <w:rPr>
          <w:iCs/>
        </w:rPr>
        <w:t>(</w:t>
      </w:r>
      <w:r w:rsidR="00CF2E09">
        <w:rPr>
          <w:i/>
        </w:rPr>
        <w:t>λ</w:t>
      </w:r>
      <w:r w:rsidR="00CF2E09" w:rsidRPr="00E7235D">
        <w:rPr>
          <w:iCs/>
        </w:rPr>
        <w:t>)</w:t>
      </w:r>
      <w:bookmarkEnd w:id="8"/>
    </w:p>
    <w:p w14:paraId="7C662D16" w14:textId="6EF9DBE0" w:rsidR="00FF71A4" w:rsidRDefault="00FF71A4" w:rsidP="00FF71A4">
      <w:r>
        <w:tab/>
        <w:t>Níže jsou uvedeny příklady výpočtu</w:t>
      </w:r>
      <w:r w:rsidR="00CF2E09">
        <w:t xml:space="preserve"> </w:t>
      </w:r>
      <w:r w:rsidR="00A778BC">
        <w:t xml:space="preserve">teplotního součinitele vodivosti mědi </w:t>
      </w:r>
      <w:r w:rsidR="00A778BC">
        <w:rPr>
          <w:i/>
        </w:rPr>
        <w:t>λ</w:t>
      </w:r>
      <w:r w:rsidR="00A778BC">
        <w:rPr>
          <w:iCs/>
          <w:vertAlign w:val="subscript"/>
        </w:rPr>
        <w:t>Cu</w:t>
      </w:r>
      <w:r w:rsidR="00A778BC">
        <w:rPr>
          <w:iCs/>
        </w:rPr>
        <w:t xml:space="preserve">, nejisoty napětí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)</m:t>
        </m:r>
      </m:oMath>
      <w:r w:rsidR="00A778BC">
        <w:rPr>
          <w:iCs/>
        </w:rPr>
        <w:t xml:space="preserve">, nejistoty proudu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 w:rsidR="00A778BC">
        <w:rPr>
          <w:iCs/>
        </w:rPr>
        <w:t xml:space="preserve">, nejistoty rozdílu teplot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ΔT</m:t>
        </m:r>
        <m:r>
          <w:rPr>
            <w:rFonts w:ascii="Cambria Math" w:hAnsi="Cambria Math"/>
          </w:rPr>
          <m:t>)</m:t>
        </m:r>
      </m:oMath>
      <w:r w:rsidR="00A778BC">
        <w:rPr>
          <w:iCs/>
        </w:rPr>
        <w:t xml:space="preserve"> kombinovaná standardní nejistota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C</m:t>
                </m:r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A778BC">
        <w:t>.</w:t>
      </w:r>
    </w:p>
    <w:p w14:paraId="55B3AB1C" w14:textId="77777777" w:rsidR="00612BF7" w:rsidRDefault="00887FF6" w:rsidP="00887FF6">
      <w:pPr>
        <w:ind w:firstLine="709"/>
        <w:rPr>
          <w:rFonts w:eastAsiaTheme="minorEastAsia"/>
        </w:rPr>
      </w:pPr>
      <w:r>
        <w:t>Nejistoty typu B pro digitální měřící přístroje jsou uvedené níže</w:t>
      </w:r>
      <w:r w:rsidR="00A92A08">
        <w:t>, využíváme obou vzorců pro nejistotu digitálního měřícího přístroje</w:t>
      </w:r>
      <w:r w:rsidR="00FD07CE">
        <w:t xml:space="preserve"> (viz </w:t>
      </w:r>
      <w:hyperlink w:anchor="_Seznam_použité_literatury" w:history="1">
        <w:r w:rsidR="000C677B">
          <w:rPr>
            <w:rStyle w:val="Hyperlink"/>
          </w:rPr>
          <w:t>7.3</w:t>
        </w:r>
      </w:hyperlink>
      <w:r w:rsidR="00FD07CE">
        <w:t>)</w:t>
      </w:r>
      <w:r w:rsidR="00A92A08">
        <w:t>. První vzorec je součtem absolutní chyby</w:t>
      </w:r>
      <w:r w:rsidR="00612BF7">
        <w:t xml:space="preserve"> </w:t>
      </w:r>
      <w:r w:rsidR="00A92A08">
        <w:t xml:space="preserve"> z naměřené hodnoty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δ</m:t>
                </m:r>
                <m:ctrlPr>
                  <w:rPr>
                    <w:rFonts w:ascii="Cambria Math" w:hAnsi="Cambria Math" w:cs="Arial"/>
                  </w:rPr>
                </m:ctrlPr>
              </m:e>
              <m:sub>
                <m:r>
                  <w:rPr>
                    <w:rFonts w:ascii="Cambria Math" w:hAnsi="Cambria Math" w:cs="Arial"/>
                  </w:rPr>
                  <m:t>value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100</m:t>
            </m:r>
          </m:den>
        </m:f>
        <m:r>
          <w:rPr>
            <w:rFonts w:ascii="Cambria Math" w:hAnsi="Cambria Math" w:cs="Arial"/>
          </w:rPr>
          <m:t>∙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value</m:t>
            </m:r>
          </m:sub>
        </m:sSub>
        <m:r>
          <w:rPr>
            <w:rFonts w:ascii="Cambria Math" w:hAnsi="Cambria Math" w:cs="Arial"/>
          </w:rPr>
          <m:t xml:space="preserve"> </m:t>
        </m:r>
      </m:oMath>
      <w:r w:rsidR="00612BF7">
        <w:rPr>
          <w:rFonts w:eastAsiaTheme="minorEastAsia"/>
        </w:rPr>
        <w:t xml:space="preserve">                                        </w:t>
      </w:r>
      <w:r w:rsidR="00A92A08">
        <w:t xml:space="preserve">a rozlišení přístroje </w:t>
      </w:r>
      <m:oMath>
        <m:r>
          <w:rPr>
            <w:rFonts w:ascii="Cambria Math" w:hAnsi="Cambria Math" w:cs="Arial"/>
          </w:rPr>
          <m:t>N∙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resolution</m:t>
            </m:r>
          </m:sub>
        </m:sSub>
      </m:oMath>
      <w:r w:rsidR="00A92A08">
        <w:rPr>
          <w:rFonts w:eastAsiaTheme="minorEastAsia"/>
        </w:rPr>
        <w:t xml:space="preserve">. </w:t>
      </w:r>
    </w:p>
    <w:p w14:paraId="5C9C79FE" w14:textId="4DB28C0D" w:rsidR="00887FF6" w:rsidRPr="00A92A08" w:rsidRDefault="00A92A08" w:rsidP="00887FF6">
      <w:pPr>
        <w:ind w:firstLine="709"/>
      </w:pPr>
      <w:r>
        <w:rPr>
          <w:rFonts w:eastAsiaTheme="minorEastAsia"/>
        </w:rPr>
        <w:t xml:space="preserve">Celková absolutní chyba je podělena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>
        <w:rPr>
          <w:rFonts w:eastAsiaTheme="minorEastAsia"/>
        </w:rPr>
        <w:t xml:space="preserve">, tak abychom dostali nejisotu </w:t>
      </w:r>
      <w:r>
        <w:rPr>
          <w:rFonts w:eastAsiaTheme="minorEastAsia"/>
          <w:i/>
          <w:iCs/>
        </w:rPr>
        <w:t>u</w:t>
      </w:r>
      <w:r>
        <w:rPr>
          <w:rFonts w:eastAsiaTheme="minorEastAsia"/>
        </w:rPr>
        <w:t xml:space="preserve">. Druhý typ vzorce je stejný až na chybu rozlišení, která je dána jako relativní chyba z rosahu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δ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range</m:t>
            </m:r>
          </m:sub>
        </m:sSub>
      </m:oMath>
      <w:r>
        <w:rPr>
          <w:rFonts w:eastAsiaTheme="minorEastAsia"/>
        </w:rPr>
        <w:t xml:space="preserve"> v %</w:t>
      </w:r>
      <w:r w:rsidR="00095CC7">
        <w:rPr>
          <w:rFonts w:eastAsiaTheme="minorEastAsia"/>
        </w:rPr>
        <w:t xml:space="preserve">, ta se násobí rozsahem. Ve vzorci je </w:t>
      </w:r>
      <m:oMath>
        <m:r>
          <m:rPr>
            <m:sty m:val="p"/>
          </m:rPr>
          <w:rPr>
            <w:rFonts w:ascii="Cambria Math" w:hAnsi="Cambria Math" w:cs="Arial"/>
          </w:rPr>
          <m:t>Δ</m:t>
        </m:r>
        <m:r>
          <w:rPr>
            <w:rFonts w:ascii="Cambria Math" w:hAnsi="Cambria Math" w:cs="Arial"/>
          </w:rPr>
          <m:t>T</m:t>
        </m:r>
      </m:oMath>
      <w:r w:rsidR="00095CC7">
        <w:rPr>
          <w:rFonts w:eastAsiaTheme="minorEastAsia"/>
        </w:rPr>
        <w:t xml:space="preserve"> uvažováno jako hodnota rozdílu teplot a ne jako absolutní chyba.</w:t>
      </w:r>
    </w:p>
    <w:p w14:paraId="20051FCE" w14:textId="3FF2A238" w:rsidR="00873991" w:rsidRPr="00A92A08" w:rsidRDefault="00EB7A3A" w:rsidP="005A12AF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δ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value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100</m:t>
                  </m:r>
                </m:den>
              </m:f>
              <m:r>
                <w:rPr>
                  <w:rFonts w:ascii="Cambria Math" w:hAnsi="Cambria Math" w:cs="Arial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value</m:t>
                  </m:r>
                </m:sub>
              </m:sSub>
              <m:r>
                <w:rPr>
                  <w:rFonts w:ascii="Cambria Math" w:hAnsi="Cambria Math" w:cs="Arial"/>
                </w:rPr>
                <m:t>+N∙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resolution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0,1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100</m:t>
                  </m:r>
                </m:den>
              </m:f>
              <m:r>
                <w:rPr>
                  <w:rFonts w:ascii="Cambria Math" w:hAnsi="Cambria Math" w:cs="Arial"/>
                </w:rPr>
                <m:t>∙</m:t>
              </m:r>
              <m:r>
                <w:rPr>
                  <w:rFonts w:ascii="Cambria Math" w:hAnsi="Cambria Math" w:cs="Arial"/>
                </w:rPr>
                <m:t>11,802</m:t>
              </m:r>
              <m:r>
                <w:rPr>
                  <w:rFonts w:ascii="Cambria Math" w:hAnsi="Cambria Math" w:cs="Arial"/>
                </w:rPr>
                <m:t>+3∙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-3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Arial"/>
            </w:rPr>
            <m:t>=±0,0</m:t>
          </m:r>
          <m:r>
            <w:rPr>
              <w:rFonts w:ascii="Cambria Math" w:hAnsi="Cambria Math" w:cs="Arial"/>
            </w:rPr>
            <m:t>086</m:t>
          </m:r>
          <m:r>
            <m:rPr>
              <m:nor/>
            </m:rPr>
            <w:rPr>
              <w:rFonts w:cs="Arial"/>
            </w:rPr>
            <m:t xml:space="preserve"> V</m:t>
          </m:r>
        </m:oMath>
      </m:oMathPara>
    </w:p>
    <w:p w14:paraId="15E2AFE5" w14:textId="231903F0" w:rsidR="0012775E" w:rsidRPr="00A92A08" w:rsidRDefault="003C7789" w:rsidP="005A12AF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δI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value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100</m:t>
                  </m:r>
                </m:den>
              </m:f>
              <m:r>
                <w:rPr>
                  <w:rFonts w:ascii="Cambria Math" w:hAnsi="Cambria Math" w:cs="Arial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value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resolution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2,5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100</m:t>
                  </m:r>
                </m:den>
              </m:f>
              <m:r>
                <w:rPr>
                  <w:rFonts w:ascii="Cambria Math" w:hAnsi="Cambria Math" w:cs="Arial"/>
                </w:rPr>
                <m:t>∙</m:t>
              </m:r>
              <m:r>
                <w:rPr>
                  <w:rFonts w:ascii="Cambria Math" w:hAnsi="Cambria Math" w:cs="Arial"/>
                </w:rPr>
                <m:t>0,975</m:t>
              </m:r>
              <m:r>
                <w:rPr>
                  <w:rFonts w:ascii="Cambria Math" w:hAnsi="Cambria Math" w:cs="Arial"/>
                </w:rPr>
                <m:t>+10∙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-3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Arial"/>
            </w:rPr>
            <m:t>=±0,</m:t>
          </m:r>
          <m:r>
            <w:rPr>
              <w:rFonts w:ascii="Cambria Math" w:hAnsi="Cambria Math" w:cs="Arial"/>
            </w:rPr>
            <m:t>0072 A</m:t>
          </m:r>
        </m:oMath>
      </m:oMathPara>
    </w:p>
    <w:p w14:paraId="062FF259" w14:textId="02B14E6A" w:rsidR="003C7789" w:rsidRPr="00616362" w:rsidRDefault="003C7789" w:rsidP="005A12AF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δ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value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100</m:t>
                  </m:r>
                </m:den>
              </m:f>
              <m:r>
                <w:rPr>
                  <w:rFonts w:ascii="Cambria Math" w:hAnsi="Cambria Math" w:cs="Arial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Δ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value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δ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range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100</m:t>
                  </m:r>
                </m:den>
              </m:f>
              <m:r>
                <w:rPr>
                  <w:rFonts w:ascii="Cambria Math" w:hAnsi="Cambria Math" w:cs="Arial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Δ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range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0,03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100</m:t>
                  </m:r>
                </m:den>
              </m:f>
              <m:r>
                <w:rPr>
                  <w:rFonts w:ascii="Cambria Math" w:hAnsi="Cambria Math" w:cs="Arial"/>
                </w:rPr>
                <m:t>∙31,7+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0,05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100</m:t>
                  </m:r>
                </m:den>
              </m:f>
              <m:r>
                <w:rPr>
                  <w:rFonts w:ascii="Cambria Math" w:hAnsi="Cambria Math" w:cs="Arial"/>
                </w:rPr>
                <m:t>∙999,9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Arial"/>
            </w:rPr>
            <m:t xml:space="preserve">=±0,29 </m:t>
          </m:r>
          <m:r>
            <m:rPr>
              <m:sty m:val="p"/>
            </m:rPr>
            <w:rPr>
              <w:rFonts w:ascii="Cambria Math" w:hAnsi="Cambria Math" w:cs="Arial"/>
            </w:rPr>
            <m:t>°C</m:t>
          </m:r>
        </m:oMath>
      </m:oMathPara>
    </w:p>
    <w:p w14:paraId="2890C4D6" w14:textId="782A7827" w:rsidR="00616362" w:rsidRPr="001D3AA4" w:rsidRDefault="00616362" w:rsidP="00CC1650">
      <w:pPr>
        <w:ind w:firstLine="709"/>
        <w:rPr>
          <w:rFonts w:eastAsiaTheme="minorEastAsia" w:cs="Arial"/>
        </w:rPr>
      </w:pPr>
      <w:r>
        <w:rPr>
          <w:rFonts w:eastAsiaTheme="minorEastAsia" w:cs="Arial"/>
        </w:rPr>
        <w:t xml:space="preserve">Nejistoty </w:t>
      </w:r>
      <m:oMath>
        <m:r>
          <w:rPr>
            <w:rFonts w:ascii="Cambria Math" w:eastAsiaTheme="minorEastAsia" w:hAnsi="Cambria Math" w:cs="Arial"/>
          </w:rPr>
          <m:t>u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S</m:t>
            </m:r>
          </m:e>
        </m:d>
      </m:oMath>
      <w:r w:rsidR="001D3AA4">
        <w:rPr>
          <w:rFonts w:eastAsiaTheme="minorEastAsia" w:cs="Arial"/>
        </w:rPr>
        <w:t xml:space="preserve"> a </w:t>
      </w:r>
      <m:oMath>
        <m:r>
          <w:rPr>
            <w:rFonts w:ascii="Cambria Math" w:eastAsiaTheme="minorEastAsia" w:hAnsi="Cambria Math" w:cs="Arial"/>
          </w:rPr>
          <m:t>u(</m:t>
        </m:r>
        <m:r>
          <w:rPr>
            <w:rFonts w:ascii="Cambria Math" w:hAnsi="Cambria Math" w:cs="Arial"/>
          </w:rPr>
          <m:t>Δx</m:t>
        </m:r>
        <m:r>
          <w:rPr>
            <w:rFonts w:ascii="Cambria Math" w:eastAsiaTheme="minorEastAsia" w:hAnsi="Cambria Math" w:cs="Arial"/>
          </w:rPr>
          <m:t>)</m:t>
        </m:r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eastAsiaTheme="minorEastAsia" w:cs="Arial"/>
        </w:rPr>
        <w:t xml:space="preserve">spojené s měřením velikosti tyčí – průřez </w:t>
      </w:r>
      <w:r w:rsidRPr="00616362">
        <w:rPr>
          <w:rFonts w:eastAsiaTheme="minorEastAsia" w:cs="Arial"/>
          <w:i/>
          <w:iCs/>
        </w:rPr>
        <w:t>S</w:t>
      </w:r>
      <w:r>
        <w:rPr>
          <w:rFonts w:eastAsiaTheme="minorEastAsia" w:cs="Arial"/>
        </w:rPr>
        <w:t xml:space="preserve"> a délka </w:t>
      </w:r>
      <w:r w:rsidRPr="00616362">
        <w:rPr>
          <w:rFonts w:eastAsiaTheme="minorEastAsia" w:cs="Arial"/>
          <w:i/>
          <w:iCs/>
        </w:rPr>
        <w:t>Δx</w:t>
      </w:r>
      <w:r w:rsidR="001D3AA4">
        <w:rPr>
          <w:rFonts w:eastAsiaTheme="minorEastAsia" w:cs="Arial"/>
        </w:rPr>
        <w:t>, nejistota průřezu je st</w:t>
      </w:r>
      <w:r w:rsidR="00CB1ADB">
        <w:rPr>
          <w:rFonts w:eastAsiaTheme="minorEastAsia" w:cs="Arial"/>
        </w:rPr>
        <w:t>an</w:t>
      </w:r>
      <w:r w:rsidR="001D3AA4">
        <w:rPr>
          <w:rFonts w:eastAsiaTheme="minorEastAsia" w:cs="Arial"/>
        </w:rPr>
        <w:t>d</w:t>
      </w:r>
      <w:r w:rsidR="00CB1ADB">
        <w:rPr>
          <w:rFonts w:eastAsiaTheme="minorEastAsia" w:cs="Arial"/>
        </w:rPr>
        <w:t>a</w:t>
      </w:r>
      <w:r w:rsidR="001D3AA4">
        <w:rPr>
          <w:rFonts w:eastAsiaTheme="minorEastAsia" w:cs="Arial"/>
        </w:rPr>
        <w:t xml:space="preserve">rdní kombinovaná nejistota veličiny závislé na jendé proměnné, vzorec použitý na výpočet průřezu </w:t>
      </w:r>
      <w:r w:rsidR="001D3AA4" w:rsidRPr="001D3AA4">
        <w:rPr>
          <w:rFonts w:eastAsiaTheme="minorEastAsia" w:cs="Arial"/>
          <w:i/>
          <w:iCs/>
        </w:rPr>
        <w:t>S</w:t>
      </w:r>
      <w:r w:rsidR="001D3AA4">
        <w:rPr>
          <w:rFonts w:eastAsiaTheme="minorEastAsia" w:cs="Arial"/>
        </w:rPr>
        <w:t xml:space="preserve"> je uveden v kapitole </w:t>
      </w:r>
      <w:hyperlink w:anchor="_4.2.1._Příklad_výpoču" w:history="1">
        <w:r w:rsidR="001D3AA4" w:rsidRPr="001D3AA4">
          <w:rPr>
            <w:rStyle w:val="Hyperlink"/>
            <w:rFonts w:eastAsiaTheme="minorEastAsia" w:cs="Arial"/>
          </w:rPr>
          <w:t>4.2</w:t>
        </w:r>
        <w:r w:rsidR="001D3AA4" w:rsidRPr="001D3AA4">
          <w:rPr>
            <w:rStyle w:val="Hyperlink"/>
            <w:rFonts w:eastAsiaTheme="minorEastAsia" w:cs="Arial"/>
          </w:rPr>
          <w:t>.</w:t>
        </w:r>
        <w:r w:rsidR="001D3AA4" w:rsidRPr="001D3AA4">
          <w:rPr>
            <w:rStyle w:val="Hyperlink"/>
            <w:rFonts w:eastAsiaTheme="minorEastAsia" w:cs="Arial"/>
          </w:rPr>
          <w:t>1.</w:t>
        </w:r>
      </w:hyperlink>
    </w:p>
    <w:p w14:paraId="0831558C" w14:textId="13507F42" w:rsidR="006C1929" w:rsidRPr="006C1929" w:rsidRDefault="006C1929" w:rsidP="005A12AF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∂</m:t>
                          </m:r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∂</m:t>
                          </m:r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e>
                      </m:d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∙u(d)=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0,01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5</m:t>
          </m:r>
          <m:r>
            <w:rPr>
              <w:rFonts w:ascii="Cambria Math" w:eastAsiaTheme="minorEastAsia" w:hAnsi="Cambria Math" w:cs="Arial"/>
            </w:rPr>
            <m:t>,</m:t>
          </m:r>
          <m:r>
            <w:rPr>
              <w:rFonts w:ascii="Cambria Math" w:eastAsiaTheme="minorEastAsia" w:hAnsi="Cambria Math" w:cs="Arial"/>
            </w:rPr>
            <m:t>8</m:t>
          </m:r>
          <m: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</w:rPr>
                <m:t>-8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0D15B07E" w14:textId="751D0C01" w:rsidR="006C1929" w:rsidRPr="006C1929" w:rsidRDefault="008B1CAF" w:rsidP="005A12AF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u(</m:t>
          </m:r>
          <m:r>
            <w:rPr>
              <w:rFonts w:ascii="Cambria Math" w:hAnsi="Cambria Math" w:cs="Arial"/>
            </w:rPr>
            <m:t>Δx</m:t>
          </m:r>
          <m:r>
            <w:rPr>
              <w:rFonts w:ascii="Cambria Math" w:eastAsiaTheme="minorEastAsia" w:hAnsi="Cambria Math" w:cs="Arial"/>
            </w:rPr>
            <m:t>)</m:t>
          </m:r>
          <m:r>
            <w:rPr>
              <w:rFonts w:ascii="Cambria Math" w:eastAsiaTheme="minorEastAsia" w:hAnsi="Cambria Math" w:cs="Arial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Δ(</m:t>
              </m:r>
              <m:r>
                <w:rPr>
                  <w:rFonts w:ascii="Cambria Math" w:hAnsi="Cambria Math" w:cs="Arial"/>
                </w:rPr>
                <m:t>Δx</m:t>
              </m:r>
              <m:r>
                <w:rPr>
                  <w:rFonts w:ascii="Cambria Math" w:hAnsi="Cambria Math" w:cs="Arial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0,02∙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1,</m:t>
          </m:r>
          <m:r>
            <w:rPr>
              <w:rFonts w:ascii="Cambria Math" w:eastAsiaTheme="minorEastAsia" w:hAnsi="Cambria Math" w:cs="Arial"/>
            </w:rPr>
            <m:t>2</m:t>
          </m:r>
          <m: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</w:rPr>
                <m:t>-</m:t>
              </m:r>
              <m:r>
                <w:rPr>
                  <w:rFonts w:ascii="Cambria Math" w:eastAsiaTheme="minorEastAsia" w:hAnsi="Cambria Math" w:cs="Arial"/>
                </w:rPr>
                <m:t>6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m</m:t>
          </m:r>
        </m:oMath>
      </m:oMathPara>
    </w:p>
    <w:p w14:paraId="5BB3008D" w14:textId="77777777" w:rsidR="00726D9F" w:rsidRDefault="00726D9F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73990BC9" w14:textId="782D46F3" w:rsidR="008C4DB8" w:rsidRPr="008C4DB8" w:rsidRDefault="008C4DB8" w:rsidP="00767406">
      <w:pPr>
        <w:ind w:firstLine="709"/>
        <w:rPr>
          <w:rFonts w:eastAsiaTheme="minorEastAsia" w:cs="Arial"/>
        </w:rPr>
      </w:pPr>
      <w:r>
        <w:rPr>
          <w:rFonts w:eastAsiaTheme="minorEastAsia" w:cs="Arial"/>
        </w:rPr>
        <w:lastRenderedPageBreak/>
        <w:t>Výpočet kombinované nejistoty</w:t>
      </w:r>
      <w:r w:rsidR="002670D5">
        <w:rPr>
          <w:rFonts w:eastAsiaTheme="minorEastAsia" w:cs="Arial"/>
        </w:rPr>
        <w:t>:</w:t>
      </w:r>
      <w:r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vertAlign w:val="subscript"/>
              </w:rPr>
              <m:t>i</m:t>
            </m:r>
          </m:sub>
        </m:sSub>
      </m:oMath>
      <w:r>
        <w:rPr>
          <w:rFonts w:eastAsiaTheme="minorEastAsia" w:cs="Arial"/>
        </w:rPr>
        <w:t xml:space="preserve"> jsou proměnné funkce </w:t>
      </w:r>
      <m:oMath>
        <m:r>
          <w:rPr>
            <w:rFonts w:ascii="Cambria Math" w:eastAsiaTheme="minorEastAsia" w:hAnsi="Cambria Math" w:cs="Arial"/>
          </w:rPr>
          <m:t>λ</m:t>
        </m:r>
      </m:oMath>
      <w:r>
        <w:rPr>
          <w:rFonts w:eastAsiaTheme="minorEastAsia" w:cs="Arial"/>
        </w:rPr>
        <w:t xml:space="preserve">, které jsou závislé na parametrech podle vzorce pro teplotní součinitel vodivosti </w:t>
      </w:r>
      <m:oMath>
        <m:r>
          <w:rPr>
            <w:rFonts w:ascii="Cambria Math" w:eastAsiaTheme="minorEastAsia" w:hAnsi="Cambria Math" w:cs="Arial"/>
          </w:rPr>
          <m:t xml:space="preserve">λ 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U∙I∙Δx</m:t>
            </m:r>
          </m:num>
          <m:den>
            <m:r>
              <w:rPr>
                <w:rFonts w:ascii="Cambria Math" w:eastAsiaTheme="minorEastAsia" w:hAnsi="Cambria Math" w:cs="Arial"/>
              </w:rPr>
              <m:t>S∙ΔT</m:t>
            </m:r>
          </m:den>
        </m:f>
        <m:r>
          <w:rPr>
            <w:rFonts w:ascii="Cambria Math" w:eastAsiaTheme="minorEastAsia" w:hAnsi="Cambria Math" w:cs="Arial"/>
          </w:rPr>
          <m:t xml:space="preserve"> </m:t>
        </m:r>
      </m:oMath>
      <w:r w:rsidR="00767406">
        <w:rPr>
          <w:rFonts w:eastAsiaTheme="minorEastAsia" w:cs="Arial"/>
        </w:rPr>
        <w:t xml:space="preserve">, </w:t>
      </w:r>
      <w:r w:rsidR="00767406" w:rsidRPr="00767406">
        <w:rPr>
          <w:rFonts w:eastAsiaTheme="minorEastAsia" w:cs="Arial"/>
          <w:i/>
          <w:iCs/>
        </w:rPr>
        <w:t>i</w:t>
      </w:r>
      <w:r w:rsidR="00767406">
        <w:rPr>
          <w:rFonts w:eastAsiaTheme="minorEastAsia" w:cs="Arial"/>
        </w:rPr>
        <w:t xml:space="preserve"> je index proměnné a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767406">
        <w:rPr>
          <w:rFonts w:eastAsiaTheme="minorEastAsia" w:cs="Arial"/>
        </w:rPr>
        <w:t xml:space="preserve"> = 5 počet proměnných. Množina </w:t>
      </w:r>
      <w:r w:rsidR="00612BF7">
        <w:rPr>
          <w:rFonts w:eastAsiaTheme="minorEastAsia" w:cs="Arial"/>
        </w:rPr>
        <w:t>proměnných</w:t>
      </w:r>
      <w:r w:rsidR="00767406">
        <w:rPr>
          <w:rFonts w:eastAsiaTheme="minorEastAsia" w:cs="Arial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X(</m:t>
        </m:r>
        <m:r>
          <w:rPr>
            <w:rFonts w:ascii="Cambria Math" w:eastAsiaTheme="minorEastAsia" w:hAnsi="Cambria Math" w:cs="Arial"/>
          </w:rPr>
          <m:t>λ)</m:t>
        </m:r>
        <m:r>
          <m:rPr>
            <m:sty m:val="b"/>
          </m:rPr>
          <w:rPr>
            <w:rFonts w:ascii="Cambria Math" w:eastAsiaTheme="minorEastAsia" w:hAnsi="Cambria Math" w:cs="Arial"/>
          </w:rPr>
          <m:t xml:space="preserve"> =</m:t>
        </m:r>
        <m:sSubSup>
          <m:sSubSupPr>
            <m:ctrlPr>
              <w:rPr>
                <w:rFonts w:ascii="Cambria Math" w:eastAsiaTheme="minorEastAsia" w:hAnsi="Cambria Math" w:cs="Arial"/>
                <w:b/>
                <w:bCs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Arial"/>
              </w:rPr>
              <m:t>{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}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i=5</m:t>
            </m:r>
          </m:sup>
        </m:sSubSup>
        <m:r>
          <w:rPr>
            <w:rFonts w:ascii="Cambria Math" w:hAnsi="Cambria Math" w:cs="Arial"/>
          </w:rPr>
          <m:t>={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,...,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r>
          <w:rPr>
            <w:rFonts w:ascii="Cambria Math" w:hAnsi="Cambria Math" w:cs="Arial"/>
          </w:rPr>
          <m:t>}</m:t>
        </m:r>
        <m:r>
          <w:rPr>
            <w:rFonts w:ascii="Cambria Math" w:eastAsiaTheme="minorEastAsia" w:hAnsi="Cambria Math" w:cs="Arial"/>
          </w:rPr>
          <m:t>={</m:t>
        </m:r>
        <m:r>
          <w:rPr>
            <w:rFonts w:ascii="Cambria Math" w:hAnsi="Cambria Math" w:cs="Arial"/>
          </w:rPr>
          <m:t>U,I,Δx,S,ΔT}</m:t>
        </m:r>
      </m:oMath>
    </w:p>
    <w:p w14:paraId="6DF9C5F1" w14:textId="2E28D21D" w:rsidR="005A12AF" w:rsidRPr="00FF71A4" w:rsidRDefault="005A12AF" w:rsidP="005A12AF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λ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U,I,Δx,S,ΔT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i=N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∂λ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Arial"/>
                            </w:rPr>
                            <m:t>∙u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i=5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∂λ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Arial"/>
                            </w:rPr>
                            <m:t>∙u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4F9004C" w14:textId="456799E2" w:rsidR="005A12AF" w:rsidRPr="00FF71A4" w:rsidRDefault="00873991" w:rsidP="005A12AF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∂λ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∂λ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∂I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∂λ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∂λ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∂λ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p w14:paraId="14359FEA" w14:textId="49F0B5B7" w:rsidR="005A12AF" w:rsidRPr="00FF71A4" w:rsidRDefault="005A12AF" w:rsidP="005A12AF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UI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UI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UI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Δ</m:t>
                          </m:r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p w14:paraId="2A2AA377" w14:textId="297359CF" w:rsidR="002670D5" w:rsidRPr="00726D9F" w:rsidRDefault="00CA2B9C">
      <w:pPr>
        <w:rPr>
          <w:rFonts w:eastAsiaTheme="minorEastAsia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Cs w:val="24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λ</m:t>
              </m:r>
            </m:e>
          </m:d>
          <m:r>
            <w:rPr>
              <w:rFonts w:ascii="Cambria Math" w:hAnsi="Cambria Math" w:cs="Arial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szCs w:val="24"/>
                </w:rPr>
              </m:ctrlPr>
            </m:radPr>
            <m:deg>
              <m:ctrlPr>
                <w:rPr>
                  <w:rFonts w:ascii="Cambria Math" w:hAnsi="Cambria Math" w:cs="Arial"/>
                  <w:i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11,802∙0,100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78,5</m:t>
                          </m:r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4</m:t>
                          </m:r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∙31,7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</w:rPr>
                        <m:t>⋅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0,0086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4"/>
                </w:rPr>
                <m:t>+...</m:t>
              </m:r>
            </m:e>
          </m:rad>
          <m:r>
            <w:rPr>
              <w:rFonts w:ascii="Cambria Math" w:eastAsiaTheme="minorEastAsia" w:hAnsi="Cambria Math" w:cs="Arial"/>
              <w:szCs w:val="24"/>
            </w:rPr>
            <m:t>=5,</m:t>
          </m:r>
          <m:r>
            <w:rPr>
              <w:rFonts w:ascii="Cambria Math" w:eastAsiaTheme="minorEastAsia" w:hAnsi="Cambria Math" w:cs="Arial"/>
              <w:szCs w:val="24"/>
            </w:rPr>
            <m:t>5</m:t>
          </m:r>
          <m:r>
            <w:rPr>
              <w:rFonts w:ascii="Cambria Math" w:eastAsiaTheme="minorEastAsia" w:hAnsi="Cambria Math" w:cs="Arial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Cs w:val="24"/>
            </w:rPr>
            <m:t>W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Arial"/>
                  <w:szCs w:val="24"/>
                </w:rPr>
                <m:t>-1</m:t>
              </m:r>
            </m:sup>
          </m:sSup>
        </m:oMath>
      </m:oMathPara>
    </w:p>
    <w:p w14:paraId="2B78E0DA" w14:textId="77777777" w:rsidR="00726D9F" w:rsidRDefault="00726D9F">
      <w:pPr>
        <w:rPr>
          <w:rFonts w:eastAsiaTheme="minorEastAsia" w:cs="Arial"/>
          <w:sz w:val="20"/>
          <w:szCs w:val="20"/>
        </w:rPr>
      </w:pPr>
    </w:p>
    <w:p w14:paraId="433B2A29" w14:textId="51C980CF" w:rsidR="00564632" w:rsidRPr="00564632" w:rsidRDefault="00F50CFC" w:rsidP="00F50CFC">
      <w:pPr>
        <w:pStyle w:val="Heading2"/>
        <w:numPr>
          <w:ilvl w:val="0"/>
          <w:numId w:val="0"/>
        </w:numPr>
        <w:rPr>
          <w:rFonts w:eastAsiaTheme="minorEastAsia"/>
        </w:rPr>
      </w:pPr>
      <w:bookmarkStart w:id="9" w:name="_Toc183950245"/>
      <w:r>
        <w:rPr>
          <w:rFonts w:eastAsiaTheme="minorEastAsia"/>
        </w:rPr>
        <w:t xml:space="preserve">4.3 </w:t>
      </w:r>
      <w:r w:rsidR="00564632">
        <w:rPr>
          <w:rFonts w:eastAsiaTheme="minorEastAsia"/>
        </w:rPr>
        <w:t>Výsledné hodnoty pro měď:</w:t>
      </w:r>
      <w:bookmarkEnd w:id="9"/>
    </w:p>
    <w:p w14:paraId="62EF33EC" w14:textId="47E822DF" w:rsidR="005A12AF" w:rsidRPr="00FF71A4" w:rsidRDefault="00983A7C" w:rsidP="005A12AF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Cu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hAnsi="Cambria Math" w:cs="Arial"/>
            </w:rPr>
            <m:t>±</m:t>
          </m:r>
          <m:r>
            <w:rPr>
              <w:rFonts w:ascii="Cambria Math" w:eastAsiaTheme="minorEastAsia" w:hAnsi="Cambria Math" w:cs="Arial"/>
            </w:rPr>
            <m:t>5,5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W</m:t>
          </m:r>
          <m:sSup>
            <m:sSupPr>
              <m:ctrlPr>
                <w:rPr>
                  <w:rFonts w:ascii="Cambria Math" w:eastAsiaTheme="minorEastAsia" w:hAnsi="Cambria Math" w:cs="Arial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</m:oMath>
      </m:oMathPara>
    </w:p>
    <w:p w14:paraId="16BADF46" w14:textId="00CA87EA" w:rsidR="00EE694B" w:rsidRPr="00D0058A" w:rsidRDefault="00000000" w:rsidP="005A12A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λ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Cu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UI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  <m:r>
                <w:rPr>
                  <w:rFonts w:ascii="Cambria Math" w:hAnsi="Cambria Math" w:cs="Arial"/>
                </w:rPr>
                <m:t>x</m:t>
              </m:r>
            </m:num>
            <m:den>
              <m:r>
                <w:rPr>
                  <w:rFonts w:ascii="Cambria Math" w:hAnsi="Cambria Math" w:cs="Arial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  <m:r>
                <w:rPr>
                  <w:rFonts w:ascii="Cambria Math" w:hAnsi="Cambria Math" w:cs="Arial"/>
                </w:rPr>
                <m:t>T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11,802∙0,975∙0,1</m:t>
              </m:r>
            </m:num>
            <m:den>
              <m:r>
                <w:rPr>
                  <w:rFonts w:ascii="Cambria Math" w:hAnsi="Cambria Math" w:cs="Arial"/>
                </w:rPr>
                <m:t>7,854∙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-5</m:t>
                  </m:r>
                </m:sup>
              </m:sSup>
              <m:r>
                <w:rPr>
                  <w:rFonts w:ascii="Cambria Math" w:hAnsi="Cambria Math" w:cs="Arial"/>
                </w:rPr>
                <m:t>∙31,7</m:t>
              </m:r>
            </m:den>
          </m:f>
          <m:r>
            <w:rPr>
              <w:rFonts w:ascii="Cambria Math" w:hAnsi="Cambria Math" w:cs="Arial"/>
            </w:rPr>
            <m:t>=462,</m:t>
          </m:r>
          <m:r>
            <w:rPr>
              <w:rFonts w:ascii="Cambria Math" w:hAnsi="Cambria Math" w:cs="Arial"/>
            </w:rPr>
            <m:t>2</m:t>
          </m:r>
          <m:r>
            <w:rPr>
              <w:rFonts w:ascii="Cambria Math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W</m:t>
          </m:r>
          <m:sSup>
            <m:sSupPr>
              <m:ctrlPr>
                <w:rPr>
                  <w:rFonts w:ascii="Cambria Math" w:eastAsiaTheme="minorEastAsia" w:hAnsi="Cambria Math" w:cs="Arial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</m:oMath>
      </m:oMathPara>
    </w:p>
    <w:p w14:paraId="7492CA61" w14:textId="04AC914D" w:rsidR="00991403" w:rsidRDefault="00991403">
      <w:pPr>
        <w:rPr>
          <w:rFonts w:eastAsiaTheme="minorEastAsia"/>
        </w:rPr>
      </w:pPr>
    </w:p>
    <w:p w14:paraId="6501BF6D" w14:textId="5756DAB1" w:rsidR="00767406" w:rsidRDefault="00F50CFC" w:rsidP="00F50CFC">
      <w:pPr>
        <w:pStyle w:val="Heading2"/>
        <w:numPr>
          <w:ilvl w:val="0"/>
          <w:numId w:val="0"/>
        </w:numPr>
        <w:rPr>
          <w:rFonts w:eastAsiaTheme="minorEastAsia"/>
        </w:rPr>
      </w:pPr>
      <w:bookmarkStart w:id="10" w:name="_Toc183950246"/>
      <w:r>
        <w:rPr>
          <w:rFonts w:eastAsiaTheme="minorEastAsia"/>
        </w:rPr>
        <w:t xml:space="preserve">4.4 </w:t>
      </w:r>
      <w:r w:rsidR="00767406">
        <w:rPr>
          <w:rFonts w:eastAsiaTheme="minorEastAsia"/>
        </w:rPr>
        <w:t>Výsledné hodnoty pro hliník</w:t>
      </w:r>
      <w:bookmarkEnd w:id="10"/>
      <w:r w:rsidR="005B3D3A">
        <w:rPr>
          <w:rFonts w:eastAsiaTheme="minorEastAsia"/>
        </w:rPr>
        <w:t xml:space="preserve"> </w:t>
      </w:r>
    </w:p>
    <w:p w14:paraId="76FE893F" w14:textId="4E0A4A2F" w:rsidR="00726D9F" w:rsidRPr="00726D9F" w:rsidRDefault="00726D9F" w:rsidP="00726D9F">
      <w:pPr>
        <w:rPr>
          <w:i/>
          <w:iCs/>
        </w:rPr>
      </w:pPr>
      <w:r w:rsidRPr="00726D9F">
        <w:rPr>
          <w:i/>
          <w:iCs/>
        </w:rPr>
        <w:t>Výpočty jsou stejné jako pro měď.</w:t>
      </w:r>
    </w:p>
    <w:p w14:paraId="27E34C2D" w14:textId="01851CEC" w:rsidR="002B46CB" w:rsidRPr="00564632" w:rsidRDefault="002B46CB" w:rsidP="0073470D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1,8</m:t>
          </m:r>
          <m:r>
            <w:rPr>
              <w:rFonts w:ascii="Cambria Math" w:eastAsiaTheme="minorEastAsia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-1</m:t>
              </m:r>
            </m:sup>
          </m:sSup>
        </m:oMath>
      </m:oMathPara>
    </w:p>
    <w:p w14:paraId="3A12BCB1" w14:textId="6EC7C77E" w:rsidR="0073470D" w:rsidRPr="00564632" w:rsidRDefault="00000000" w:rsidP="0073470D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</w:rPr>
                <m:t>Al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U∙I∙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r>
                <w:rPr>
                  <w:rFonts w:ascii="Cambria Math" w:hAnsi="Cambria Math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Cs w:val="24"/>
                </w:rPr>
                <m:t>S∙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r>
                <w:rPr>
                  <w:rFonts w:ascii="Cambria Math" w:hAnsi="Cambria Math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11,778∙0,995∙0,1</m:t>
              </m:r>
            </m:num>
            <m:den>
              <m:r>
                <w:rPr>
                  <w:rFonts w:ascii="Cambria Math" w:hAnsi="Cambria Math" w:cs="Arial"/>
                </w:rPr>
                <m:t>7,854∙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∙</m:t>
              </m:r>
              <m:r>
                <w:rPr>
                  <w:rFonts w:ascii="Cambria Math" w:hAnsi="Cambria Math"/>
                  <w:szCs w:val="24"/>
                </w:rPr>
                <m:t>69.3</m:t>
              </m:r>
            </m:den>
          </m:f>
          <m:r>
            <w:rPr>
              <w:rFonts w:ascii="Cambria Math" w:hAnsi="Cambria Math"/>
              <w:szCs w:val="24"/>
            </w:rPr>
            <m:t>=215,</m:t>
          </m:r>
          <m:r>
            <w:rPr>
              <w:rFonts w:ascii="Cambria Math" w:hAnsi="Cambria Math"/>
              <w:szCs w:val="24"/>
            </w:rPr>
            <m:t>3</m:t>
          </m:r>
          <m: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-1</m:t>
              </m:r>
            </m:sup>
          </m:sSup>
        </m:oMath>
      </m:oMathPara>
    </w:p>
    <w:p w14:paraId="2630F5CB" w14:textId="114AB25E" w:rsidR="00882BF2" w:rsidRDefault="00882BF2">
      <w:pPr>
        <w:rPr>
          <w:rFonts w:cs="Arial"/>
          <w:b/>
          <w:bCs/>
        </w:rPr>
      </w:pPr>
    </w:p>
    <w:p w14:paraId="6B12C9C7" w14:textId="77777777" w:rsidR="00726D9F" w:rsidRDefault="00726D9F">
      <w:pPr>
        <w:rPr>
          <w:rFonts w:cs="Arial"/>
          <w:b/>
          <w:bCs/>
        </w:rPr>
      </w:pPr>
    </w:p>
    <w:p w14:paraId="3A558806" w14:textId="77777777" w:rsidR="00726D9F" w:rsidRDefault="00726D9F">
      <w:pPr>
        <w:rPr>
          <w:rFonts w:cs="Arial"/>
          <w:b/>
          <w:bCs/>
        </w:rPr>
      </w:pPr>
    </w:p>
    <w:p w14:paraId="0CA22391" w14:textId="77777777" w:rsidR="00726D9F" w:rsidRDefault="00726D9F">
      <w:pPr>
        <w:rPr>
          <w:rFonts w:cs="Arial"/>
          <w:b/>
          <w:bCs/>
        </w:rPr>
      </w:pPr>
    </w:p>
    <w:p w14:paraId="0BDA84E7" w14:textId="77777777" w:rsidR="00726D9F" w:rsidRDefault="00726D9F">
      <w:pPr>
        <w:rPr>
          <w:rFonts w:cs="Arial"/>
          <w:b/>
          <w:bCs/>
        </w:rPr>
      </w:pPr>
    </w:p>
    <w:p w14:paraId="3C6D427B" w14:textId="31170D90" w:rsidR="00726D9F" w:rsidRDefault="00726D9F">
      <w:pPr>
        <w:rPr>
          <w:rFonts w:cs="Arial"/>
          <w:b/>
          <w:bCs/>
        </w:rPr>
      </w:pPr>
    </w:p>
    <w:p w14:paraId="20629689" w14:textId="77777777" w:rsidR="00726D9F" w:rsidRPr="00D0058A" w:rsidRDefault="00726D9F">
      <w:pPr>
        <w:rPr>
          <w:rFonts w:cs="Arial"/>
          <w:b/>
          <w:bCs/>
        </w:rPr>
      </w:pPr>
    </w:p>
    <w:p w14:paraId="7E36939F" w14:textId="4D9ED466" w:rsidR="00643E38" w:rsidRPr="00D0058A" w:rsidRDefault="00643E38" w:rsidP="00793DDE">
      <w:pPr>
        <w:pStyle w:val="Heading1"/>
        <w:ind w:left="426" w:hanging="426"/>
      </w:pPr>
      <w:bookmarkStart w:id="11" w:name="_Toc183950247"/>
      <w:r w:rsidRPr="00D0058A">
        <w:lastRenderedPageBreak/>
        <w:t>Graf(y)</w:t>
      </w:r>
      <w:bookmarkEnd w:id="11"/>
    </w:p>
    <w:p w14:paraId="7DA6861A" w14:textId="2B9D3E83" w:rsidR="007A433F" w:rsidRPr="00D0058A" w:rsidRDefault="00726D9F" w:rsidP="00643C3C">
      <w:pPr>
        <w:ind w:left="426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403E7" wp14:editId="3E5CBADD">
                <wp:simplePos x="0" y="0"/>
                <wp:positionH relativeFrom="page">
                  <wp:posOffset>1407160</wp:posOffset>
                </wp:positionH>
                <wp:positionV relativeFrom="page">
                  <wp:posOffset>3971290</wp:posOffset>
                </wp:positionV>
                <wp:extent cx="4907280" cy="0"/>
                <wp:effectExtent l="0" t="0" r="0" b="0"/>
                <wp:wrapNone/>
                <wp:docPr id="133997278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7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5468F" id="Straight Connector 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0.8pt,312.7pt" to="497.2pt,3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" strokecolor="#7030a0" strokeweight="1pt"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6DA22" wp14:editId="315C2D71">
                <wp:simplePos x="0" y="0"/>
                <wp:positionH relativeFrom="page">
                  <wp:posOffset>1407160</wp:posOffset>
                </wp:positionH>
                <wp:positionV relativeFrom="page">
                  <wp:posOffset>2528570</wp:posOffset>
                </wp:positionV>
                <wp:extent cx="4907280" cy="0"/>
                <wp:effectExtent l="0" t="0" r="0" b="0"/>
                <wp:wrapNone/>
                <wp:docPr id="17590144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7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891CA" id="Straight Connector 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0.8pt,199.1pt" to="497.2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" strokecolor="#70ad47 [3209]" strokeweight="1pt">
                <v:stroke joinstyle="miter"/>
                <w10:wrap anchorx="page" anchory="page"/>
              </v:line>
            </w:pict>
          </mc:Fallback>
        </mc:AlternateContent>
      </w:r>
      <w:r w:rsidRPr="00D0058A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7307769" wp14:editId="442DDADC">
            <wp:simplePos x="0" y="0"/>
            <wp:positionH relativeFrom="page">
              <wp:posOffset>799465</wp:posOffset>
            </wp:positionH>
            <wp:positionV relativeFrom="page">
              <wp:posOffset>1758315</wp:posOffset>
            </wp:positionV>
            <wp:extent cx="5760720" cy="4026535"/>
            <wp:effectExtent l="0" t="0" r="0" b="0"/>
            <wp:wrapSquare wrapText="bothSides"/>
            <wp:docPr id="212170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00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058A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261B6E" wp14:editId="20911A76">
                <wp:simplePos x="0" y="0"/>
                <wp:positionH relativeFrom="column">
                  <wp:posOffset>811530</wp:posOffset>
                </wp:positionH>
                <wp:positionV relativeFrom="paragraph">
                  <wp:posOffset>2438400</wp:posOffset>
                </wp:positionV>
                <wp:extent cx="1861185" cy="288290"/>
                <wp:effectExtent l="0" t="0" r="0" b="0"/>
                <wp:wrapSquare wrapText="bothSides"/>
                <wp:docPr id="2000968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07AEB" w14:textId="01789B56" w:rsidR="00822E97" w:rsidRPr="00D0058A" w:rsidRDefault="00822E97" w:rsidP="00822E97">
                            <w:r w:rsidRPr="00D0058A">
                              <w:rPr>
                                <w:rFonts w:cstheme="minorHAnsi"/>
                              </w:rPr>
                              <w:t>Δ</w:t>
                            </w:r>
                            <w:r w:rsidRPr="00D0058A">
                              <w:t>T</w:t>
                            </w:r>
                            <w:r w:rsidRPr="00D0058A">
                              <w:rPr>
                                <w:vertAlign w:val="subscript"/>
                              </w:rPr>
                              <w:t>Al</w:t>
                            </w:r>
                            <w:r w:rsidRPr="00D0058A">
                              <w:t xml:space="preserve"> </w:t>
                            </w:r>
                            <w:r w:rsidR="00F35572">
                              <w:t xml:space="preserve">(ustálená) </w:t>
                            </w:r>
                            <w:r w:rsidRPr="00D0058A">
                              <w:t>= 33 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61B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9pt;margin-top:192pt;width:146.55pt;height:22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" filled="f" stroked="f">
                <v:textbox>
                  <w:txbxContent>
                    <w:p w14:paraId="77F07AEB" w14:textId="01789B56" w:rsidR="00822E97" w:rsidRPr="00D0058A" w:rsidRDefault="00822E97" w:rsidP="00822E97">
                      <w:r w:rsidRPr="00D0058A">
                        <w:rPr>
                          <w:rFonts w:cstheme="minorHAnsi"/>
                        </w:rPr>
                        <w:t>Δ</w:t>
                      </w:r>
                      <w:r w:rsidRPr="00D0058A">
                        <w:t>T</w:t>
                      </w:r>
                      <w:r w:rsidRPr="00D0058A">
                        <w:rPr>
                          <w:vertAlign w:val="subscript"/>
                        </w:rPr>
                        <w:t>Al</w:t>
                      </w:r>
                      <w:r w:rsidRPr="00D0058A">
                        <w:t xml:space="preserve"> </w:t>
                      </w:r>
                      <w:r w:rsidR="00F35572">
                        <w:t xml:space="preserve">(ustálená) </w:t>
                      </w:r>
                      <w:r w:rsidRPr="00D0058A">
                        <w:t>= 33 °C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572" w:rsidRPr="00D0058A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328977" wp14:editId="298C0B33">
                <wp:simplePos x="0" y="0"/>
                <wp:positionH relativeFrom="column">
                  <wp:posOffset>558165</wp:posOffset>
                </wp:positionH>
                <wp:positionV relativeFrom="paragraph">
                  <wp:posOffset>995680</wp:posOffset>
                </wp:positionV>
                <wp:extent cx="1964690" cy="2882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637AB" w14:textId="62817BCF" w:rsidR="00822E97" w:rsidRPr="00D0058A" w:rsidRDefault="00822E97">
                            <w:r w:rsidRPr="00D0058A">
                              <w:rPr>
                                <w:rFonts w:cstheme="minorHAnsi"/>
                              </w:rPr>
                              <w:t>Δ</w:t>
                            </w:r>
                            <w:r w:rsidRPr="00D0058A">
                              <w:t>T</w:t>
                            </w:r>
                            <w:r w:rsidRPr="00D0058A">
                              <w:rPr>
                                <w:vertAlign w:val="subscript"/>
                              </w:rPr>
                              <w:t>Cu</w:t>
                            </w:r>
                            <w:r w:rsidRPr="00D0058A">
                              <w:t xml:space="preserve"> </w:t>
                            </w:r>
                            <w:r w:rsidR="00F35572">
                              <w:t xml:space="preserve">(ustálená) </w:t>
                            </w:r>
                            <w:r w:rsidRPr="00D0058A">
                              <w:t>= 70 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8977" id="_x0000_s1027" type="#_x0000_t202" style="position:absolute;left:0;text-align:left;margin-left:43.95pt;margin-top:78.4pt;width:154.7pt;height:2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" filled="f" stroked="f">
                <v:textbox>
                  <w:txbxContent>
                    <w:p w14:paraId="65C637AB" w14:textId="62817BCF" w:rsidR="00822E97" w:rsidRPr="00D0058A" w:rsidRDefault="00822E97">
                      <w:r w:rsidRPr="00D0058A">
                        <w:rPr>
                          <w:rFonts w:cstheme="minorHAnsi"/>
                        </w:rPr>
                        <w:t>Δ</w:t>
                      </w:r>
                      <w:r w:rsidRPr="00D0058A">
                        <w:t>T</w:t>
                      </w:r>
                      <w:r w:rsidRPr="00D0058A">
                        <w:rPr>
                          <w:vertAlign w:val="subscript"/>
                        </w:rPr>
                        <w:t>Cu</w:t>
                      </w:r>
                      <w:r w:rsidRPr="00D0058A">
                        <w:t xml:space="preserve"> </w:t>
                      </w:r>
                      <w:r w:rsidR="00F35572">
                        <w:t xml:space="preserve">(ustálená) </w:t>
                      </w:r>
                      <w:r w:rsidRPr="00D0058A">
                        <w:t>= 70 °C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C3C">
        <w:t xml:space="preserve">Níže je graf Teplotního spádu </w:t>
      </w:r>
      <w:r w:rsidR="00643C3C" w:rsidRPr="00643C3C">
        <w:rPr>
          <w:i/>
          <w:iCs/>
        </w:rPr>
        <w:t>ΔT</w:t>
      </w:r>
      <w:r w:rsidR="00643C3C">
        <w:t xml:space="preserve"> jako funkce času </w:t>
      </w:r>
      <w:r w:rsidR="00643C3C">
        <w:rPr>
          <w:i/>
          <w:iCs/>
        </w:rPr>
        <w:t>t</w:t>
      </w:r>
      <w:r w:rsidR="009E6166">
        <w:t xml:space="preserve">. Rovnými čarami byl nakreslen odhad asymptoty ustálené hodnoty </w:t>
      </w:r>
      <w:r w:rsidR="009E6166" w:rsidRPr="00643C3C">
        <w:rPr>
          <w:i/>
          <w:iCs/>
        </w:rPr>
        <w:t>ΔT</w:t>
      </w:r>
      <w:r w:rsidR="009E6166">
        <w:rPr>
          <w:i/>
          <w:iCs/>
        </w:rPr>
        <w:t>.</w:t>
      </w:r>
    </w:p>
    <w:p w14:paraId="53EB5276" w14:textId="3585437C" w:rsidR="00AD1D8B" w:rsidRDefault="00F35572" w:rsidP="00F35572">
      <w:pPr>
        <w:pStyle w:val="Caption"/>
        <w:spacing w:before="200"/>
        <w:jc w:val="center"/>
      </w:pPr>
      <w:r w:rsidRPr="00F35572">
        <w:t xml:space="preserve"> </w:t>
      </w:r>
      <w:r>
        <w:t>Graf</w:t>
      </w:r>
      <w:r w:rsidRPr="00D0058A">
        <w:t xml:space="preserve"> </w:t>
      </w:r>
      <w:r>
        <w:t>1</w:t>
      </w:r>
      <w:r w:rsidRPr="00D0058A">
        <w:t xml:space="preserve"> – </w:t>
      </w:r>
      <w:r>
        <w:t>Závislost teplotního spádu ΔT na čase t</w:t>
      </w:r>
    </w:p>
    <w:p w14:paraId="4ECC6C8A" w14:textId="1A35BAAA" w:rsidR="00726D9F" w:rsidRDefault="00726D9F" w:rsidP="00726D9F"/>
    <w:p w14:paraId="385F310D" w14:textId="49F24568" w:rsidR="00F453BB" w:rsidRDefault="00BB66F3" w:rsidP="00A5693E">
      <w:pPr>
        <w:rPr>
          <w:rStyle w:val="Hyperlink"/>
          <w:i/>
          <w:iCs/>
        </w:rPr>
      </w:pPr>
      <w:r w:rsidRPr="00D0058A">
        <w:rPr>
          <w:i/>
          <w:iCs/>
        </w:rPr>
        <w:t xml:space="preserve">Graf </w:t>
      </w:r>
      <w:r w:rsidR="009B38B2">
        <w:rPr>
          <w:i/>
          <w:iCs/>
        </w:rPr>
        <w:t>vy</w:t>
      </w:r>
      <w:r w:rsidRPr="00D0058A">
        <w:rPr>
          <w:i/>
          <w:iCs/>
        </w:rPr>
        <w:t xml:space="preserve">kreslen pomocí webového nástroje: </w:t>
      </w:r>
      <w:hyperlink r:id="rId12" w:history="1">
        <w:r w:rsidR="00397E59" w:rsidRPr="00D0058A">
          <w:rPr>
            <w:rStyle w:val="Hyperlink"/>
            <w:i/>
            <w:iCs/>
          </w:rPr>
          <w:t>https://planck</w:t>
        </w:r>
        <w:r w:rsidR="002670D5">
          <w:rPr>
            <w:rStyle w:val="Hyperlink"/>
            <w:i/>
            <w:iCs/>
          </w:rPr>
          <w:t>.</w:t>
        </w:r>
        <w:r w:rsidR="00397E59" w:rsidRPr="00D0058A">
          <w:rPr>
            <w:rStyle w:val="Hyperlink"/>
            <w:i/>
            <w:iCs/>
          </w:rPr>
          <w:t>fel</w:t>
        </w:r>
        <w:r w:rsidR="002670D5">
          <w:rPr>
            <w:rStyle w:val="Hyperlink"/>
            <w:i/>
            <w:iCs/>
          </w:rPr>
          <w:t>.</w:t>
        </w:r>
        <w:r w:rsidR="00397E59" w:rsidRPr="00D0058A">
          <w:rPr>
            <w:rStyle w:val="Hyperlink"/>
            <w:i/>
            <w:iCs/>
          </w:rPr>
          <w:t>cvut</w:t>
        </w:r>
        <w:r w:rsidR="002670D5">
          <w:rPr>
            <w:rStyle w:val="Hyperlink"/>
            <w:i/>
            <w:iCs/>
          </w:rPr>
          <w:t>.</w:t>
        </w:r>
        <w:r w:rsidR="00397E59" w:rsidRPr="00D0058A">
          <w:rPr>
            <w:rStyle w:val="Hyperlink"/>
            <w:i/>
            <w:iCs/>
          </w:rPr>
          <w:t>cz/praktikum/grafy/grafy</w:t>
        </w:r>
        <w:r w:rsidR="002670D5">
          <w:rPr>
            <w:rStyle w:val="Hyperlink"/>
            <w:i/>
            <w:iCs/>
          </w:rPr>
          <w:t>.</w:t>
        </w:r>
        <w:r w:rsidR="00397E59" w:rsidRPr="00D0058A">
          <w:rPr>
            <w:rStyle w:val="Hyperlink"/>
            <w:i/>
            <w:iCs/>
          </w:rPr>
          <w:t>php</w:t>
        </w:r>
      </w:hyperlink>
    </w:p>
    <w:p w14:paraId="6650C673" w14:textId="68A1D3D8" w:rsidR="00F453BB" w:rsidRDefault="00F453BB">
      <w:pPr>
        <w:rPr>
          <w:rStyle w:val="Hyperlink"/>
          <w:i/>
          <w:iCs/>
        </w:rPr>
      </w:pPr>
      <w:r>
        <w:rPr>
          <w:rStyle w:val="Hyperlink"/>
          <w:i/>
          <w:iCs/>
        </w:rPr>
        <w:br w:type="page"/>
      </w:r>
    </w:p>
    <w:p w14:paraId="214EF247" w14:textId="1BF3F0A1" w:rsidR="00E34AF5" w:rsidRPr="00D0058A" w:rsidRDefault="00E34AF5" w:rsidP="00793DDE">
      <w:pPr>
        <w:pStyle w:val="Heading1"/>
        <w:ind w:left="426" w:hanging="426"/>
      </w:pPr>
      <w:bookmarkStart w:id="12" w:name="_Toc183950248"/>
      <w:r w:rsidRPr="00D0058A">
        <w:lastRenderedPageBreak/>
        <w:t>Zhodnocení výsledku měření</w:t>
      </w:r>
      <w:bookmarkEnd w:id="12"/>
    </w:p>
    <w:p w14:paraId="12E4A010" w14:textId="77777777" w:rsidR="004E5945" w:rsidRPr="00D0058A" w:rsidRDefault="004E5945" w:rsidP="004E5945"/>
    <w:p w14:paraId="4E13FE32" w14:textId="77777777" w:rsidR="00625C1C" w:rsidRDefault="00F056D7" w:rsidP="00F453BB">
      <w:pPr>
        <w:rPr>
          <w:i/>
          <w:iCs/>
        </w:rPr>
      </w:pPr>
      <w:r w:rsidRPr="00D0058A">
        <w:t>Součinitel tepelné</w:t>
      </w:r>
      <w:r w:rsidR="00397E59" w:rsidRPr="00D0058A">
        <w:t xml:space="preserve"> vodivost</w:t>
      </w:r>
      <w:r w:rsidRPr="00D0058A">
        <w:t xml:space="preserve">i </w:t>
      </w:r>
      <w:r w:rsidR="00397E59" w:rsidRPr="00D0058A">
        <w:t>měděnné tyče byl naměřen</w:t>
      </w:r>
      <w:r w:rsidR="004B1967" w:rsidRPr="00D0058A">
        <w:rPr>
          <w:i/>
          <w:iCs/>
        </w:rPr>
        <w:t>:</w:t>
      </w:r>
      <w:r w:rsidRPr="00D0058A">
        <w:rPr>
          <w:i/>
          <w:iCs/>
        </w:rPr>
        <w:t xml:space="preserve"> </w:t>
      </w:r>
    </w:p>
    <w:p w14:paraId="0743AEDA" w14:textId="1D3C2864" w:rsidR="00625C1C" w:rsidRDefault="002A51CA" w:rsidP="00F453BB">
      <w:r w:rsidRPr="00D0058A">
        <w:rPr>
          <w:rFonts w:cstheme="minorHAnsi"/>
          <w:i/>
          <w:iCs/>
        </w:rPr>
        <w:t>λ</w:t>
      </w:r>
      <w:r w:rsidRPr="00D0058A">
        <w:rPr>
          <w:i/>
          <w:iCs/>
          <w:vertAlign w:val="subscript"/>
        </w:rPr>
        <w:t>Cu</w:t>
      </w:r>
      <w:r w:rsidR="00397E59" w:rsidRPr="00D0058A">
        <w:t xml:space="preserve"> =</w:t>
      </w:r>
      <w:r w:rsidR="00E82D3D" w:rsidRPr="00D0058A">
        <w:t xml:space="preserve"> 462</w:t>
      </w:r>
      <w:r w:rsidR="00726D9F">
        <w:t>,2</w:t>
      </w:r>
      <w:r w:rsidR="00822E97" w:rsidRPr="00D0058A">
        <w:t xml:space="preserve"> </w:t>
      </w:r>
      <w:r w:rsidRPr="00D0058A">
        <w:rPr>
          <w:rFonts w:cstheme="minorHAnsi"/>
        </w:rPr>
        <w:t>±</w:t>
      </w:r>
      <w:r w:rsidR="004237E8" w:rsidRPr="00D0058A">
        <w:rPr>
          <w:rFonts w:cstheme="minorHAnsi"/>
        </w:rPr>
        <w:t xml:space="preserve"> </w:t>
      </w:r>
      <w:r w:rsidR="00616362">
        <w:rPr>
          <w:rFonts w:cstheme="minorHAnsi"/>
        </w:rPr>
        <w:t>5,5</w:t>
      </w:r>
      <w:r w:rsidR="004237E8" w:rsidRPr="00D0058A">
        <w:rPr>
          <w:rFonts w:cstheme="minorHAnsi"/>
        </w:rPr>
        <w:t xml:space="preserve"> </w:t>
      </w:r>
      <w:r w:rsidR="004237E8" w:rsidRPr="00D0058A">
        <w:t>Wm</w:t>
      </w:r>
      <w:r w:rsidR="004237E8" w:rsidRPr="00D0058A">
        <w:rPr>
          <w:vertAlign w:val="superscript"/>
        </w:rPr>
        <w:t>-1</w:t>
      </w:r>
      <w:r w:rsidR="004237E8" w:rsidRPr="00D0058A">
        <w:t>K</w:t>
      </w:r>
      <w:r w:rsidR="004237E8" w:rsidRPr="00D0058A">
        <w:rPr>
          <w:vertAlign w:val="superscript"/>
        </w:rPr>
        <w:t>-1</w:t>
      </w:r>
      <w:r w:rsidR="00397E59" w:rsidRPr="00D0058A">
        <w:t xml:space="preserve"> </w:t>
      </w:r>
    </w:p>
    <w:p w14:paraId="33EA5F43" w14:textId="77777777" w:rsidR="00625C1C" w:rsidRDefault="00F056D7" w:rsidP="00F453BB">
      <w:r w:rsidRPr="00D0058A">
        <w:t xml:space="preserve">a součinitel tepelné vodivosti </w:t>
      </w:r>
      <w:r w:rsidR="00397E59" w:rsidRPr="00D0058A">
        <w:t xml:space="preserve">hliníkové tyče byl </w:t>
      </w:r>
      <w:r w:rsidR="000437DB" w:rsidRPr="00D0058A">
        <w:t>naměřen</w:t>
      </w:r>
      <w:r w:rsidR="004B1967" w:rsidRPr="00D0058A">
        <w:t>:</w:t>
      </w:r>
    </w:p>
    <w:p w14:paraId="3A40B68A" w14:textId="48141332" w:rsidR="00397E59" w:rsidRPr="00D0058A" w:rsidRDefault="002A51CA" w:rsidP="00F453BB">
      <w:r w:rsidRPr="00D0058A">
        <w:rPr>
          <w:rFonts w:cstheme="minorHAnsi"/>
          <w:i/>
          <w:iCs/>
        </w:rPr>
        <w:t>λ</w:t>
      </w:r>
      <w:r w:rsidRPr="00D0058A">
        <w:rPr>
          <w:i/>
          <w:iCs/>
          <w:vertAlign w:val="subscript"/>
        </w:rPr>
        <w:t>Al</w:t>
      </w:r>
      <w:r w:rsidR="00397E59" w:rsidRPr="00D0058A">
        <w:t xml:space="preserve"> =</w:t>
      </w:r>
      <w:r w:rsidR="00726D9F">
        <w:t xml:space="preserve"> </w:t>
      </w:r>
      <w:r w:rsidRPr="00D0058A">
        <w:t>215</w:t>
      </w:r>
      <w:r w:rsidR="00726D9F">
        <w:t>,3</w:t>
      </w:r>
      <w:r w:rsidRPr="00D0058A">
        <w:t xml:space="preserve"> </w:t>
      </w:r>
      <w:r w:rsidRPr="00D0058A">
        <w:rPr>
          <w:rFonts w:cstheme="minorHAnsi"/>
        </w:rPr>
        <w:t>±</w:t>
      </w:r>
      <w:r w:rsidR="00397E59" w:rsidRPr="00D0058A">
        <w:t xml:space="preserve"> </w:t>
      </w:r>
      <w:r w:rsidR="00616362">
        <w:t>1,8</w:t>
      </w:r>
      <w:r w:rsidRPr="00D0058A">
        <w:t xml:space="preserve"> Wm</w:t>
      </w:r>
      <w:r w:rsidRPr="00D0058A">
        <w:rPr>
          <w:vertAlign w:val="superscript"/>
        </w:rPr>
        <w:t>-1</w:t>
      </w:r>
      <w:r w:rsidRPr="00D0058A">
        <w:t>K</w:t>
      </w:r>
      <w:r w:rsidRPr="00D0058A">
        <w:rPr>
          <w:vertAlign w:val="superscript"/>
        </w:rPr>
        <w:t>-1</w:t>
      </w:r>
    </w:p>
    <w:p w14:paraId="39201117" w14:textId="2F667E74" w:rsidR="00F453BB" w:rsidRDefault="00F453BB" w:rsidP="00F453BB">
      <w:r>
        <w:t xml:space="preserve">Tabulkové hodnoty (Zdroj: viz </w:t>
      </w:r>
      <w:hyperlink w:anchor="_Seznam_použité_literatury" w:history="1">
        <w:r w:rsidR="005E01AE" w:rsidRPr="005E01AE">
          <w:rPr>
            <w:rStyle w:val="Hyperlink"/>
          </w:rPr>
          <w:t>7.1</w:t>
        </w:r>
      </w:hyperlink>
      <w:r>
        <w:t>) jsou:</w:t>
      </w:r>
    </w:p>
    <w:p w14:paraId="3C374D3B" w14:textId="1105CE57" w:rsidR="00F453BB" w:rsidRDefault="00F453BB" w:rsidP="00F453BB">
      <w:r w:rsidRPr="00D0058A">
        <w:rPr>
          <w:rFonts w:cstheme="minorHAnsi"/>
          <w:i/>
          <w:iCs/>
        </w:rPr>
        <w:t>λ</w:t>
      </w:r>
      <w:r w:rsidRPr="00D0058A">
        <w:rPr>
          <w:i/>
          <w:iCs/>
          <w:vertAlign w:val="subscript"/>
        </w:rPr>
        <w:t>Cu</w:t>
      </w:r>
      <w:r w:rsidRPr="00D0058A">
        <w:t xml:space="preserve"> = </w:t>
      </w:r>
      <w:r w:rsidR="00F50CFC">
        <w:t>395</w:t>
      </w:r>
      <w:r w:rsidRPr="00D0058A">
        <w:rPr>
          <w:rFonts w:cstheme="minorHAnsi"/>
        </w:rPr>
        <w:t xml:space="preserve"> </w:t>
      </w:r>
      <w:r w:rsidRPr="00D0058A">
        <w:t>Wm</w:t>
      </w:r>
      <w:r w:rsidRPr="00D0058A">
        <w:rPr>
          <w:vertAlign w:val="superscript"/>
        </w:rPr>
        <w:t>-1</w:t>
      </w:r>
      <w:r w:rsidRPr="00D0058A">
        <w:t>K</w:t>
      </w:r>
      <w:r w:rsidRPr="00D0058A">
        <w:rPr>
          <w:vertAlign w:val="superscript"/>
        </w:rPr>
        <w:t>-1</w:t>
      </w:r>
      <w:r w:rsidRPr="00D0058A">
        <w:t xml:space="preserve"> </w:t>
      </w:r>
    </w:p>
    <w:p w14:paraId="37BD09A8" w14:textId="51E55B62" w:rsidR="00F453BB" w:rsidRDefault="00F453BB" w:rsidP="00F453BB">
      <w:pPr>
        <w:rPr>
          <w:vertAlign w:val="superscript"/>
        </w:rPr>
      </w:pPr>
      <w:r w:rsidRPr="00D0058A">
        <w:rPr>
          <w:rFonts w:cstheme="minorHAnsi"/>
          <w:i/>
          <w:iCs/>
        </w:rPr>
        <w:t>λ</w:t>
      </w:r>
      <w:r w:rsidRPr="00D0058A">
        <w:rPr>
          <w:i/>
          <w:iCs/>
          <w:vertAlign w:val="subscript"/>
        </w:rPr>
        <w:t>Al</w:t>
      </w:r>
      <w:r w:rsidRPr="00D0058A">
        <w:t xml:space="preserve"> =</w:t>
      </w:r>
      <w:r w:rsidR="00856014">
        <w:t xml:space="preserve"> </w:t>
      </w:r>
      <w:r w:rsidR="00F50CFC">
        <w:t>229</w:t>
      </w:r>
      <w:r w:rsidRPr="00D0058A">
        <w:t xml:space="preserve"> Wm</w:t>
      </w:r>
      <w:r w:rsidRPr="00D0058A">
        <w:rPr>
          <w:vertAlign w:val="superscript"/>
        </w:rPr>
        <w:t>-1</w:t>
      </w:r>
      <w:r w:rsidRPr="00D0058A">
        <w:t>K</w:t>
      </w:r>
      <w:r w:rsidRPr="00D0058A">
        <w:rPr>
          <w:vertAlign w:val="superscript"/>
        </w:rPr>
        <w:t>-1</w:t>
      </w:r>
    </w:p>
    <w:p w14:paraId="7F583242" w14:textId="1F45460A" w:rsidR="00F50CFC" w:rsidRPr="00856014" w:rsidRDefault="00856014" w:rsidP="00F50CFC">
      <w:pPr>
        <w:ind w:firstLine="709"/>
      </w:pPr>
      <w:r>
        <w:t>Změřený součinitel tepelné vodivosti hliníku</w:t>
      </w:r>
      <w:r w:rsidR="00F50CFC">
        <w:t xml:space="preserve"> se příliš neliší od tabulkové hodnoty. </w:t>
      </w:r>
      <w:r>
        <w:t>Naměřený součinitel tepelné vodivosti mědi se od tabulkové hodnoty poměrně odchyluje (rozdíl je větší než 50 Wm</w:t>
      </w:r>
      <w:r>
        <w:rPr>
          <w:vertAlign w:val="superscript"/>
        </w:rPr>
        <w:t>-1</w:t>
      </w:r>
      <w:r>
        <w:t>K</w:t>
      </w:r>
      <w:r>
        <w:rPr>
          <w:vertAlign w:val="superscript"/>
        </w:rPr>
        <w:t>-1</w:t>
      </w:r>
      <w:r>
        <w:t>), což může být způsobený nedostatečnou dobou ustálení, nebo větším ohřátím spodní kádinky s chladnou vodou.</w:t>
      </w:r>
    </w:p>
    <w:p w14:paraId="570A6A0C" w14:textId="07D96645" w:rsidR="00E65A02" w:rsidRPr="00D0058A" w:rsidRDefault="00397E59" w:rsidP="00F453BB">
      <w:pPr>
        <w:ind w:firstLine="709"/>
      </w:pPr>
      <w:r w:rsidRPr="00D0058A">
        <w:t>Z grafu závislosti teplotního spádu na čase je zřejmé, že teplotní spád měďenné tyče se rychleji ustálil než teplotní spád tyče hliníkové</w:t>
      </w:r>
      <w:r w:rsidR="0011121B">
        <w:t>,</w:t>
      </w:r>
      <w:r w:rsidRPr="00D0058A">
        <w:t xml:space="preserve"> Z grafu je také možno zjistit, že na hliníkové tyči byl větší úbytek teploty než na měďenné tyči, což je důsledkem menší tepelné vodivosti oproti mědi</w:t>
      </w:r>
      <w:r w:rsidR="00FD07CE">
        <w:t>.</w:t>
      </w:r>
    </w:p>
    <w:p w14:paraId="0D68FD4A" w14:textId="77777777" w:rsidR="00625C1C" w:rsidRDefault="00E82D3D" w:rsidP="00F453BB">
      <w:pPr>
        <w:spacing w:after="0"/>
      </w:pPr>
      <w:r w:rsidRPr="00D0058A">
        <w:t xml:space="preserve">Asymptota pro graf teplotního spádu měďenné tyče je </w:t>
      </w:r>
      <w:r w:rsidR="005360C4" w:rsidRPr="00D0058A">
        <w:rPr>
          <w:rFonts w:cstheme="minorHAnsi"/>
          <w:i/>
          <w:iCs/>
        </w:rPr>
        <w:t>Δ</w:t>
      </w:r>
      <w:r w:rsidR="005360C4" w:rsidRPr="00D0058A">
        <w:rPr>
          <w:i/>
          <w:iCs/>
        </w:rPr>
        <w:t>T</w:t>
      </w:r>
      <w:r w:rsidR="005360C4" w:rsidRPr="00D0058A">
        <w:rPr>
          <w:i/>
          <w:iCs/>
          <w:vertAlign w:val="subscript"/>
        </w:rPr>
        <w:t>Cu</w:t>
      </w:r>
      <w:r w:rsidR="005360C4" w:rsidRPr="00D0058A">
        <w:t xml:space="preserve"> = 70 °C </w:t>
      </w:r>
    </w:p>
    <w:p w14:paraId="1550A334" w14:textId="6331ED49" w:rsidR="005360C4" w:rsidRPr="00D0058A" w:rsidRDefault="005360C4" w:rsidP="00F453BB">
      <w:r w:rsidRPr="00D0058A">
        <w:t xml:space="preserve">Asymptota pro graf teplotního spádu hliníkové tyče je </w:t>
      </w:r>
      <w:r w:rsidRPr="00D0058A">
        <w:rPr>
          <w:rFonts w:cstheme="minorHAnsi"/>
          <w:i/>
          <w:iCs/>
        </w:rPr>
        <w:t>Δ</w:t>
      </w:r>
      <w:r w:rsidRPr="00D0058A">
        <w:rPr>
          <w:i/>
          <w:iCs/>
        </w:rPr>
        <w:t>T</w:t>
      </w:r>
      <w:r w:rsidRPr="00D0058A">
        <w:rPr>
          <w:i/>
          <w:iCs/>
          <w:vertAlign w:val="subscript"/>
        </w:rPr>
        <w:t>Al</w:t>
      </w:r>
      <w:r w:rsidRPr="00D0058A">
        <w:t xml:space="preserve"> = 33 °C</w:t>
      </w:r>
    </w:p>
    <w:p w14:paraId="16B2F7B8" w14:textId="5191B07F" w:rsidR="00E82D3D" w:rsidRPr="00D0058A" w:rsidRDefault="00E82D3D" w:rsidP="00F453BB"/>
    <w:p w14:paraId="4EB1BA1A" w14:textId="39512082" w:rsidR="00625C1C" w:rsidRDefault="00E34AF5" w:rsidP="00E65A02">
      <w:pPr>
        <w:pStyle w:val="Heading1"/>
        <w:ind w:left="426" w:hanging="426"/>
      </w:pPr>
      <w:bookmarkStart w:id="13" w:name="_Toc183950249"/>
      <w:bookmarkStart w:id="14" w:name="_Seznam_použité_literatury"/>
      <w:bookmarkEnd w:id="14"/>
      <w:r w:rsidRPr="00D0058A">
        <w:t>Seznam použité literatury</w:t>
      </w:r>
      <w:bookmarkEnd w:id="13"/>
    </w:p>
    <w:p w14:paraId="4DE59AE9" w14:textId="77777777" w:rsidR="00F50CFC" w:rsidRDefault="00F50CFC" w:rsidP="00F50CFC">
      <w:pPr>
        <w:ind w:firstLine="426"/>
      </w:pPr>
    </w:p>
    <w:p w14:paraId="38A827A4" w14:textId="4C90A88C" w:rsidR="00E65A02" w:rsidRDefault="00397E59" w:rsidP="0038294E">
      <w:pPr>
        <w:pStyle w:val="ListParagraph"/>
        <w:numPr>
          <w:ilvl w:val="0"/>
          <w:numId w:val="19"/>
        </w:numPr>
        <w:spacing w:line="276" w:lineRule="auto"/>
        <w:rPr>
          <w:rStyle w:val="Hyperlink"/>
        </w:rPr>
      </w:pPr>
      <w:r w:rsidRPr="00D0058A">
        <w:t>Zadání laboratorní úlohy</w:t>
      </w:r>
      <w:r w:rsidR="0030723D" w:rsidRPr="00D0058A">
        <w:t xml:space="preserve"> Stanovení součinitele tepelné vodivosti kovů</w:t>
      </w:r>
      <w:r w:rsidRPr="00D0058A">
        <w:t xml:space="preserve"> </w:t>
      </w:r>
      <w:r w:rsidR="0030723D" w:rsidRPr="00D0058A">
        <w:t>(29</w:t>
      </w:r>
      <w:r w:rsidR="00FD07CE">
        <w:t>.</w:t>
      </w:r>
      <w:r w:rsidR="0030723D" w:rsidRPr="00D0058A">
        <w:t xml:space="preserve"> září 2015</w:t>
      </w:r>
      <w:r w:rsidR="00FD07CE">
        <w:t>,</w:t>
      </w:r>
      <w:r w:rsidR="0030723D" w:rsidRPr="00D0058A">
        <w:t xml:space="preserve"> Milan Červenka)</w:t>
      </w:r>
      <w:r w:rsidRPr="00D0058A">
        <w:t xml:space="preserve">- </w:t>
      </w:r>
      <w:hyperlink r:id="rId13" w:history="1">
        <w:r w:rsidRPr="00D0058A">
          <w:rPr>
            <w:rStyle w:val="Hyperlink"/>
          </w:rPr>
          <w:t>https://planck</w:t>
        </w:r>
        <w:r w:rsidR="00625C1C">
          <w:rPr>
            <w:rStyle w:val="Hyperlink"/>
          </w:rPr>
          <w:t>.</w:t>
        </w:r>
        <w:r w:rsidRPr="00D0058A">
          <w:rPr>
            <w:rStyle w:val="Hyperlink"/>
          </w:rPr>
          <w:t>fel</w:t>
        </w:r>
        <w:r w:rsidR="00625C1C">
          <w:rPr>
            <w:rStyle w:val="Hyperlink"/>
          </w:rPr>
          <w:t>.</w:t>
        </w:r>
        <w:r w:rsidRPr="00D0058A">
          <w:rPr>
            <w:rStyle w:val="Hyperlink"/>
          </w:rPr>
          <w:t>cvut</w:t>
        </w:r>
        <w:r w:rsidR="00625C1C">
          <w:rPr>
            <w:rStyle w:val="Hyperlink"/>
          </w:rPr>
          <w:t>.</w:t>
        </w:r>
        <w:r w:rsidRPr="00D0058A">
          <w:rPr>
            <w:rStyle w:val="Hyperlink"/>
          </w:rPr>
          <w:t>cz/praktikum/downloads/navody/souctepvod</w:t>
        </w:r>
        <w:r w:rsidR="00625C1C">
          <w:rPr>
            <w:rStyle w:val="Hyperlink"/>
          </w:rPr>
          <w:t>.</w:t>
        </w:r>
        <w:r w:rsidRPr="00D0058A">
          <w:rPr>
            <w:rStyle w:val="Hyperlink"/>
          </w:rPr>
          <w:t>pdf</w:t>
        </w:r>
      </w:hyperlink>
    </w:p>
    <w:p w14:paraId="194C45EA" w14:textId="1FF50C29" w:rsidR="002670D5" w:rsidRPr="000C677B" w:rsidRDefault="002670D5" w:rsidP="0038294E">
      <w:pPr>
        <w:pStyle w:val="ListParagraph"/>
        <w:numPr>
          <w:ilvl w:val="0"/>
          <w:numId w:val="19"/>
        </w:numPr>
        <w:spacing w:line="276" w:lineRule="auto"/>
        <w:rPr>
          <w:rStyle w:val="Hyperlink"/>
          <w:i/>
          <w:iCs/>
        </w:rPr>
      </w:pPr>
      <w:r>
        <w:t xml:space="preserve">Webovy nástroj na kreslení grafů: </w:t>
      </w:r>
      <w:hyperlink r:id="rId14" w:history="1">
        <w:r w:rsidRPr="0038294E">
          <w:rPr>
            <w:rStyle w:val="Hyperlink"/>
          </w:rPr>
          <w:t>https://planck.fel.cvut.cz/praktikum/grafy/grafy.php</w:t>
        </w:r>
      </w:hyperlink>
    </w:p>
    <w:p w14:paraId="421ABF3E" w14:textId="5550E1A8" w:rsidR="002670D5" w:rsidRPr="000C677B" w:rsidRDefault="00FD07CE" w:rsidP="0038294E">
      <w:pPr>
        <w:pStyle w:val="ListParagraph"/>
        <w:numPr>
          <w:ilvl w:val="0"/>
          <w:numId w:val="19"/>
        </w:numPr>
        <w:spacing w:line="276" w:lineRule="auto"/>
        <w:rPr>
          <w:rStyle w:val="Hyperlink"/>
          <w:color w:val="auto"/>
          <w:u w:val="none"/>
        </w:rPr>
      </w:pPr>
      <w:r w:rsidRPr="000C677B">
        <w:rPr>
          <w:rStyle w:val="Hyperlink"/>
          <w:color w:val="auto"/>
          <w:u w:val="none"/>
        </w:rPr>
        <w:t xml:space="preserve">Zpracování fyzikálních měření (26. prosince 2020, Milan Červenka) - </w:t>
      </w:r>
      <w:hyperlink r:id="rId15" w:history="1">
        <w:r w:rsidRPr="00FD07CE">
          <w:rPr>
            <w:rStyle w:val="Hyperlink"/>
          </w:rPr>
          <w:t>https://planck.fel.cvut.cz/praktikum/downloads/navody/zpracdat.pdf</w:t>
        </w:r>
      </w:hyperlink>
    </w:p>
    <w:p w14:paraId="2E25CC87" w14:textId="77777777" w:rsidR="00F50CFC" w:rsidRDefault="00F50CFC" w:rsidP="00E65A02">
      <w:pPr>
        <w:rPr>
          <w:rStyle w:val="Hyperlink"/>
        </w:rPr>
      </w:pPr>
    </w:p>
    <w:p w14:paraId="36CA5BE5" w14:textId="77777777" w:rsidR="00F50CFC" w:rsidRDefault="00F50CFC" w:rsidP="00E65A02">
      <w:pPr>
        <w:rPr>
          <w:rStyle w:val="Hyperlink"/>
        </w:rPr>
      </w:pPr>
    </w:p>
    <w:p w14:paraId="03EBF2F4" w14:textId="77777777" w:rsidR="00F50CFC" w:rsidRDefault="00F50CFC" w:rsidP="00E65A02">
      <w:pPr>
        <w:rPr>
          <w:rStyle w:val="Hyperlink"/>
        </w:rPr>
      </w:pPr>
    </w:p>
    <w:p w14:paraId="23639189" w14:textId="77777777" w:rsidR="00F50CFC" w:rsidRDefault="00F50CFC" w:rsidP="00E65A02">
      <w:pPr>
        <w:rPr>
          <w:rStyle w:val="Hyperlink"/>
        </w:rPr>
      </w:pPr>
    </w:p>
    <w:p w14:paraId="043799CD" w14:textId="222A8E55" w:rsidR="00F50CFC" w:rsidRPr="00D0058A" w:rsidRDefault="00F50CFC" w:rsidP="00E65A02"/>
    <w:p w14:paraId="10DE8D8D" w14:textId="68A12814" w:rsidR="00E34AF5" w:rsidRPr="00D0058A" w:rsidRDefault="00E34AF5" w:rsidP="00793DDE">
      <w:pPr>
        <w:pStyle w:val="Heading1"/>
        <w:ind w:left="426" w:hanging="426"/>
      </w:pPr>
      <w:bookmarkStart w:id="15" w:name="_Toc183950250"/>
      <w:r w:rsidRPr="00D0058A">
        <w:lastRenderedPageBreak/>
        <w:t>Kopie záznamu s naměřenými hodnotami</w:t>
      </w:r>
      <w:bookmarkEnd w:id="15"/>
    </w:p>
    <w:p w14:paraId="0C5AFE81" w14:textId="5360B1BD" w:rsidR="00397E59" w:rsidRPr="00D0058A" w:rsidRDefault="00397E59" w:rsidP="00E34AF5"/>
    <w:p w14:paraId="7A5E30E5" w14:textId="03043C65" w:rsidR="00E34AF5" w:rsidRPr="00D0058A" w:rsidRDefault="00397E59" w:rsidP="00E34AF5">
      <w:r w:rsidRPr="00D0058A">
        <w:t>Hodnoty byly zadávány přímo do tabulkového editoru</w:t>
      </w:r>
      <w:r w:rsidR="00625C1C">
        <w:t xml:space="preserve"> MS Excel</w:t>
      </w:r>
      <w:r w:rsidRPr="00D0058A">
        <w:t>:</w:t>
      </w:r>
    </w:p>
    <w:p w14:paraId="4D36B134" w14:textId="17A5FB04" w:rsidR="00397E59" w:rsidRPr="00D0058A" w:rsidRDefault="00353F92" w:rsidP="00E34AF5">
      <w:r w:rsidRPr="00D0058A">
        <w:rPr>
          <w:noProof/>
        </w:rPr>
        <w:drawing>
          <wp:anchor distT="0" distB="0" distL="114300" distR="114300" simplePos="0" relativeHeight="251672576" behindDoc="0" locked="0" layoutInCell="1" allowOverlap="1" wp14:anchorId="52DD4AC1" wp14:editId="0D01905A">
            <wp:simplePos x="0" y="0"/>
            <wp:positionH relativeFrom="page">
              <wp:posOffset>929826</wp:posOffset>
            </wp:positionH>
            <wp:positionV relativeFrom="page">
              <wp:posOffset>1841724</wp:posOffset>
            </wp:positionV>
            <wp:extent cx="4642485" cy="5248910"/>
            <wp:effectExtent l="0" t="0" r="5715" b="8890"/>
            <wp:wrapSquare wrapText="bothSides"/>
            <wp:docPr id="1443467677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67677" name="Picture 1" descr="A screenshot of a docume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1F565" w14:textId="373F6F84" w:rsidR="00643E38" w:rsidRPr="00E34AF5" w:rsidRDefault="00643E38" w:rsidP="00643E38"/>
    <w:sectPr w:rsidR="00643E38" w:rsidRPr="00E34AF5" w:rsidSect="00761C2E">
      <w:type w:val="continuous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68C94" w14:textId="77777777" w:rsidR="000E7F2F" w:rsidRDefault="000E7F2F" w:rsidP="00F50CFC">
      <w:pPr>
        <w:spacing w:after="0" w:line="240" w:lineRule="auto"/>
      </w:pPr>
      <w:r>
        <w:separator/>
      </w:r>
    </w:p>
  </w:endnote>
  <w:endnote w:type="continuationSeparator" w:id="0">
    <w:p w14:paraId="488D5DAE" w14:textId="77777777" w:rsidR="000E7F2F" w:rsidRDefault="000E7F2F" w:rsidP="00F5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0892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9EEC7" w14:textId="70980193" w:rsidR="00F50CFC" w:rsidRDefault="00F50C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6A99A7" w14:textId="77777777" w:rsidR="00F50CFC" w:rsidRDefault="00F50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D8EF8" w14:textId="77777777" w:rsidR="000E7F2F" w:rsidRDefault="000E7F2F" w:rsidP="00F50CFC">
      <w:pPr>
        <w:spacing w:after="0" w:line="240" w:lineRule="auto"/>
      </w:pPr>
      <w:r>
        <w:separator/>
      </w:r>
    </w:p>
  </w:footnote>
  <w:footnote w:type="continuationSeparator" w:id="0">
    <w:p w14:paraId="0A8C1A9B" w14:textId="77777777" w:rsidR="000E7F2F" w:rsidRDefault="000E7F2F" w:rsidP="00F50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10229"/>
    <w:multiLevelType w:val="hybridMultilevel"/>
    <w:tmpl w:val="1C24E73C"/>
    <w:lvl w:ilvl="0" w:tplc="432EC2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AE57C8"/>
    <w:multiLevelType w:val="hybridMultilevel"/>
    <w:tmpl w:val="D95634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377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85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1A1495"/>
    <w:multiLevelType w:val="hybridMultilevel"/>
    <w:tmpl w:val="B1C4360C"/>
    <w:lvl w:ilvl="0" w:tplc="88D0FA2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82A14"/>
    <w:multiLevelType w:val="hybridMultilevel"/>
    <w:tmpl w:val="845056B8"/>
    <w:lvl w:ilvl="0" w:tplc="4C142616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837F96"/>
    <w:multiLevelType w:val="hybridMultilevel"/>
    <w:tmpl w:val="DF30E0A6"/>
    <w:lvl w:ilvl="0" w:tplc="77E4F5D0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91E62"/>
    <w:multiLevelType w:val="hybridMultilevel"/>
    <w:tmpl w:val="A0FEB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E1AC4"/>
    <w:multiLevelType w:val="hybridMultilevel"/>
    <w:tmpl w:val="CA106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E733FB"/>
    <w:multiLevelType w:val="hybridMultilevel"/>
    <w:tmpl w:val="B6FEE228"/>
    <w:lvl w:ilvl="0" w:tplc="77E4F5D0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0" w15:restartNumberingAfterBreak="0">
    <w:nsid w:val="46B308F5"/>
    <w:multiLevelType w:val="hybridMultilevel"/>
    <w:tmpl w:val="15C46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84716"/>
    <w:multiLevelType w:val="multilevel"/>
    <w:tmpl w:val="D92277F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55D92E91"/>
    <w:multiLevelType w:val="hybridMultilevel"/>
    <w:tmpl w:val="0F4A02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A4771E"/>
    <w:multiLevelType w:val="hybridMultilevel"/>
    <w:tmpl w:val="E59E6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221FCF"/>
    <w:multiLevelType w:val="multilevel"/>
    <w:tmpl w:val="0B96C28E"/>
    <w:lvl w:ilvl="0">
      <w:start w:val="4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B240E26"/>
    <w:multiLevelType w:val="hybridMultilevel"/>
    <w:tmpl w:val="1B68C3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93C83"/>
    <w:multiLevelType w:val="hybridMultilevel"/>
    <w:tmpl w:val="8184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97140"/>
    <w:multiLevelType w:val="hybridMultilevel"/>
    <w:tmpl w:val="028630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4C2027"/>
    <w:multiLevelType w:val="hybridMultilevel"/>
    <w:tmpl w:val="7A52F8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E79E3"/>
    <w:multiLevelType w:val="hybridMultilevel"/>
    <w:tmpl w:val="84A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65425">
    <w:abstractNumId w:val="15"/>
  </w:num>
  <w:num w:numId="2" w16cid:durableId="596409187">
    <w:abstractNumId w:val="1"/>
  </w:num>
  <w:num w:numId="3" w16cid:durableId="612590815">
    <w:abstractNumId w:val="18"/>
  </w:num>
  <w:num w:numId="4" w16cid:durableId="1175874481">
    <w:abstractNumId w:val="8"/>
  </w:num>
  <w:num w:numId="5" w16cid:durableId="398016285">
    <w:abstractNumId w:val="13"/>
  </w:num>
  <w:num w:numId="6" w16cid:durableId="1043407643">
    <w:abstractNumId w:val="17"/>
  </w:num>
  <w:num w:numId="7" w16cid:durableId="885022283">
    <w:abstractNumId w:val="5"/>
  </w:num>
  <w:num w:numId="8" w16cid:durableId="1523519846">
    <w:abstractNumId w:val="0"/>
  </w:num>
  <w:num w:numId="9" w16cid:durableId="414862791">
    <w:abstractNumId w:val="12"/>
  </w:num>
  <w:num w:numId="10" w16cid:durableId="964117436">
    <w:abstractNumId w:val="9"/>
  </w:num>
  <w:num w:numId="11" w16cid:durableId="1982926546">
    <w:abstractNumId w:val="6"/>
  </w:num>
  <w:num w:numId="12" w16cid:durableId="4095336">
    <w:abstractNumId w:val="11"/>
  </w:num>
  <w:num w:numId="13" w16cid:durableId="714161569">
    <w:abstractNumId w:val="19"/>
  </w:num>
  <w:num w:numId="14" w16cid:durableId="1432430938">
    <w:abstractNumId w:val="3"/>
  </w:num>
  <w:num w:numId="15" w16cid:durableId="1481146256">
    <w:abstractNumId w:val="4"/>
  </w:num>
  <w:num w:numId="16" w16cid:durableId="1299529750">
    <w:abstractNumId w:val="2"/>
  </w:num>
  <w:num w:numId="17" w16cid:durableId="2044671645">
    <w:abstractNumId w:val="11"/>
  </w:num>
  <w:num w:numId="18" w16cid:durableId="789201793">
    <w:abstractNumId w:val="14"/>
  </w:num>
  <w:num w:numId="19" w16cid:durableId="1398672619">
    <w:abstractNumId w:val="16"/>
  </w:num>
  <w:num w:numId="20" w16cid:durableId="2036998171">
    <w:abstractNumId w:val="7"/>
  </w:num>
  <w:num w:numId="21" w16cid:durableId="10301057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NjMxNzAxtzSzMDBS0lEKTi0uzszPAykwrAUAL7fuEywAAAA="/>
  </w:docVars>
  <w:rsids>
    <w:rsidRoot w:val="00303736"/>
    <w:rsid w:val="00011272"/>
    <w:rsid w:val="00024B02"/>
    <w:rsid w:val="00025A35"/>
    <w:rsid w:val="0004333B"/>
    <w:rsid w:val="000437DB"/>
    <w:rsid w:val="00054182"/>
    <w:rsid w:val="00055479"/>
    <w:rsid w:val="00057227"/>
    <w:rsid w:val="00060056"/>
    <w:rsid w:val="00062918"/>
    <w:rsid w:val="00071890"/>
    <w:rsid w:val="00071DEB"/>
    <w:rsid w:val="00077EF8"/>
    <w:rsid w:val="00082C49"/>
    <w:rsid w:val="00095CC7"/>
    <w:rsid w:val="000A0E2B"/>
    <w:rsid w:val="000A11E2"/>
    <w:rsid w:val="000A2265"/>
    <w:rsid w:val="000A306E"/>
    <w:rsid w:val="000A5912"/>
    <w:rsid w:val="000B284C"/>
    <w:rsid w:val="000B54ED"/>
    <w:rsid w:val="000C23D7"/>
    <w:rsid w:val="000C39E2"/>
    <w:rsid w:val="000C677B"/>
    <w:rsid w:val="000C7807"/>
    <w:rsid w:val="000D2670"/>
    <w:rsid w:val="000D5547"/>
    <w:rsid w:val="000D6D0B"/>
    <w:rsid w:val="000E6611"/>
    <w:rsid w:val="000E7840"/>
    <w:rsid w:val="000E7BC2"/>
    <w:rsid w:val="000E7F2F"/>
    <w:rsid w:val="0011121B"/>
    <w:rsid w:val="001125F2"/>
    <w:rsid w:val="001125F6"/>
    <w:rsid w:val="0012775E"/>
    <w:rsid w:val="0013124B"/>
    <w:rsid w:val="00140536"/>
    <w:rsid w:val="00145575"/>
    <w:rsid w:val="00147C5C"/>
    <w:rsid w:val="00147F0C"/>
    <w:rsid w:val="001615AB"/>
    <w:rsid w:val="00177C53"/>
    <w:rsid w:val="00186BA4"/>
    <w:rsid w:val="00190C94"/>
    <w:rsid w:val="00193466"/>
    <w:rsid w:val="0019721D"/>
    <w:rsid w:val="00197D10"/>
    <w:rsid w:val="001A37C9"/>
    <w:rsid w:val="001A50E3"/>
    <w:rsid w:val="001A59B3"/>
    <w:rsid w:val="001D2F3D"/>
    <w:rsid w:val="001D3AA4"/>
    <w:rsid w:val="001D7385"/>
    <w:rsid w:val="001E218A"/>
    <w:rsid w:val="001E2C62"/>
    <w:rsid w:val="001E6AEE"/>
    <w:rsid w:val="001E70A9"/>
    <w:rsid w:val="001E7B2D"/>
    <w:rsid w:val="001F5425"/>
    <w:rsid w:val="0020472F"/>
    <w:rsid w:val="00204866"/>
    <w:rsid w:val="00211162"/>
    <w:rsid w:val="00224F88"/>
    <w:rsid w:val="0023482F"/>
    <w:rsid w:val="00235770"/>
    <w:rsid w:val="00243D48"/>
    <w:rsid w:val="002512B6"/>
    <w:rsid w:val="00256805"/>
    <w:rsid w:val="0026670D"/>
    <w:rsid w:val="002670D5"/>
    <w:rsid w:val="0026745F"/>
    <w:rsid w:val="00270631"/>
    <w:rsid w:val="00274B20"/>
    <w:rsid w:val="002838DC"/>
    <w:rsid w:val="00284C14"/>
    <w:rsid w:val="00296915"/>
    <w:rsid w:val="002A51CA"/>
    <w:rsid w:val="002B46CB"/>
    <w:rsid w:val="002D21AA"/>
    <w:rsid w:val="002D7363"/>
    <w:rsid w:val="002E28F7"/>
    <w:rsid w:val="0030117D"/>
    <w:rsid w:val="00303736"/>
    <w:rsid w:val="003068E7"/>
    <w:rsid w:val="0030723D"/>
    <w:rsid w:val="003146E3"/>
    <w:rsid w:val="0032276E"/>
    <w:rsid w:val="0032408C"/>
    <w:rsid w:val="00330106"/>
    <w:rsid w:val="0033655E"/>
    <w:rsid w:val="0034180C"/>
    <w:rsid w:val="003431DE"/>
    <w:rsid w:val="003504DD"/>
    <w:rsid w:val="003531EE"/>
    <w:rsid w:val="00353F92"/>
    <w:rsid w:val="0036151F"/>
    <w:rsid w:val="00375269"/>
    <w:rsid w:val="0038294E"/>
    <w:rsid w:val="00387C83"/>
    <w:rsid w:val="00394EBC"/>
    <w:rsid w:val="00397E59"/>
    <w:rsid w:val="003A1133"/>
    <w:rsid w:val="003B668E"/>
    <w:rsid w:val="003B6BF3"/>
    <w:rsid w:val="003B77CB"/>
    <w:rsid w:val="003C093E"/>
    <w:rsid w:val="003C2C95"/>
    <w:rsid w:val="003C3965"/>
    <w:rsid w:val="003C4783"/>
    <w:rsid w:val="003C7789"/>
    <w:rsid w:val="003D03CD"/>
    <w:rsid w:val="003E000E"/>
    <w:rsid w:val="003E2391"/>
    <w:rsid w:val="004006B3"/>
    <w:rsid w:val="0040638D"/>
    <w:rsid w:val="004237E8"/>
    <w:rsid w:val="004239BF"/>
    <w:rsid w:val="004262B9"/>
    <w:rsid w:val="004349A4"/>
    <w:rsid w:val="004413F2"/>
    <w:rsid w:val="004614AB"/>
    <w:rsid w:val="00464F46"/>
    <w:rsid w:val="00470048"/>
    <w:rsid w:val="00470BB7"/>
    <w:rsid w:val="00473096"/>
    <w:rsid w:val="004832C7"/>
    <w:rsid w:val="00484781"/>
    <w:rsid w:val="004865E2"/>
    <w:rsid w:val="00487B3E"/>
    <w:rsid w:val="004A1144"/>
    <w:rsid w:val="004A3777"/>
    <w:rsid w:val="004A63C6"/>
    <w:rsid w:val="004B1967"/>
    <w:rsid w:val="004C2B06"/>
    <w:rsid w:val="004C5287"/>
    <w:rsid w:val="004C7592"/>
    <w:rsid w:val="004D2F8B"/>
    <w:rsid w:val="004D5307"/>
    <w:rsid w:val="004D5551"/>
    <w:rsid w:val="004D65B2"/>
    <w:rsid w:val="004E1E6D"/>
    <w:rsid w:val="004E4455"/>
    <w:rsid w:val="004E5945"/>
    <w:rsid w:val="004E6C70"/>
    <w:rsid w:val="004F0394"/>
    <w:rsid w:val="004F0524"/>
    <w:rsid w:val="0050294C"/>
    <w:rsid w:val="0051410E"/>
    <w:rsid w:val="00525502"/>
    <w:rsid w:val="005267CE"/>
    <w:rsid w:val="00527419"/>
    <w:rsid w:val="00530E89"/>
    <w:rsid w:val="00532FE7"/>
    <w:rsid w:val="005360C4"/>
    <w:rsid w:val="00541D5C"/>
    <w:rsid w:val="005420D1"/>
    <w:rsid w:val="005433C3"/>
    <w:rsid w:val="00546BA7"/>
    <w:rsid w:val="00547D2D"/>
    <w:rsid w:val="00556FA1"/>
    <w:rsid w:val="00564632"/>
    <w:rsid w:val="0056704B"/>
    <w:rsid w:val="00571780"/>
    <w:rsid w:val="00571A5A"/>
    <w:rsid w:val="00573334"/>
    <w:rsid w:val="005735F0"/>
    <w:rsid w:val="005761D6"/>
    <w:rsid w:val="00580BC9"/>
    <w:rsid w:val="0059297C"/>
    <w:rsid w:val="00592BF3"/>
    <w:rsid w:val="00593F6D"/>
    <w:rsid w:val="005A0435"/>
    <w:rsid w:val="005A12AF"/>
    <w:rsid w:val="005A1FFD"/>
    <w:rsid w:val="005A7FDC"/>
    <w:rsid w:val="005B0ECD"/>
    <w:rsid w:val="005B1371"/>
    <w:rsid w:val="005B3D3A"/>
    <w:rsid w:val="005B4FC4"/>
    <w:rsid w:val="005B5481"/>
    <w:rsid w:val="005C0B4E"/>
    <w:rsid w:val="005D1A07"/>
    <w:rsid w:val="005D2B28"/>
    <w:rsid w:val="005E01AE"/>
    <w:rsid w:val="005E07E7"/>
    <w:rsid w:val="005E0C06"/>
    <w:rsid w:val="005E4846"/>
    <w:rsid w:val="005E48F1"/>
    <w:rsid w:val="005E6101"/>
    <w:rsid w:val="005E638A"/>
    <w:rsid w:val="005F2E23"/>
    <w:rsid w:val="005F394B"/>
    <w:rsid w:val="005F49BA"/>
    <w:rsid w:val="00603601"/>
    <w:rsid w:val="00611846"/>
    <w:rsid w:val="006122D0"/>
    <w:rsid w:val="00612BF7"/>
    <w:rsid w:val="00612E31"/>
    <w:rsid w:val="00616362"/>
    <w:rsid w:val="00625C1C"/>
    <w:rsid w:val="00626C1D"/>
    <w:rsid w:val="006322C8"/>
    <w:rsid w:val="00632E59"/>
    <w:rsid w:val="00636D8E"/>
    <w:rsid w:val="00642172"/>
    <w:rsid w:val="00643C3C"/>
    <w:rsid w:val="00643E38"/>
    <w:rsid w:val="00644560"/>
    <w:rsid w:val="00653E5F"/>
    <w:rsid w:val="006545BA"/>
    <w:rsid w:val="00665197"/>
    <w:rsid w:val="00671CB3"/>
    <w:rsid w:val="006732D3"/>
    <w:rsid w:val="00673A2E"/>
    <w:rsid w:val="0067413A"/>
    <w:rsid w:val="006773D1"/>
    <w:rsid w:val="0068146A"/>
    <w:rsid w:val="00681A0E"/>
    <w:rsid w:val="00681B0C"/>
    <w:rsid w:val="00683792"/>
    <w:rsid w:val="00685144"/>
    <w:rsid w:val="00685638"/>
    <w:rsid w:val="00687B12"/>
    <w:rsid w:val="0069449F"/>
    <w:rsid w:val="006B05DA"/>
    <w:rsid w:val="006B3144"/>
    <w:rsid w:val="006B4195"/>
    <w:rsid w:val="006B5C21"/>
    <w:rsid w:val="006C1929"/>
    <w:rsid w:val="006D348A"/>
    <w:rsid w:val="006F4EBF"/>
    <w:rsid w:val="00701BEA"/>
    <w:rsid w:val="007057E8"/>
    <w:rsid w:val="007124D0"/>
    <w:rsid w:val="00713044"/>
    <w:rsid w:val="00721E7E"/>
    <w:rsid w:val="00724B58"/>
    <w:rsid w:val="00725D2A"/>
    <w:rsid w:val="00726D9F"/>
    <w:rsid w:val="00726E22"/>
    <w:rsid w:val="0073470D"/>
    <w:rsid w:val="00743D1E"/>
    <w:rsid w:val="00750487"/>
    <w:rsid w:val="00761C2E"/>
    <w:rsid w:val="007651AA"/>
    <w:rsid w:val="00767406"/>
    <w:rsid w:val="00772C3A"/>
    <w:rsid w:val="0078567E"/>
    <w:rsid w:val="007857F9"/>
    <w:rsid w:val="007917B6"/>
    <w:rsid w:val="00792328"/>
    <w:rsid w:val="0079331E"/>
    <w:rsid w:val="00793DDE"/>
    <w:rsid w:val="00794D3E"/>
    <w:rsid w:val="007A433F"/>
    <w:rsid w:val="007A702F"/>
    <w:rsid w:val="007B486A"/>
    <w:rsid w:val="007C5E09"/>
    <w:rsid w:val="007D057B"/>
    <w:rsid w:val="007D6038"/>
    <w:rsid w:val="007E0F64"/>
    <w:rsid w:val="007F117B"/>
    <w:rsid w:val="007F463D"/>
    <w:rsid w:val="008132A2"/>
    <w:rsid w:val="00822E97"/>
    <w:rsid w:val="0082501A"/>
    <w:rsid w:val="00826D34"/>
    <w:rsid w:val="008344D5"/>
    <w:rsid w:val="0083508F"/>
    <w:rsid w:val="00837994"/>
    <w:rsid w:val="00846CAF"/>
    <w:rsid w:val="00850815"/>
    <w:rsid w:val="008521C9"/>
    <w:rsid w:val="008556B0"/>
    <w:rsid w:val="00856014"/>
    <w:rsid w:val="00856E69"/>
    <w:rsid w:val="00873991"/>
    <w:rsid w:val="00882BF2"/>
    <w:rsid w:val="00887FF6"/>
    <w:rsid w:val="00890993"/>
    <w:rsid w:val="0089760C"/>
    <w:rsid w:val="008A1F00"/>
    <w:rsid w:val="008A488B"/>
    <w:rsid w:val="008A4EE6"/>
    <w:rsid w:val="008A534A"/>
    <w:rsid w:val="008A7591"/>
    <w:rsid w:val="008B1CAF"/>
    <w:rsid w:val="008B235D"/>
    <w:rsid w:val="008B2980"/>
    <w:rsid w:val="008C2C14"/>
    <w:rsid w:val="008C30CE"/>
    <w:rsid w:val="008C4DB8"/>
    <w:rsid w:val="008C73F7"/>
    <w:rsid w:val="008D39FD"/>
    <w:rsid w:val="008D608D"/>
    <w:rsid w:val="008E3605"/>
    <w:rsid w:val="008E5467"/>
    <w:rsid w:val="0090574C"/>
    <w:rsid w:val="009058E6"/>
    <w:rsid w:val="00905E1E"/>
    <w:rsid w:val="00927601"/>
    <w:rsid w:val="0093798E"/>
    <w:rsid w:val="009508FC"/>
    <w:rsid w:val="009601AC"/>
    <w:rsid w:val="009712E7"/>
    <w:rsid w:val="00971553"/>
    <w:rsid w:val="00983A7C"/>
    <w:rsid w:val="00984041"/>
    <w:rsid w:val="00984051"/>
    <w:rsid w:val="00986128"/>
    <w:rsid w:val="00987B40"/>
    <w:rsid w:val="009909DF"/>
    <w:rsid w:val="00991403"/>
    <w:rsid w:val="0099200D"/>
    <w:rsid w:val="009969D4"/>
    <w:rsid w:val="00997F92"/>
    <w:rsid w:val="009A00C5"/>
    <w:rsid w:val="009A2628"/>
    <w:rsid w:val="009B38B2"/>
    <w:rsid w:val="009B54B0"/>
    <w:rsid w:val="009C1F5A"/>
    <w:rsid w:val="009C7E9C"/>
    <w:rsid w:val="009E3B01"/>
    <w:rsid w:val="009E3C18"/>
    <w:rsid w:val="009E5B08"/>
    <w:rsid w:val="009E6082"/>
    <w:rsid w:val="009E6166"/>
    <w:rsid w:val="009F1FC8"/>
    <w:rsid w:val="009F259D"/>
    <w:rsid w:val="009F510F"/>
    <w:rsid w:val="009F7990"/>
    <w:rsid w:val="00A04372"/>
    <w:rsid w:val="00A04AEC"/>
    <w:rsid w:val="00A150C5"/>
    <w:rsid w:val="00A15BDD"/>
    <w:rsid w:val="00A20F78"/>
    <w:rsid w:val="00A21579"/>
    <w:rsid w:val="00A221BB"/>
    <w:rsid w:val="00A2665A"/>
    <w:rsid w:val="00A31BF7"/>
    <w:rsid w:val="00A36659"/>
    <w:rsid w:val="00A40505"/>
    <w:rsid w:val="00A4111E"/>
    <w:rsid w:val="00A43E92"/>
    <w:rsid w:val="00A5043E"/>
    <w:rsid w:val="00A51FC1"/>
    <w:rsid w:val="00A5693E"/>
    <w:rsid w:val="00A61178"/>
    <w:rsid w:val="00A61339"/>
    <w:rsid w:val="00A64E89"/>
    <w:rsid w:val="00A70FAB"/>
    <w:rsid w:val="00A778BC"/>
    <w:rsid w:val="00A839BB"/>
    <w:rsid w:val="00A90D64"/>
    <w:rsid w:val="00A92A08"/>
    <w:rsid w:val="00A95387"/>
    <w:rsid w:val="00A95D6A"/>
    <w:rsid w:val="00AA419B"/>
    <w:rsid w:val="00AA4AFC"/>
    <w:rsid w:val="00AB624F"/>
    <w:rsid w:val="00AB69FA"/>
    <w:rsid w:val="00AC10B4"/>
    <w:rsid w:val="00AD1D8B"/>
    <w:rsid w:val="00AD2075"/>
    <w:rsid w:val="00AD5CEC"/>
    <w:rsid w:val="00AF07C5"/>
    <w:rsid w:val="00AF64EC"/>
    <w:rsid w:val="00B04C3D"/>
    <w:rsid w:val="00B0546A"/>
    <w:rsid w:val="00B145C2"/>
    <w:rsid w:val="00B278B9"/>
    <w:rsid w:val="00B425C9"/>
    <w:rsid w:val="00B4614B"/>
    <w:rsid w:val="00B467EE"/>
    <w:rsid w:val="00B53DC9"/>
    <w:rsid w:val="00B568E2"/>
    <w:rsid w:val="00B6266B"/>
    <w:rsid w:val="00B71EC8"/>
    <w:rsid w:val="00B72E29"/>
    <w:rsid w:val="00B76AAA"/>
    <w:rsid w:val="00B82379"/>
    <w:rsid w:val="00B83051"/>
    <w:rsid w:val="00B84D89"/>
    <w:rsid w:val="00B854FC"/>
    <w:rsid w:val="00B91B2D"/>
    <w:rsid w:val="00B9256B"/>
    <w:rsid w:val="00B934D5"/>
    <w:rsid w:val="00B9541E"/>
    <w:rsid w:val="00BA5FF2"/>
    <w:rsid w:val="00BA61D7"/>
    <w:rsid w:val="00BB0D9F"/>
    <w:rsid w:val="00BB5137"/>
    <w:rsid w:val="00BB66F3"/>
    <w:rsid w:val="00BB6B73"/>
    <w:rsid w:val="00BC60B8"/>
    <w:rsid w:val="00BD272B"/>
    <w:rsid w:val="00BD3E8D"/>
    <w:rsid w:val="00BD44A0"/>
    <w:rsid w:val="00BD6A8B"/>
    <w:rsid w:val="00BD6DD9"/>
    <w:rsid w:val="00BE46EE"/>
    <w:rsid w:val="00BE4FC2"/>
    <w:rsid w:val="00BE654A"/>
    <w:rsid w:val="00BF1790"/>
    <w:rsid w:val="00BF398F"/>
    <w:rsid w:val="00BF3D07"/>
    <w:rsid w:val="00C00A40"/>
    <w:rsid w:val="00C0499A"/>
    <w:rsid w:val="00C05AB3"/>
    <w:rsid w:val="00C05CC8"/>
    <w:rsid w:val="00C13BE5"/>
    <w:rsid w:val="00C20E1A"/>
    <w:rsid w:val="00C2278C"/>
    <w:rsid w:val="00C236E2"/>
    <w:rsid w:val="00C23B86"/>
    <w:rsid w:val="00C26275"/>
    <w:rsid w:val="00C42D84"/>
    <w:rsid w:val="00C4431B"/>
    <w:rsid w:val="00C521E1"/>
    <w:rsid w:val="00C60760"/>
    <w:rsid w:val="00C66787"/>
    <w:rsid w:val="00C67B05"/>
    <w:rsid w:val="00C70591"/>
    <w:rsid w:val="00C71522"/>
    <w:rsid w:val="00C75D64"/>
    <w:rsid w:val="00C76CC1"/>
    <w:rsid w:val="00C92C49"/>
    <w:rsid w:val="00CA24A5"/>
    <w:rsid w:val="00CA2B9C"/>
    <w:rsid w:val="00CA3BE1"/>
    <w:rsid w:val="00CB1ADB"/>
    <w:rsid w:val="00CB6635"/>
    <w:rsid w:val="00CB74F4"/>
    <w:rsid w:val="00CC0109"/>
    <w:rsid w:val="00CC1650"/>
    <w:rsid w:val="00CD31A7"/>
    <w:rsid w:val="00CE1005"/>
    <w:rsid w:val="00CE2321"/>
    <w:rsid w:val="00CE60CB"/>
    <w:rsid w:val="00CF2E09"/>
    <w:rsid w:val="00CF56D4"/>
    <w:rsid w:val="00D0058A"/>
    <w:rsid w:val="00D047DE"/>
    <w:rsid w:val="00D15D47"/>
    <w:rsid w:val="00D2538B"/>
    <w:rsid w:val="00D30DD5"/>
    <w:rsid w:val="00D337C8"/>
    <w:rsid w:val="00D33978"/>
    <w:rsid w:val="00D349A2"/>
    <w:rsid w:val="00D36454"/>
    <w:rsid w:val="00D4187A"/>
    <w:rsid w:val="00D45932"/>
    <w:rsid w:val="00D47B9C"/>
    <w:rsid w:val="00D55864"/>
    <w:rsid w:val="00D74654"/>
    <w:rsid w:val="00D754FA"/>
    <w:rsid w:val="00D86A15"/>
    <w:rsid w:val="00D87CD2"/>
    <w:rsid w:val="00D95DA3"/>
    <w:rsid w:val="00DA68F8"/>
    <w:rsid w:val="00DA719B"/>
    <w:rsid w:val="00DB2358"/>
    <w:rsid w:val="00DB4F63"/>
    <w:rsid w:val="00DC244F"/>
    <w:rsid w:val="00DC3C57"/>
    <w:rsid w:val="00DD2261"/>
    <w:rsid w:val="00DD33CE"/>
    <w:rsid w:val="00DD47B7"/>
    <w:rsid w:val="00DE275B"/>
    <w:rsid w:val="00DE2957"/>
    <w:rsid w:val="00DE57F9"/>
    <w:rsid w:val="00DE5B95"/>
    <w:rsid w:val="00DE74D3"/>
    <w:rsid w:val="00DF5673"/>
    <w:rsid w:val="00DF5B35"/>
    <w:rsid w:val="00DF7322"/>
    <w:rsid w:val="00E00B01"/>
    <w:rsid w:val="00E0409B"/>
    <w:rsid w:val="00E10398"/>
    <w:rsid w:val="00E10AB5"/>
    <w:rsid w:val="00E161A8"/>
    <w:rsid w:val="00E17B63"/>
    <w:rsid w:val="00E34AF5"/>
    <w:rsid w:val="00E427FF"/>
    <w:rsid w:val="00E44023"/>
    <w:rsid w:val="00E44A8E"/>
    <w:rsid w:val="00E478F8"/>
    <w:rsid w:val="00E54425"/>
    <w:rsid w:val="00E54D87"/>
    <w:rsid w:val="00E566B0"/>
    <w:rsid w:val="00E61827"/>
    <w:rsid w:val="00E65A02"/>
    <w:rsid w:val="00E7235D"/>
    <w:rsid w:val="00E72861"/>
    <w:rsid w:val="00E73FC8"/>
    <w:rsid w:val="00E82D3D"/>
    <w:rsid w:val="00E84A7A"/>
    <w:rsid w:val="00EA023C"/>
    <w:rsid w:val="00EA16D0"/>
    <w:rsid w:val="00EA1EE4"/>
    <w:rsid w:val="00EB1B53"/>
    <w:rsid w:val="00EB4122"/>
    <w:rsid w:val="00EB7A3A"/>
    <w:rsid w:val="00EC3A9A"/>
    <w:rsid w:val="00EC4AD0"/>
    <w:rsid w:val="00EC4ED1"/>
    <w:rsid w:val="00EC4FE9"/>
    <w:rsid w:val="00EC69F8"/>
    <w:rsid w:val="00ED101F"/>
    <w:rsid w:val="00ED4206"/>
    <w:rsid w:val="00EE18EF"/>
    <w:rsid w:val="00EE5E17"/>
    <w:rsid w:val="00EE694B"/>
    <w:rsid w:val="00EE7844"/>
    <w:rsid w:val="00EF2C0A"/>
    <w:rsid w:val="00F01440"/>
    <w:rsid w:val="00F056D7"/>
    <w:rsid w:val="00F15696"/>
    <w:rsid w:val="00F15A1E"/>
    <w:rsid w:val="00F167CD"/>
    <w:rsid w:val="00F231C9"/>
    <w:rsid w:val="00F23D91"/>
    <w:rsid w:val="00F30444"/>
    <w:rsid w:val="00F35572"/>
    <w:rsid w:val="00F426AC"/>
    <w:rsid w:val="00F447C6"/>
    <w:rsid w:val="00F453BB"/>
    <w:rsid w:val="00F464C8"/>
    <w:rsid w:val="00F50CFC"/>
    <w:rsid w:val="00F55334"/>
    <w:rsid w:val="00F5718D"/>
    <w:rsid w:val="00F5746C"/>
    <w:rsid w:val="00F624BA"/>
    <w:rsid w:val="00F6275D"/>
    <w:rsid w:val="00F65E38"/>
    <w:rsid w:val="00F82026"/>
    <w:rsid w:val="00F84807"/>
    <w:rsid w:val="00F84E6A"/>
    <w:rsid w:val="00F912A0"/>
    <w:rsid w:val="00F91A16"/>
    <w:rsid w:val="00F94781"/>
    <w:rsid w:val="00FA0225"/>
    <w:rsid w:val="00FA306F"/>
    <w:rsid w:val="00FA3B6B"/>
    <w:rsid w:val="00FA697F"/>
    <w:rsid w:val="00FA716B"/>
    <w:rsid w:val="00FB4250"/>
    <w:rsid w:val="00FB6F52"/>
    <w:rsid w:val="00FC7CC1"/>
    <w:rsid w:val="00FD07CE"/>
    <w:rsid w:val="00FD3881"/>
    <w:rsid w:val="00FD49FC"/>
    <w:rsid w:val="00FE05B6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5D3C"/>
  <w15:chartTrackingRefBased/>
  <w15:docId w15:val="{60C187F9-C7DF-4BF1-9602-365ABCC8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D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75D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F6275D"/>
    <w:pPr>
      <w:numPr>
        <w:numId w:val="15"/>
      </w:numPr>
      <w:spacing w:before="40"/>
      <w:outlineLvl w:val="1"/>
    </w:pPr>
    <w:rPr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C2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75D"/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ListParagraph">
    <w:name w:val="List Paragraph"/>
    <w:basedOn w:val="Normal"/>
    <w:uiPriority w:val="34"/>
    <w:qFormat/>
    <w:rsid w:val="00A70F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C53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5E638A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E638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7B05"/>
    <w:pPr>
      <w:tabs>
        <w:tab w:val="right" w:leader="dot" w:pos="9062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E638A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E638A"/>
    <w:rPr>
      <w:color w:val="0563C1" w:themeColor="hyperlink"/>
      <w:u w:val="single"/>
    </w:rPr>
  </w:style>
  <w:style w:type="character" w:customStyle="1" w:styleId="cf01">
    <w:name w:val="cf01"/>
    <w:basedOn w:val="DefaultParagraphFont"/>
    <w:rsid w:val="00C05CC8"/>
    <w:rPr>
      <w:rFonts w:ascii="Segoe UI" w:hAnsi="Segoe UI" w:cs="Segoe UI" w:hint="defaul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275D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6266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61C2E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13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CF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5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CFC"/>
    <w:rPr>
      <w:rFonts w:ascii="Arial" w:hAnsi="Arial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D3A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nck.fel.cvut.cz/praktikum/downloads/navody/souctepvod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nck.fel.cvut.cz/praktikum/grafy/grafy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lanck.fel.cvut.cz/praktikum/downloads/navody/zpracdat.pdf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planck.fel.cvut.cz/praktikum/grafy/grafy.php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47BF8-35F8-47F0-BBA1-7B50DFBE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10</Pages>
  <Words>1416</Words>
  <Characters>8077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Cervenka, Milan</dc:creator>
  <cp:keywords/>
  <dc:description/>
  <cp:lastModifiedBy>Ondrej Hlavacek</cp:lastModifiedBy>
  <cp:revision>493</cp:revision>
  <cp:lastPrinted>2024-12-01T12:26:00Z</cp:lastPrinted>
  <dcterms:created xsi:type="dcterms:W3CDTF">2024-03-29T14:26:00Z</dcterms:created>
  <dcterms:modified xsi:type="dcterms:W3CDTF">2024-12-01T12:27:00Z</dcterms:modified>
</cp:coreProperties>
</file>